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BD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  <w:bookmarkStart w:id="0" w:name="_GoBack"/>
      <w:bookmarkEnd w:id="0"/>
    </w:p>
    <w:p w14:paraId="1AC95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裕民县人才公寓入住合同</w:t>
      </w:r>
    </w:p>
    <w:p w14:paraId="4B443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/>
        </w:rPr>
      </w:pPr>
    </w:p>
    <w:p w14:paraId="441A0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甲方（管理方）：裕民县机关事务服务中心</w:t>
      </w:r>
    </w:p>
    <w:p w14:paraId="7256B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裕民县巴尔鲁克西路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27号</w:t>
      </w:r>
    </w:p>
    <w:p w14:paraId="19240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5FF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乙方（入住人）：</w:t>
      </w:r>
    </w:p>
    <w:p w14:paraId="38CD7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 w14:paraId="2241D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单位：</w:t>
      </w:r>
    </w:p>
    <w:p w14:paraId="45422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6474C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为规范人才公寓的使用和管理，根据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民法典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《裕民县人才公寓管理办法》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相关规定，甲乙双方经平等协商，就乙方入住裕民县人才公寓事宜达成如下协议。</w:t>
      </w:r>
    </w:p>
    <w:p w14:paraId="72DFA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、公寓信息</w:t>
      </w:r>
    </w:p>
    <w:p w14:paraId="54787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人才公寓位于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巴什拜东路与万花园路交叉路口往东南约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70米处</w:t>
      </w:r>
      <w:r>
        <w:rPr>
          <w:rFonts w:hint="eastAsia" w:ascii="仿宋_GB2312" w:hAnsi="仿宋_GB2312" w:eastAsia="仿宋_GB2312" w:cs="仿宋_GB2312"/>
          <w:sz w:val="32"/>
          <w:szCs w:val="32"/>
        </w:rPr>
        <w:t>，乙方入住的房屋为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号楼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单元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EFAE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、入住期限</w:t>
      </w:r>
    </w:p>
    <w:p w14:paraId="3B149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本合同入住期限自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</w:t>
      </w:r>
    </w:p>
    <w:p w14:paraId="0B430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2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止。合同原则上一年一签，合同期满前，乙方如仍符合入住条件且需继续入住，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根据租赁情况，确定</w:t>
      </w:r>
      <w:r>
        <w:rPr>
          <w:rFonts w:hint="eastAsia" w:ascii="仿宋_GB2312" w:hAnsi="仿宋_GB2312" w:eastAsia="仿宋_GB2312" w:cs="仿宋_GB2312"/>
          <w:sz w:val="32"/>
          <w:szCs w:val="32"/>
        </w:rPr>
        <w:t>双方续签合同。</w:t>
      </w:r>
    </w:p>
    <w:p w14:paraId="31891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房屋分配后，由申请人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与甲方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签订公寓使用承诺书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申请人签订《裕民县人才公寓租赁合同》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租赁合同应当明确出租人与承租人的权利和义务，明确住房的用途和使用要求，租金、水电费等相关费用标准和支付方式，明确租赁期限、退出要求和违约责任等。</w:t>
      </w:r>
    </w:p>
    <w:p w14:paraId="4CD4E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、费用说明</w:t>
      </w:r>
    </w:p>
    <w:tbl>
      <w:tblPr>
        <w:tblStyle w:val="6"/>
        <w:tblW w:w="94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356"/>
        <w:gridCol w:w="1320"/>
        <w:gridCol w:w="1530"/>
        <w:gridCol w:w="1425"/>
        <w:gridCol w:w="1546"/>
        <w:gridCol w:w="1530"/>
      </w:tblGrid>
      <w:tr w14:paraId="62ACD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4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73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裕民县人才公寓收费标准</w:t>
            </w:r>
          </w:p>
        </w:tc>
      </w:tr>
      <w:tr w14:paraId="4FE3B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4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4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居住年限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434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6BE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二室一厅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293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C7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二室一厅（电梯）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92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三室一厅（电梯）</w:t>
            </w:r>
          </w:p>
        </w:tc>
      </w:tr>
      <w:tr w14:paraId="54416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45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C5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FB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收费标准（元/年）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C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收费标准（元/年）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F0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收费标准（元/年）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DC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收费标准（元/年）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CD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收费标准（元/年）</w:t>
            </w:r>
          </w:p>
        </w:tc>
      </w:tr>
      <w:tr w14:paraId="71612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EA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B1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1-3年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1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CA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4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97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3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7000</w:t>
            </w:r>
          </w:p>
        </w:tc>
      </w:tr>
      <w:tr w14:paraId="3C24B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23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00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4-6年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4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4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AD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0F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12400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D7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14000</w:t>
            </w:r>
          </w:p>
        </w:tc>
      </w:tr>
      <w:tr w14:paraId="318C1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2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BC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7年及以上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9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E9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D6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A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15500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B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17500</w:t>
            </w:r>
          </w:p>
        </w:tc>
      </w:tr>
      <w:tr w14:paraId="640AE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0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10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志愿者按照最低收费标准1500元收取费用；通过“绿色通道”引进的人才，根据相关政策享受规定年限免费入住服务，期满3年后按对应入住年限缴纳租金；两室一厅、三室一厅等合住人员可均摊房租费用，缴费需前往县委三楼机关事务服务中心缴纳，租金通过财务2.0系统缴纳，押金1000元需转交至机关事务服务中心财务账户。</w:t>
            </w:r>
          </w:p>
        </w:tc>
      </w:tr>
      <w:tr w14:paraId="2FE5E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405" w:type="dxa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04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2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3D1F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）入住保证金</w:t>
      </w:r>
    </w:p>
    <w:p w14:paraId="31289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乙方需在入住前缴纳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1000</w:t>
      </w:r>
      <w:r>
        <w:rPr>
          <w:rFonts w:hint="eastAsia" w:ascii="仿宋_GB2312" w:hAnsi="仿宋_GB2312" w:eastAsia="仿宋_GB2312" w:cs="仿宋_GB2312"/>
          <w:sz w:val="32"/>
          <w:szCs w:val="32"/>
        </w:rPr>
        <w:t>元入住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押金（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退出房屋时返还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期间不计算利息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；入住人员应在办理入住手续时按标准足额缴纳房租、押金，未缴纳者不予安排入住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361F1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押金：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合同期满或解约时，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若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乙方无违约行为且公寓设施无损坏、费用结清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方可退还押金（保证金）。</w:t>
      </w:r>
    </w:p>
    <w:p w14:paraId="7415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）其他费用</w:t>
      </w:r>
    </w:p>
    <w:p w14:paraId="12DAD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乙方在入住期间产生的水、电、燃气、网络、有线电视等费用，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均</w:t>
      </w:r>
      <w:r>
        <w:rPr>
          <w:rFonts w:hint="eastAsia" w:ascii="仿宋_GB2312" w:hAnsi="仿宋_GB2312" w:eastAsia="仿宋_GB2312" w:cs="仿宋_GB2312"/>
          <w:sz w:val="32"/>
          <w:szCs w:val="32"/>
        </w:rPr>
        <w:t>由乙方自行承担，并按照相关部门规定的标准和方式缴纳。享受租金减免特殊政策支持的须自行承担物业费，物业费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以物业公司核算为主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191B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、双方权利与义务</w:t>
      </w:r>
    </w:p>
    <w:p w14:paraId="6E3E4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（一）甲方权利</w:t>
      </w:r>
    </w:p>
    <w:p w14:paraId="22C80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对乙方的入住资格进行审核、动态管理，有权在乙方不符合入住条件时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责令</w:t>
      </w:r>
      <w:r>
        <w:rPr>
          <w:rFonts w:hint="eastAsia" w:ascii="仿宋_GB2312" w:hAnsi="仿宋_GB2312" w:eastAsia="仿宋_GB2312" w:cs="仿宋_GB2312"/>
          <w:sz w:val="32"/>
          <w:szCs w:val="32"/>
        </w:rPr>
        <w:t>迁出公寓。</w:t>
      </w:r>
    </w:p>
    <w:p w14:paraId="35B32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制定和完善人才公寓管理规定，对乙方遵守规定的情况进行监督检查。</w:t>
      </w:r>
    </w:p>
    <w:p w14:paraId="65ABC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对公寓公共区域及附属设施进行合理规划和调整。</w:t>
      </w:r>
    </w:p>
    <w:p w14:paraId="740C0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（二）甲方义务</w:t>
      </w:r>
    </w:p>
    <w:p w14:paraId="57B57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为乙方办理入住、退房等相关手续。</w:t>
      </w:r>
    </w:p>
    <w:p w14:paraId="06F9A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定期对公寓的主体结构、公共设施设备进行检查、维护和保养，确保安全正常使用。</w:t>
      </w:r>
    </w:p>
    <w:p w14:paraId="6FE8D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及时处理乙方反馈的合理诉求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问题。</w:t>
      </w:r>
    </w:p>
    <w:p w14:paraId="532B5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为乙方提供 必要的生活配套设施（具体配置设施见附件5）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730D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（三）乙方权利</w:t>
      </w:r>
    </w:p>
    <w:p w14:paraId="4E4C6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在合同约定的期限内，按照合同约定的用途和标准使用人才公寓。</w:t>
      </w:r>
    </w:p>
    <w:p w14:paraId="0B9B2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对公寓管理和服务提出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合理</w:t>
      </w:r>
      <w:r>
        <w:rPr>
          <w:rFonts w:hint="eastAsia" w:ascii="仿宋_GB2312" w:hAnsi="仿宋_GB2312" w:eastAsia="仿宋_GB2312" w:cs="仿宋_GB2312"/>
          <w:sz w:val="32"/>
          <w:szCs w:val="32"/>
        </w:rPr>
        <w:t>意见和建议。</w:t>
      </w:r>
    </w:p>
    <w:p w14:paraId="644FA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（四）乙方义务</w:t>
      </w:r>
    </w:p>
    <w:p w14:paraId="1D842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遵守国家法律法规和人才公寓的各项管理规定，服从甲方管理。</w:t>
      </w:r>
    </w:p>
    <w:p w14:paraId="03835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不得擅自改变房屋结构、用途，不得私自装修或增添设施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如有特殊需求，需提前向甲方提出书面申请，经同意后方可实施。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未经甲方同意私自改变房屋结构及设施的，退房时应将设施还原。</w:t>
      </w:r>
    </w:p>
    <w:p w14:paraId="3296F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爱护公寓内的公共财物和设施设备，如因使用不当造成损坏，应承担修复或赔偿责任。</w:t>
      </w:r>
    </w:p>
    <w:p w14:paraId="0CA1F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不得将公寓转借、转租、转让给他人，不得利用公寓从事违法违规活动。</w:t>
      </w:r>
    </w:p>
    <w:p w14:paraId="6D48D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未经甲方书面同意，不得随意留宿外人；如需留宿，应提前向所在社区和甲方报备，经允许后方可留宿。</w:t>
      </w:r>
    </w:p>
    <w:p w14:paraId="420F0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禁止使用大功率电器（如热得快、电暖器、电煮锅等），避免因过载引发电路故障或火灾，电器使用时需有人看管，离开宿舍前务必关闭电源，拔掉插头。</w:t>
      </w:r>
    </w:p>
    <w:p w14:paraId="546A2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严禁在宿舍内酗酒、黄、赌、毒等违法犯罪行为。</w:t>
      </w:r>
    </w:p>
    <w:p w14:paraId="2381E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8.承租人因个人行为、自身过错或故意自伤导致人身伤亡或财产损失的，由本人自行承担全部责任；管理方无过错的，不承担赔偿及法律责任。</w:t>
      </w:r>
    </w:p>
    <w:p w14:paraId="7051D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严禁从事任何营利活动、商业活动。</w:t>
      </w:r>
    </w:p>
    <w:p w14:paraId="02653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室内插座、灯泡、开关、水龙头等易耗品的损耗由承租人自行承担，退房时，需修理完好，否则从押金扣除相应费用。 </w:t>
      </w:r>
    </w:p>
    <w:p w14:paraId="32BD8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违反上述10条相关规定，导致自身或他人人身伤亡、财产损失的，需由违规者自行承担全部责任，包括但不限于医疗费用、财物赔偿等。同时，将依据合同内容反映至所属主管机关部门处理，情节严重者将移交相关部门处理。</w:t>
      </w:r>
    </w:p>
    <w:p w14:paraId="7D9DF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、迁出情形</w:t>
      </w:r>
    </w:p>
    <w:p w14:paraId="49D47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已在本县范围内购买住房（包括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未装修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AC03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工作调动、辞职、辞退、自动离职或借调出本县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3个月</w:t>
      </w:r>
      <w:r>
        <w:rPr>
          <w:rFonts w:hint="eastAsia" w:ascii="仿宋_GB2312" w:hAnsi="仿宋_GB2312" w:eastAsia="仿宋_GB2312" w:cs="仿宋_GB2312"/>
          <w:sz w:val="32"/>
          <w:szCs w:val="32"/>
        </w:rPr>
        <w:t>以上的。</w:t>
      </w:r>
    </w:p>
    <w:p w14:paraId="01C43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有转借、转租或改变住房用途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行为的。</w:t>
      </w:r>
    </w:p>
    <w:p w14:paraId="5D9C3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从事违法犯罪活动或在入住期内有违法乱纪行为，受到相关部门处罚的。</w:t>
      </w:r>
    </w:p>
    <w:p w14:paraId="5B0BF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逾期未缴纳管理费、保证金或其他应承担费用达30日的。</w:t>
      </w:r>
    </w:p>
    <w:p w14:paraId="0ADF1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拆改变动房屋结构或损坏房屋及设施设备，且在规定时间内未修复的。</w:t>
      </w:r>
    </w:p>
    <w:p w14:paraId="2533F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因工作单位变动6个月及以上，未向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机关事务服务中心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备案的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4D319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不服从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机关事务服务中心管理或</w:t>
      </w:r>
      <w:r>
        <w:rPr>
          <w:rFonts w:hint="eastAsia" w:ascii="仿宋_GB2312" w:hAnsi="仿宋_GB2312" w:eastAsia="仿宋_GB2312" w:cs="仿宋_GB2312"/>
          <w:sz w:val="32"/>
          <w:szCs w:val="32"/>
        </w:rPr>
        <w:t>多次违反人才公寓管理规定，经劝告拒不改正的。</w:t>
      </w:r>
    </w:p>
    <w:p w14:paraId="24823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经他人举报且核实不符合入住条件的。</w:t>
      </w:r>
    </w:p>
    <w:p w14:paraId="28CE8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未与甲方签订本合同，私自与他人签订相关协议的。</w:t>
      </w:r>
    </w:p>
    <w:p w14:paraId="0D8FC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经甲方研究认定不再适合继续居住的其他情形。</w:t>
      </w:r>
    </w:p>
    <w:p w14:paraId="3F7D4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出现以上情形之一，甲方将书面通知乙方在 15 个工作日内办理退房手续并迁出公寓。</w:t>
      </w:r>
    </w:p>
    <w:p w14:paraId="3F8E8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退出人才公寓租赁，按以下程序办理</w:t>
      </w:r>
    </w:p>
    <w:p w14:paraId="1CA1C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申报。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乙方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向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甲方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提出申请。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甲方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会同资产有关部门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安排专人对房屋的卫生及设施设备进行验收，验收人与退租人在固定资产交接清单签字确认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，并将房屋钥匙及房卡归还机关事务服务中心，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如有固定资产损坏及丢失需照价赔偿。</w:t>
      </w:r>
    </w:p>
    <w:p w14:paraId="1C425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解除租赁合同。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乙方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与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甲方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办理退房手续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退房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时，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退还租金及保证金按入住月数计算，不满半个月按半月计算，超过半个月按整月计算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7026C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七、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违约责任</w:t>
      </w:r>
    </w:p>
    <w:p w14:paraId="66EFB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（一）所住房屋内配备物品及设施不得人为损坏，如有损坏，乙方自费修理且经机关事务服务中心审核后方可。</w:t>
      </w:r>
    </w:p>
    <w:p w14:paraId="32ECF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甲方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会同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资产管理部门、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用人单位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对人才公寓居住情况进行不定期检查，如发现有不符合人才公寓居住条件的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违反管理规定的，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及时取消其居住资格。</w:t>
      </w:r>
    </w:p>
    <w:p w14:paraId="5B2D1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（三）甲乙两方若违反法律规定的，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相关职能部门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依法追究法律责任。</w:t>
      </w:r>
    </w:p>
    <w:p w14:paraId="36E50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 w:cs="黑体"/>
          <w:sz w:val="32"/>
          <w:szCs w:val="32"/>
        </w:rPr>
        <w:t>、附则</w:t>
      </w:r>
    </w:p>
    <w:p w14:paraId="593A2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本合同一式两份，甲乙双方各执一份，自双方签字（或盖章）之日起生效。</w:t>
      </w:r>
    </w:p>
    <w:p w14:paraId="68D16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本合同附件与正文具有同等法律效力。</w:t>
      </w:r>
    </w:p>
    <w:p w14:paraId="550B2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3.甲乙双方因本合同发生争议的，协商为主，协商不成向裕民县人民法院提起诉讼。</w:t>
      </w:r>
    </w:p>
    <w:p w14:paraId="3040D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6371C2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/>
        </w:rPr>
      </w:pPr>
    </w:p>
    <w:p w14:paraId="70CBB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甲方（盖章）：裕民县机关事务服务中心</w:t>
      </w:r>
    </w:p>
    <w:p w14:paraId="57172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代表人签字：</w:t>
      </w:r>
    </w:p>
    <w:p w14:paraId="2FED8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年   月   日</w:t>
      </w:r>
    </w:p>
    <w:p w14:paraId="55D2B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633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入住人签字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D855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jc w:val="center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年   月   日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718F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D5780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D5780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90608"/>
    <w:rsid w:val="04CB4F8F"/>
    <w:rsid w:val="08472235"/>
    <w:rsid w:val="09A137B2"/>
    <w:rsid w:val="0B5F5199"/>
    <w:rsid w:val="10695185"/>
    <w:rsid w:val="10A35139"/>
    <w:rsid w:val="11E3301B"/>
    <w:rsid w:val="173B4D05"/>
    <w:rsid w:val="199153F3"/>
    <w:rsid w:val="1EF0587E"/>
    <w:rsid w:val="1F1840BF"/>
    <w:rsid w:val="209C2C07"/>
    <w:rsid w:val="21643422"/>
    <w:rsid w:val="25140E84"/>
    <w:rsid w:val="25AB17AC"/>
    <w:rsid w:val="25AD1148"/>
    <w:rsid w:val="2B9010CE"/>
    <w:rsid w:val="34FB6AE1"/>
    <w:rsid w:val="354C5A47"/>
    <w:rsid w:val="356674DA"/>
    <w:rsid w:val="372B2328"/>
    <w:rsid w:val="389A2737"/>
    <w:rsid w:val="40C90608"/>
    <w:rsid w:val="484D4436"/>
    <w:rsid w:val="4C43011D"/>
    <w:rsid w:val="4D156CB8"/>
    <w:rsid w:val="52061CFC"/>
    <w:rsid w:val="5287367A"/>
    <w:rsid w:val="53081625"/>
    <w:rsid w:val="53C33B6F"/>
    <w:rsid w:val="56595C27"/>
    <w:rsid w:val="57C75D8C"/>
    <w:rsid w:val="580A118F"/>
    <w:rsid w:val="5ACE388C"/>
    <w:rsid w:val="5EF877F3"/>
    <w:rsid w:val="60E1583E"/>
    <w:rsid w:val="60E5217B"/>
    <w:rsid w:val="67BC5756"/>
    <w:rsid w:val="6AA335F1"/>
    <w:rsid w:val="6CD24E7A"/>
    <w:rsid w:val="6DBF7E98"/>
    <w:rsid w:val="6F0A76F8"/>
    <w:rsid w:val="6F3F13E5"/>
    <w:rsid w:val="70047881"/>
    <w:rsid w:val="709C287A"/>
    <w:rsid w:val="72290B85"/>
    <w:rsid w:val="785E00F4"/>
    <w:rsid w:val="7A093E22"/>
    <w:rsid w:val="7CD0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2527</Words>
  <Characters>2635</Characters>
  <Lines>0</Lines>
  <Paragraphs>0</Paragraphs>
  <TotalTime>47</TotalTime>
  <ScaleCrop>false</ScaleCrop>
  <LinksUpToDate>false</LinksUpToDate>
  <CharactersWithSpaces>2712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2025-02-26T11:19:00Z</dcterms:created>
  <dc:creator>Administrator</dc:creator>
  <cp:lastModifiedBy>Administrator</cp:lastModifiedBy>
  <cp:lastPrinted>2026-05-18T09:43:00Z</cp:lastPrinted>
  <dcterms:modified xsi:type="dcterms:W3CDTF">2026-07-17T08:45:54Z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C28248EB57E7419A81AAB7458EFBE6F6_11</vt:lpwstr>
  </property>
  <property fmtid="{D5CDD505-2E9C-101B-9397-08002B2CF9AE}" pid="4" name="KSOTemplateDocerSaveRecord">
    <vt:lpwstr>eyJoZGlkIjoiZDc2NmRlNjRhMmRhNjk5YjhlN2NkZjljM2E4NDQ1MTIiLCJ1c2VySWQiOiIxMjM4OTI5NjcxIn0=</vt:lpwstr>
  </property>
</Properties>
</file>