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E301A">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3EAD3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5B0B4A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B2A06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0031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AF081D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6AA41DB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6A4FBE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4C7BA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FE6E8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A2BA16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F5DF6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818A7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69907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1AD46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FFB04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CB9DFD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542A66A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89D3B9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F2040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90B74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3D14CA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DD2D4F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575149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218C31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87C1F5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49ABBF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C24CD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74B4F30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0DE283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93B27F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680EC4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66DC37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12721C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42C7F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6CF55D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8F02D8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2F56A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EF2F9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724655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2E2AE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F6A481">
      <w:r>
        <w:br w:type="page"/>
      </w:r>
    </w:p>
    <w:p w14:paraId="25C7922A">
      <w:pPr>
        <w:spacing w:line="640" w:lineRule="exact"/>
        <w:jc w:val="center"/>
        <w:outlineLvl w:val="1"/>
      </w:pPr>
      <w:r>
        <w:rPr>
          <w:rFonts w:ascii="黑体" w:hAnsi="黑体" w:eastAsia="黑体"/>
          <w:sz w:val="32"/>
        </w:rPr>
        <w:t>第一部分 单位概况</w:t>
      </w:r>
    </w:p>
    <w:p w14:paraId="204B3EDA">
      <w:pPr>
        <w:spacing w:line="640" w:lineRule="exact"/>
        <w:ind w:firstLine="640"/>
        <w:jc w:val="both"/>
        <w:outlineLvl w:val="2"/>
      </w:pPr>
      <w:r>
        <w:rPr>
          <w:rFonts w:ascii="黑体" w:hAnsi="黑体" w:eastAsia="黑体"/>
          <w:sz w:val="32"/>
        </w:rPr>
        <w:t>一、主要职能</w:t>
      </w:r>
    </w:p>
    <w:p w14:paraId="5129A8A7">
      <w:pPr>
        <w:spacing w:line="580" w:lineRule="exact"/>
        <w:ind w:firstLine="640"/>
        <w:jc w:val="both"/>
      </w:pPr>
      <w:r>
        <w:rPr>
          <w:rFonts w:ascii="仿宋_GB2312" w:hAnsi="仿宋_GB2312" w:eastAsia="仿宋_GB2312"/>
          <w:sz w:val="32"/>
        </w:rPr>
        <w:t>（1）贯彻执行党的路线、方针、政策和上级党组织及本乡党员代表大会（党员大会）的决议。</w:t>
      </w:r>
    </w:p>
    <w:p w14:paraId="2E996B31">
      <w:pPr>
        <w:spacing w:line="580" w:lineRule="exact"/>
        <w:ind w:firstLine="640"/>
        <w:jc w:val="both"/>
      </w:pPr>
      <w:r>
        <w:rPr>
          <w:rFonts w:ascii="仿宋_GB2312" w:hAnsi="仿宋_GB2312" w:eastAsia="仿宋_GB2312"/>
          <w:sz w:val="32"/>
        </w:rPr>
        <w:t>（2）讨论决定本乡经济建设和社会发展中的重大问题。需由乡政权机关或集体经济组织决定的问题，由乡政权机关或集体经济组织依照法律和有关规定作出决定。</w:t>
      </w:r>
    </w:p>
    <w:p w14:paraId="1833B8AE">
      <w:pPr>
        <w:spacing w:line="580" w:lineRule="exact"/>
        <w:ind w:firstLine="640"/>
        <w:jc w:val="both"/>
      </w:pPr>
      <w:r>
        <w:rPr>
          <w:rFonts w:ascii="仿宋_GB2312" w:hAnsi="仿宋_GB2312" w:eastAsia="仿宋_GB2312"/>
          <w:sz w:val="32"/>
        </w:rPr>
        <w:t>（3）领导乡政权机关和群众组织，支持和保证这些机关和组织依照国家法律法规及各自章程充分行使职权。</w:t>
      </w:r>
    </w:p>
    <w:p w14:paraId="159C571C">
      <w:pPr>
        <w:spacing w:line="580" w:lineRule="exact"/>
        <w:ind w:firstLine="640"/>
        <w:jc w:val="both"/>
      </w:pPr>
      <w:r>
        <w:rPr>
          <w:rFonts w:ascii="仿宋_GB2312" w:hAnsi="仿宋_GB2312" w:eastAsia="仿宋_GB2312"/>
          <w:sz w:val="32"/>
        </w:rPr>
        <w:t>（4）加强乡党委自身建设和以党支部为核心的村级组织建设。</w:t>
      </w:r>
    </w:p>
    <w:p w14:paraId="56FA73B4">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（5）按照干部管理权限，负责对干部的教育、培养、选拔和监督工作。协助管理上级有关部门驻乡单位的干部。</w:t>
      </w:r>
    </w:p>
    <w:p w14:paraId="58BCE1C5">
      <w:pPr>
        <w:spacing w:line="580" w:lineRule="exact"/>
        <w:ind w:firstLine="640"/>
        <w:jc w:val="both"/>
      </w:pPr>
      <w:r>
        <w:rPr>
          <w:rFonts w:ascii="仿宋_GB2312" w:hAnsi="仿宋_GB2312" w:eastAsia="仿宋_GB2312"/>
          <w:sz w:val="32"/>
        </w:rPr>
        <w:t>（6）领导本乡的社会主义民主法制建设和精神文明建设，做好社会治安综合治理及</w:t>
      </w:r>
      <w:r>
        <w:rPr>
          <w:rFonts w:hint="eastAsia" w:ascii="仿宋_GB2312" w:hAnsi="仿宋_GB2312" w:eastAsia="仿宋_GB2312"/>
          <w:sz w:val="32"/>
          <w:lang w:val="en-US" w:eastAsia="zh-CN"/>
        </w:rPr>
        <w:t>计生</w:t>
      </w:r>
      <w:r>
        <w:rPr>
          <w:rFonts w:ascii="仿宋_GB2312" w:hAnsi="仿宋_GB2312" w:eastAsia="仿宋_GB2312"/>
          <w:sz w:val="32"/>
        </w:rPr>
        <w:t>工作。</w:t>
      </w:r>
    </w:p>
    <w:p w14:paraId="48AEC76A">
      <w:pPr>
        <w:spacing w:line="640" w:lineRule="exact"/>
        <w:ind w:firstLine="640"/>
        <w:jc w:val="both"/>
        <w:outlineLvl w:val="2"/>
      </w:pPr>
      <w:r>
        <w:rPr>
          <w:rFonts w:ascii="黑体" w:hAnsi="黑体" w:eastAsia="黑体"/>
          <w:sz w:val="32"/>
        </w:rPr>
        <w:t>二、机构设置及人员情况</w:t>
      </w:r>
    </w:p>
    <w:p w14:paraId="1C000FCC">
      <w:pPr>
        <w:spacing w:line="580" w:lineRule="exact"/>
        <w:ind w:firstLine="640"/>
        <w:jc w:val="both"/>
      </w:pPr>
      <w:r>
        <w:rPr>
          <w:rFonts w:ascii="仿宋_GB2312" w:hAnsi="仿宋_GB2312" w:eastAsia="仿宋_GB2312"/>
          <w:sz w:val="32"/>
        </w:rPr>
        <w:t>裕民县阿勒腾也木勒乡人民政府2024年度，实有人数121人，其中：在职人员81人，增加3人；离休人员0人，增加0人；退休人员40人,增加4人。</w:t>
      </w:r>
    </w:p>
    <w:p w14:paraId="300CE3DA">
      <w:pPr>
        <w:spacing w:line="580" w:lineRule="exact"/>
        <w:ind w:firstLine="640"/>
        <w:jc w:val="both"/>
      </w:pPr>
      <w:r>
        <w:rPr>
          <w:rFonts w:ascii="仿宋_GB2312" w:hAnsi="仿宋_GB2312" w:eastAsia="仿宋_GB2312"/>
          <w:sz w:val="32"/>
        </w:rPr>
        <w:t>裕民县阿勒腾也木勒乡人民政府无下属预算单位，下设5个科室，分别是：裕民县阿勒腾也木勒乡公共文化服务中心、裕民县阿勒腾也木勒乡农业发展服务中心、裕民县阿勒腾也木勒乡便民服务中心、裕民县阿勒腾也木勒乡村镇建设发展中心、裕民县阿勒腾也木勒乡综治和网格化服务中心。</w:t>
      </w:r>
    </w:p>
    <w:p w14:paraId="1CE9C011">
      <w:r>
        <w:br w:type="page"/>
      </w:r>
    </w:p>
    <w:p w14:paraId="1FBCAC31">
      <w:pPr>
        <w:spacing w:line="240" w:lineRule="auto"/>
        <w:jc w:val="center"/>
        <w:outlineLvl w:val="1"/>
      </w:pPr>
      <w:r>
        <w:rPr>
          <w:rFonts w:ascii="黑体" w:hAnsi="黑体" w:eastAsia="黑体"/>
          <w:sz w:val="32"/>
        </w:rPr>
        <w:t>第二部分 部门决算情况说明</w:t>
      </w:r>
    </w:p>
    <w:p w14:paraId="718E1765">
      <w:pPr>
        <w:spacing w:line="640" w:lineRule="exact"/>
        <w:ind w:firstLine="640"/>
        <w:jc w:val="both"/>
        <w:outlineLvl w:val="2"/>
      </w:pPr>
      <w:r>
        <w:rPr>
          <w:rFonts w:ascii="黑体" w:hAnsi="黑体" w:eastAsia="黑体"/>
          <w:sz w:val="32"/>
        </w:rPr>
        <w:t>一、收入支出决算总体情况说明</w:t>
      </w:r>
    </w:p>
    <w:p w14:paraId="3A97713A">
      <w:pPr>
        <w:spacing w:line="580" w:lineRule="exact"/>
        <w:ind w:firstLine="640"/>
        <w:jc w:val="both"/>
      </w:pPr>
      <w:r>
        <w:rPr>
          <w:rFonts w:ascii="仿宋_GB2312" w:hAnsi="仿宋_GB2312" w:eastAsia="仿宋_GB2312"/>
          <w:b/>
          <w:sz w:val="32"/>
        </w:rPr>
        <w:t>2024年度收入总计3,891.55万元，</w:t>
      </w:r>
      <w:r>
        <w:rPr>
          <w:rFonts w:ascii="仿宋_GB2312" w:hAnsi="仿宋_GB2312" w:eastAsia="仿宋_GB2312"/>
          <w:b w:val="0"/>
          <w:sz w:val="32"/>
        </w:rPr>
        <w:t>其中：本年收入合计3,814.08万元，使用非财政拨款结余（含专用结余）0.00万元，年初结转和结余77.48万元。</w:t>
      </w:r>
    </w:p>
    <w:p w14:paraId="3354588F">
      <w:pPr>
        <w:spacing w:line="580" w:lineRule="exact"/>
        <w:ind w:firstLine="640"/>
        <w:jc w:val="both"/>
      </w:pPr>
      <w:r>
        <w:rPr>
          <w:rFonts w:ascii="仿宋_GB2312" w:hAnsi="仿宋_GB2312" w:eastAsia="仿宋_GB2312"/>
          <w:b/>
          <w:sz w:val="32"/>
        </w:rPr>
        <w:t>2024年度支出总计3,891.55万元，</w:t>
      </w:r>
      <w:r>
        <w:rPr>
          <w:rFonts w:ascii="仿宋_GB2312" w:hAnsi="仿宋_GB2312" w:eastAsia="仿宋_GB2312"/>
          <w:b w:val="0"/>
          <w:sz w:val="32"/>
        </w:rPr>
        <w:t>其中：本年支出合计3,812.55万元，结余分配0.00万元，年末结转和结余79.01万元。</w:t>
      </w:r>
    </w:p>
    <w:p w14:paraId="3BB83FF9">
      <w:pPr>
        <w:spacing w:line="580" w:lineRule="exact"/>
        <w:ind w:firstLine="640"/>
        <w:jc w:val="both"/>
      </w:pPr>
      <w:r>
        <w:rPr>
          <w:rFonts w:ascii="仿宋_GB2312" w:hAnsi="仿宋_GB2312" w:eastAsia="仿宋_GB2312"/>
          <w:b w:val="0"/>
          <w:sz w:val="32"/>
        </w:rPr>
        <w:t>收入支出总体与上年相比，增加400.98万元，增长11.49%，主要原因是：本年度</w:t>
      </w:r>
      <w:r>
        <w:rPr>
          <w:rFonts w:hint="eastAsia" w:ascii="仿宋_GB2312" w:hAnsi="仿宋_GB2312" w:eastAsia="仿宋_GB2312"/>
          <w:b w:val="0"/>
          <w:sz w:val="32"/>
          <w:lang w:val="en-US" w:eastAsia="zh-CN"/>
        </w:rPr>
        <w:t>增加</w:t>
      </w:r>
      <w:r>
        <w:rPr>
          <w:rFonts w:ascii="仿宋_GB2312" w:hAnsi="仿宋_GB2312" w:eastAsia="仿宋_GB2312"/>
          <w:b w:val="0"/>
          <w:sz w:val="32"/>
        </w:rPr>
        <w:t>农村基础设施建设资金</w:t>
      </w:r>
      <w:r>
        <w:rPr>
          <w:rFonts w:hint="eastAsia" w:ascii="仿宋_GB2312" w:hAnsi="仿宋_GB2312" w:eastAsia="仿宋_GB2312"/>
          <w:b w:val="0"/>
          <w:sz w:val="32"/>
          <w:lang w:eastAsia="zh-CN"/>
        </w:rPr>
        <w:t>、</w:t>
      </w:r>
      <w:r>
        <w:rPr>
          <w:rFonts w:ascii="仿宋_GB2312" w:hAnsi="仿宋_GB2312" w:eastAsia="仿宋_GB2312"/>
          <w:b w:val="0"/>
          <w:sz w:val="32"/>
        </w:rPr>
        <w:t>2024年中央农村综合改革转移支付资金（阿勒腾也木勒村）、2023年自治区农村综合改革转移支付（阿勒腾也木勒乡白布谢村）项目。</w:t>
      </w:r>
    </w:p>
    <w:p w14:paraId="1973E127">
      <w:pPr>
        <w:spacing w:line="640" w:lineRule="exact"/>
        <w:ind w:firstLine="640"/>
        <w:jc w:val="both"/>
        <w:outlineLvl w:val="2"/>
      </w:pPr>
      <w:r>
        <w:rPr>
          <w:rFonts w:ascii="黑体" w:hAnsi="黑体" w:eastAsia="黑体"/>
          <w:sz w:val="32"/>
        </w:rPr>
        <w:t>二、收入决算情况说明</w:t>
      </w:r>
    </w:p>
    <w:p w14:paraId="1A051110">
      <w:pPr>
        <w:spacing w:line="580" w:lineRule="exact"/>
        <w:ind w:firstLine="640"/>
        <w:jc w:val="both"/>
      </w:pPr>
      <w:r>
        <w:rPr>
          <w:rFonts w:ascii="仿宋_GB2312" w:hAnsi="仿宋_GB2312" w:eastAsia="仿宋_GB2312"/>
          <w:b/>
          <w:sz w:val="32"/>
        </w:rPr>
        <w:t>本年收入3,814.08万元，</w:t>
      </w:r>
      <w:r>
        <w:rPr>
          <w:rFonts w:ascii="仿宋_GB2312" w:hAnsi="仿宋_GB2312" w:eastAsia="仿宋_GB2312"/>
          <w:b w:val="0"/>
          <w:sz w:val="32"/>
        </w:rPr>
        <w:t>其中：财政拨款收入3,741.38万元，占98.09%；上级补助收入0.00万元，占0.00%；事业收入0.00万元，占0.00%；经营收入0.00万元，占0.00%；附属单位上缴收入0.00万元，占0.00%；其他收入72.69万元，占1.91%。</w:t>
      </w:r>
    </w:p>
    <w:p w14:paraId="591153DF">
      <w:pPr>
        <w:spacing w:line="640" w:lineRule="exact"/>
        <w:ind w:firstLine="640"/>
        <w:jc w:val="both"/>
        <w:outlineLvl w:val="2"/>
      </w:pPr>
      <w:r>
        <w:rPr>
          <w:rFonts w:ascii="黑体" w:hAnsi="黑体" w:eastAsia="黑体"/>
          <w:sz w:val="32"/>
        </w:rPr>
        <w:t>三、支出决算情况说明</w:t>
      </w:r>
    </w:p>
    <w:p w14:paraId="6A68B456">
      <w:pPr>
        <w:spacing w:line="580" w:lineRule="exact"/>
        <w:ind w:firstLine="640"/>
        <w:jc w:val="both"/>
      </w:pPr>
      <w:r>
        <w:rPr>
          <w:rFonts w:ascii="仿宋_GB2312" w:hAnsi="仿宋_GB2312" w:eastAsia="仿宋_GB2312"/>
          <w:b/>
          <w:sz w:val="32"/>
        </w:rPr>
        <w:t>本年支出3,812.55万元，</w:t>
      </w:r>
      <w:r>
        <w:rPr>
          <w:rFonts w:ascii="仿宋_GB2312" w:hAnsi="仿宋_GB2312" w:eastAsia="仿宋_GB2312"/>
          <w:b w:val="0"/>
          <w:sz w:val="32"/>
        </w:rPr>
        <w:t>其中：基本支出1,415.94万元，占37.14%；项目支出2,396.61万元，占62.86%；上缴上级支出0.00万元，占0.00%；经营支出0.00万元，占0.00%；对附属单位补助支出0.00万元，占0.00%。</w:t>
      </w:r>
    </w:p>
    <w:p w14:paraId="494E611D">
      <w:pPr>
        <w:spacing w:line="640" w:lineRule="exact"/>
        <w:ind w:firstLine="640"/>
        <w:jc w:val="both"/>
        <w:outlineLvl w:val="2"/>
      </w:pPr>
      <w:r>
        <w:rPr>
          <w:rFonts w:ascii="黑体" w:hAnsi="黑体" w:eastAsia="黑体"/>
          <w:sz w:val="32"/>
        </w:rPr>
        <w:t>四、财政拨款收入支出决算总体情况说明</w:t>
      </w:r>
    </w:p>
    <w:p w14:paraId="45BD0DB1">
      <w:pPr>
        <w:spacing w:line="580" w:lineRule="exact"/>
        <w:ind w:firstLine="640"/>
        <w:jc w:val="both"/>
      </w:pPr>
      <w:r>
        <w:rPr>
          <w:rFonts w:ascii="仿宋_GB2312" w:hAnsi="仿宋_GB2312" w:eastAsia="仿宋_GB2312"/>
          <w:b/>
          <w:sz w:val="32"/>
        </w:rPr>
        <w:t>2024年度财政拨款收入总计3,742.54万元，</w:t>
      </w:r>
      <w:r>
        <w:rPr>
          <w:rFonts w:ascii="仿宋_GB2312" w:hAnsi="仿宋_GB2312" w:eastAsia="仿宋_GB2312"/>
          <w:b w:val="0"/>
          <w:sz w:val="32"/>
        </w:rPr>
        <w:t>其中：年初财政拨款结转和结余1.16万元，本年财政拨款收入3,741.38万元。</w:t>
      </w:r>
      <w:r>
        <w:rPr>
          <w:rFonts w:ascii="仿宋_GB2312" w:hAnsi="仿宋_GB2312" w:eastAsia="仿宋_GB2312"/>
          <w:b/>
          <w:sz w:val="32"/>
        </w:rPr>
        <w:t>财政拨款支出总计3,742.54万元，</w:t>
      </w:r>
      <w:r>
        <w:rPr>
          <w:rFonts w:ascii="仿宋_GB2312" w:hAnsi="仿宋_GB2312" w:eastAsia="仿宋_GB2312"/>
          <w:b w:val="0"/>
          <w:sz w:val="32"/>
        </w:rPr>
        <w:t>其中：年末财政拨款结转和结余1.16万元，本年财政拨款支出3,741.38万元。</w:t>
      </w:r>
    </w:p>
    <w:p w14:paraId="648275E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增加328.29万元，增长9.62%，主要原因是：本年度增加农村基础设施建设资金</w:t>
      </w:r>
      <w:r>
        <w:rPr>
          <w:rFonts w:hint="eastAsia" w:ascii="仿宋_GB2312" w:hAnsi="仿宋_GB2312" w:eastAsia="仿宋_GB2312"/>
          <w:b w:val="0"/>
          <w:sz w:val="32"/>
          <w:lang w:eastAsia="zh-CN"/>
        </w:rPr>
        <w:t>、</w:t>
      </w:r>
      <w:r>
        <w:rPr>
          <w:rFonts w:ascii="仿宋_GB2312" w:hAnsi="仿宋_GB2312" w:eastAsia="仿宋_GB2312"/>
          <w:b w:val="0"/>
          <w:sz w:val="32"/>
        </w:rPr>
        <w:t>2024年中央农村综合改革转移支付资金（阿勒腾也木勒村）、2023年自治区农村综合改革转移支付（阿勒腾也木勒乡白布谢村）项目。</w:t>
      </w:r>
      <w:r>
        <w:rPr>
          <w:rFonts w:ascii="仿宋_GB2312" w:hAnsi="仿宋_GB2312" w:eastAsia="仿宋_GB2312"/>
          <w:b/>
          <w:sz w:val="32"/>
        </w:rPr>
        <w:t>与年初预算相比，</w:t>
      </w:r>
      <w:r>
        <w:rPr>
          <w:rFonts w:ascii="仿宋_GB2312" w:hAnsi="仿宋_GB2312" w:eastAsia="仿宋_GB2312"/>
          <w:b w:val="0"/>
          <w:sz w:val="32"/>
        </w:rPr>
        <w:t>年初预算数3,163.97万元，决算数3,742.54万元，预决算差异率18.29%，主要原因是：</w:t>
      </w:r>
      <w:r>
        <w:rPr>
          <w:rFonts w:hint="eastAsia" w:ascii="仿宋_GB2312" w:hAnsi="仿宋_GB2312" w:eastAsia="仿宋_GB2312"/>
          <w:b w:val="0"/>
          <w:sz w:val="32"/>
        </w:rPr>
        <w:t>本年在职人员增加，年中追加人员经费及人员工资、社保、公积金基数调增部分资金</w:t>
      </w:r>
      <w:r>
        <w:rPr>
          <w:rFonts w:ascii="仿宋_GB2312" w:hAnsi="仿宋_GB2312" w:eastAsia="仿宋_GB2312"/>
          <w:b w:val="0"/>
          <w:sz w:val="32"/>
        </w:rPr>
        <w:t>，</w:t>
      </w:r>
      <w:r>
        <w:rPr>
          <w:rFonts w:hint="eastAsia" w:ascii="仿宋_GB2312" w:hAnsi="仿宋_GB2312" w:eastAsia="仿宋_GB2312"/>
          <w:b w:val="0"/>
          <w:sz w:val="32"/>
          <w:lang w:val="en-US" w:eastAsia="zh-CN"/>
        </w:rPr>
        <w:t>以及</w:t>
      </w:r>
      <w:r>
        <w:rPr>
          <w:rFonts w:ascii="仿宋_GB2312" w:hAnsi="仿宋_GB2312" w:eastAsia="仿宋_GB2312"/>
          <w:b w:val="0"/>
          <w:sz w:val="32"/>
        </w:rPr>
        <w:t>年中追加乡村振兴补助资金</w:t>
      </w:r>
      <w:r>
        <w:rPr>
          <w:rFonts w:hint="eastAsia" w:ascii="仿宋_GB2312" w:hAnsi="仿宋_GB2312" w:eastAsia="仿宋_GB2312"/>
          <w:b w:val="0"/>
          <w:sz w:val="32"/>
        </w:rPr>
        <w:t>，导致预决算存在差异</w:t>
      </w:r>
      <w:r>
        <w:rPr>
          <w:rFonts w:ascii="仿宋_GB2312" w:hAnsi="仿宋_GB2312" w:eastAsia="仿宋_GB2312"/>
          <w:b w:val="0"/>
          <w:sz w:val="32"/>
        </w:rPr>
        <w:t>。</w:t>
      </w:r>
    </w:p>
    <w:p w14:paraId="741DF8D4">
      <w:pPr>
        <w:spacing w:line="640" w:lineRule="exact"/>
        <w:ind w:firstLine="640"/>
        <w:jc w:val="both"/>
        <w:outlineLvl w:val="2"/>
      </w:pPr>
      <w:r>
        <w:rPr>
          <w:rFonts w:ascii="黑体" w:hAnsi="黑体" w:eastAsia="黑体"/>
          <w:sz w:val="32"/>
        </w:rPr>
        <w:t>五、一般公共预算财政拨款支出决算情况说明</w:t>
      </w:r>
    </w:p>
    <w:p w14:paraId="3D5B0FAB">
      <w:pPr>
        <w:spacing w:line="640" w:lineRule="exact"/>
        <w:ind w:firstLine="640"/>
        <w:jc w:val="both"/>
        <w:outlineLvl w:val="3"/>
      </w:pPr>
      <w:r>
        <w:rPr>
          <w:rFonts w:ascii="楷体_GB2312" w:hAnsi="楷体_GB2312" w:eastAsia="楷体_GB2312"/>
          <w:b/>
          <w:sz w:val="32"/>
        </w:rPr>
        <w:t>（一）一般公共预算财政拨款支出决算总体情况</w:t>
      </w:r>
    </w:p>
    <w:p w14:paraId="069362F7">
      <w:pPr>
        <w:spacing w:line="580" w:lineRule="exact"/>
        <w:ind w:firstLine="640"/>
        <w:jc w:val="both"/>
      </w:pPr>
      <w:r>
        <w:rPr>
          <w:rFonts w:ascii="仿宋_GB2312" w:hAnsi="仿宋_GB2312" w:eastAsia="仿宋_GB2312"/>
          <w:b/>
          <w:sz w:val="32"/>
        </w:rPr>
        <w:t>2024年度一般公共预算财政拨款支出3,689.49万元，</w:t>
      </w:r>
      <w:r>
        <w:rPr>
          <w:rFonts w:ascii="仿宋_GB2312" w:hAnsi="仿宋_GB2312" w:eastAsia="仿宋_GB2312"/>
          <w:b w:val="0"/>
          <w:sz w:val="32"/>
        </w:rPr>
        <w:t>占本年支出合计的96.77%。</w:t>
      </w:r>
      <w:r>
        <w:rPr>
          <w:rFonts w:ascii="仿宋_GB2312" w:hAnsi="仿宋_GB2312" w:eastAsia="仿宋_GB2312"/>
          <w:b/>
          <w:sz w:val="32"/>
        </w:rPr>
        <w:t>与上年相比，</w:t>
      </w:r>
      <w:r>
        <w:rPr>
          <w:rFonts w:ascii="仿宋_GB2312" w:hAnsi="仿宋_GB2312" w:eastAsia="仿宋_GB2312"/>
          <w:b w:val="0"/>
          <w:sz w:val="32"/>
        </w:rPr>
        <w:t>增加361.75万元，增长10.87%，主要原因是：本年度增加乡村振兴补助资金</w:t>
      </w:r>
      <w:r>
        <w:rPr>
          <w:rFonts w:hint="eastAsia" w:ascii="仿宋_GB2312" w:hAnsi="仿宋_GB2312" w:eastAsia="仿宋_GB2312"/>
          <w:b w:val="0"/>
          <w:sz w:val="32"/>
          <w:lang w:eastAsia="zh-CN"/>
        </w:rPr>
        <w:t>、</w:t>
      </w:r>
      <w:r>
        <w:rPr>
          <w:rFonts w:ascii="仿宋_GB2312" w:hAnsi="仿宋_GB2312" w:eastAsia="仿宋_GB2312"/>
          <w:b w:val="0"/>
          <w:sz w:val="32"/>
        </w:rPr>
        <w:t>2024年中央农村综合改革转移支付资金（阿勒腾也木勒村）、2023年自治区农村综合改革转移支付（阿勒腾也木勒乡白布谢村）项目。</w:t>
      </w:r>
      <w:r>
        <w:rPr>
          <w:rFonts w:ascii="仿宋_GB2312" w:hAnsi="仿宋_GB2312" w:eastAsia="仿宋_GB2312"/>
          <w:b/>
          <w:sz w:val="32"/>
        </w:rPr>
        <w:t>与年初预算相比,</w:t>
      </w:r>
      <w:r>
        <w:rPr>
          <w:rFonts w:ascii="仿宋_GB2312" w:hAnsi="仿宋_GB2312" w:eastAsia="仿宋_GB2312"/>
          <w:b w:val="0"/>
          <w:sz w:val="32"/>
        </w:rPr>
        <w:t>年初预算数3,163.97万元，决算数3,689.49万元，预决算差异率16.61%，主要原因是：</w:t>
      </w:r>
      <w:r>
        <w:rPr>
          <w:rFonts w:hint="eastAsia" w:ascii="仿宋_GB2312" w:hAnsi="仿宋_GB2312" w:eastAsia="仿宋_GB2312"/>
          <w:b w:val="0"/>
          <w:sz w:val="32"/>
        </w:rPr>
        <w:t>本年在职人员增加，年中追加人员经费及人员工资、社保、公积金基数调增部分资金</w:t>
      </w:r>
      <w:r>
        <w:rPr>
          <w:rFonts w:ascii="仿宋_GB2312" w:hAnsi="仿宋_GB2312" w:eastAsia="仿宋_GB2312"/>
          <w:b w:val="0"/>
          <w:sz w:val="32"/>
        </w:rPr>
        <w:t>，</w:t>
      </w:r>
      <w:r>
        <w:rPr>
          <w:rFonts w:hint="eastAsia" w:ascii="仿宋_GB2312" w:hAnsi="仿宋_GB2312" w:eastAsia="仿宋_GB2312"/>
          <w:b w:val="0"/>
          <w:sz w:val="32"/>
          <w:lang w:val="en-US" w:eastAsia="zh-CN"/>
        </w:rPr>
        <w:t>以及</w:t>
      </w:r>
      <w:r>
        <w:rPr>
          <w:rFonts w:ascii="仿宋_GB2312" w:hAnsi="仿宋_GB2312" w:eastAsia="仿宋_GB2312"/>
          <w:b w:val="0"/>
          <w:sz w:val="32"/>
        </w:rPr>
        <w:t>年中追加乡村振兴补助资金</w:t>
      </w:r>
      <w:r>
        <w:rPr>
          <w:rFonts w:hint="eastAsia" w:ascii="仿宋_GB2312" w:hAnsi="仿宋_GB2312" w:eastAsia="仿宋_GB2312"/>
          <w:b w:val="0"/>
          <w:sz w:val="32"/>
        </w:rPr>
        <w:t>，导致预决算存在差异</w:t>
      </w:r>
      <w:r>
        <w:rPr>
          <w:rFonts w:ascii="仿宋_GB2312" w:hAnsi="仿宋_GB2312" w:eastAsia="仿宋_GB2312"/>
          <w:b w:val="0"/>
          <w:sz w:val="32"/>
        </w:rPr>
        <w:t>。</w:t>
      </w:r>
    </w:p>
    <w:p w14:paraId="6E380807">
      <w:pPr>
        <w:spacing w:line="640" w:lineRule="exact"/>
        <w:ind w:firstLine="640"/>
        <w:jc w:val="both"/>
        <w:outlineLvl w:val="3"/>
      </w:pPr>
      <w:r>
        <w:rPr>
          <w:rFonts w:ascii="楷体_GB2312" w:hAnsi="楷体_GB2312" w:eastAsia="楷体_GB2312"/>
          <w:b/>
          <w:sz w:val="32"/>
        </w:rPr>
        <w:t>（二）一般公共预算财政拨款支出决算结构情况</w:t>
      </w:r>
    </w:p>
    <w:p w14:paraId="4AC2D601">
      <w:pPr>
        <w:spacing w:line="580" w:lineRule="exact"/>
        <w:ind w:firstLine="640"/>
        <w:jc w:val="both"/>
      </w:pPr>
      <w:r>
        <w:rPr>
          <w:rFonts w:ascii="仿宋_GB2312" w:hAnsi="仿宋_GB2312" w:eastAsia="仿宋_GB2312"/>
          <w:b w:val="0"/>
          <w:sz w:val="32"/>
        </w:rPr>
        <w:t>1.一般公共服务支出(类)625.12万元,占16.94%。</w:t>
      </w:r>
    </w:p>
    <w:p w14:paraId="3070BC27">
      <w:pPr>
        <w:spacing w:line="580" w:lineRule="exact"/>
        <w:ind w:firstLine="640"/>
        <w:jc w:val="both"/>
      </w:pPr>
      <w:r>
        <w:rPr>
          <w:rFonts w:ascii="仿宋_GB2312" w:hAnsi="仿宋_GB2312" w:eastAsia="仿宋_GB2312"/>
          <w:b w:val="0"/>
          <w:sz w:val="32"/>
        </w:rPr>
        <w:t>2.文化旅游体育与传媒支出(类)55.16万元,占1.50%。</w:t>
      </w:r>
    </w:p>
    <w:p w14:paraId="37F7F27E">
      <w:pPr>
        <w:spacing w:line="580" w:lineRule="exact"/>
        <w:ind w:firstLine="640"/>
        <w:jc w:val="both"/>
      </w:pPr>
      <w:r>
        <w:rPr>
          <w:rFonts w:ascii="仿宋_GB2312" w:hAnsi="仿宋_GB2312" w:eastAsia="仿宋_GB2312"/>
          <w:b w:val="0"/>
          <w:sz w:val="32"/>
        </w:rPr>
        <w:t>3.社会保障和就业支出(类)188.71万元,占5.11%。</w:t>
      </w:r>
    </w:p>
    <w:p w14:paraId="707C221C">
      <w:pPr>
        <w:spacing w:line="580" w:lineRule="exact"/>
        <w:ind w:firstLine="640"/>
        <w:jc w:val="both"/>
      </w:pPr>
      <w:r>
        <w:rPr>
          <w:rFonts w:ascii="仿宋_GB2312" w:hAnsi="仿宋_GB2312" w:eastAsia="仿宋_GB2312"/>
          <w:b w:val="0"/>
          <w:sz w:val="32"/>
        </w:rPr>
        <w:t>4.卫生健康支出(类)61.63万元,占1.67%。</w:t>
      </w:r>
    </w:p>
    <w:p w14:paraId="745E9547">
      <w:pPr>
        <w:spacing w:line="580" w:lineRule="exact"/>
        <w:ind w:firstLine="640"/>
        <w:jc w:val="both"/>
      </w:pPr>
      <w:r>
        <w:rPr>
          <w:rFonts w:ascii="仿宋_GB2312" w:hAnsi="仿宋_GB2312" w:eastAsia="仿宋_GB2312"/>
          <w:b w:val="0"/>
          <w:sz w:val="32"/>
        </w:rPr>
        <w:t>5.节能环保支出(类)7.80万元,占0.21%。</w:t>
      </w:r>
    </w:p>
    <w:p w14:paraId="28917411">
      <w:pPr>
        <w:spacing w:line="580" w:lineRule="exact"/>
        <w:ind w:firstLine="640"/>
        <w:jc w:val="both"/>
      </w:pPr>
      <w:r>
        <w:rPr>
          <w:rFonts w:ascii="仿宋_GB2312" w:hAnsi="仿宋_GB2312" w:eastAsia="仿宋_GB2312"/>
          <w:b w:val="0"/>
          <w:sz w:val="32"/>
        </w:rPr>
        <w:t>6.城乡社区支出(类)45.90万元,占1.24%。</w:t>
      </w:r>
    </w:p>
    <w:p w14:paraId="7189B04C">
      <w:pPr>
        <w:spacing w:line="580" w:lineRule="exact"/>
        <w:ind w:firstLine="640"/>
        <w:jc w:val="both"/>
      </w:pPr>
      <w:r>
        <w:rPr>
          <w:rFonts w:ascii="仿宋_GB2312" w:hAnsi="仿宋_GB2312" w:eastAsia="仿宋_GB2312"/>
          <w:b w:val="0"/>
          <w:sz w:val="32"/>
        </w:rPr>
        <w:t>7.农林水支出(类)2,602.67万元,占70.54%。</w:t>
      </w:r>
    </w:p>
    <w:p w14:paraId="4C4D593A">
      <w:pPr>
        <w:spacing w:line="580" w:lineRule="exact"/>
        <w:ind w:firstLine="640"/>
        <w:jc w:val="both"/>
      </w:pPr>
      <w:r>
        <w:rPr>
          <w:rFonts w:ascii="仿宋_GB2312" w:hAnsi="仿宋_GB2312" w:eastAsia="仿宋_GB2312"/>
          <w:b w:val="0"/>
          <w:sz w:val="32"/>
        </w:rPr>
        <w:t>8.住房保障支出(类)102.49万元,占2.78%。</w:t>
      </w:r>
    </w:p>
    <w:p w14:paraId="3E0B9DA6">
      <w:pPr>
        <w:spacing w:line="640" w:lineRule="exact"/>
        <w:ind w:firstLine="640"/>
        <w:jc w:val="both"/>
        <w:outlineLvl w:val="3"/>
      </w:pPr>
      <w:r>
        <w:rPr>
          <w:rFonts w:ascii="楷体_GB2312" w:hAnsi="楷体_GB2312" w:eastAsia="楷体_GB2312"/>
          <w:b/>
          <w:sz w:val="32"/>
        </w:rPr>
        <w:t>（三）一般公共预算财政拨款支出决算具体情况</w:t>
      </w:r>
    </w:p>
    <w:p w14:paraId="123FA952">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1.一般公共服务支出(类)政府办公厅（室）及相关机构事务(款)行政运行(项):支出决算数为452.37万元，比上年决算减少8.01万元，下降1.74%,主要原因是：本年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村干部报酬</w:t>
      </w:r>
      <w:r>
        <w:rPr>
          <w:rFonts w:hint="eastAsia" w:ascii="仿宋_GB2312" w:hAnsi="仿宋_GB2312" w:eastAsia="仿宋_GB2312"/>
          <w:b w:val="0"/>
          <w:sz w:val="32"/>
          <w:lang w:val="en-US" w:eastAsia="zh-CN"/>
        </w:rPr>
        <w:t>经费，</w:t>
      </w:r>
      <w:r>
        <w:rPr>
          <w:rFonts w:ascii="仿宋_GB2312" w:hAnsi="仿宋_GB2312" w:eastAsia="仿宋_GB2312"/>
          <w:b w:val="0"/>
          <w:sz w:val="32"/>
        </w:rPr>
        <w:t>故与上年相比减少。</w:t>
      </w:r>
    </w:p>
    <w:p w14:paraId="0B31142F">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86.31万元，比上年决算增加76.22万元，增长755.40%,主要原因是：公共文化服务中心本年度新招录事业编，人员经费增加，故与上年相比增加。</w:t>
      </w:r>
    </w:p>
    <w:p w14:paraId="52FC2803">
      <w:pPr>
        <w:spacing w:line="580" w:lineRule="exact"/>
        <w:ind w:firstLine="640"/>
        <w:jc w:val="both"/>
      </w:pPr>
      <w:r>
        <w:rPr>
          <w:rFonts w:ascii="仿宋_GB2312" w:hAnsi="仿宋_GB2312" w:eastAsia="仿宋_GB2312"/>
          <w:b w:val="0"/>
          <w:sz w:val="32"/>
        </w:rPr>
        <w:t>3.一般公共服务支出(类)财政事务(款)事业运行(项):支出决算数为82.28万元，比上年决算减少38.82万元，下降32.06%,主要原因是：财务所本年度便民服务中心编制外长聘人员</w:t>
      </w:r>
      <w:r>
        <w:rPr>
          <w:rFonts w:hint="eastAsia" w:ascii="仿宋_GB2312" w:hAnsi="仿宋_GB2312" w:eastAsia="仿宋_GB2312"/>
          <w:b w:val="0"/>
          <w:sz w:val="32"/>
          <w:lang w:val="en-US" w:eastAsia="zh-CN"/>
        </w:rPr>
        <w:t>减少，</w:t>
      </w:r>
      <w:r>
        <w:rPr>
          <w:rFonts w:ascii="仿宋_GB2312" w:hAnsi="仿宋_GB2312" w:eastAsia="仿宋_GB2312"/>
          <w:b w:val="0"/>
          <w:sz w:val="32"/>
        </w:rPr>
        <w:t>经费减少。</w:t>
      </w:r>
    </w:p>
    <w:p w14:paraId="7747ADB1">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4.一般公共服务支出(类)纪检监察事务(款)其他纪检监察事务支出(项):支出决算数为2.00万元，比上年决算增加0.50万元，增长33.33%,主要原因是：本年因业务需要</w:t>
      </w:r>
      <w:r>
        <w:rPr>
          <w:rFonts w:hint="eastAsia" w:ascii="仿宋_GB2312" w:hAnsi="仿宋_GB2312" w:eastAsia="仿宋_GB2312"/>
          <w:b w:val="0"/>
          <w:sz w:val="32"/>
          <w:lang w:eastAsia="zh-CN"/>
        </w:rPr>
        <w:t>，</w:t>
      </w:r>
      <w:r>
        <w:rPr>
          <w:rFonts w:ascii="仿宋_GB2312" w:hAnsi="仿宋_GB2312" w:eastAsia="仿宋_GB2312"/>
          <w:b w:val="0"/>
          <w:sz w:val="32"/>
        </w:rPr>
        <w:t>增加</w:t>
      </w:r>
      <w:r>
        <w:rPr>
          <w:rFonts w:hint="eastAsia" w:ascii="仿宋_GB2312" w:hAnsi="仿宋_GB2312" w:eastAsia="仿宋_GB2312"/>
          <w:b w:val="0"/>
          <w:sz w:val="32"/>
          <w:lang w:val="en-US" w:eastAsia="zh-CN"/>
        </w:rPr>
        <w:t>办案业务经费</w:t>
      </w:r>
      <w:r>
        <w:rPr>
          <w:rFonts w:ascii="仿宋_GB2312" w:hAnsi="仿宋_GB2312" w:eastAsia="仿宋_GB2312"/>
          <w:b w:val="0"/>
          <w:sz w:val="32"/>
        </w:rPr>
        <w:t>，故与上年相比增加。</w:t>
      </w:r>
    </w:p>
    <w:p w14:paraId="21379A65">
      <w:pPr>
        <w:spacing w:line="580" w:lineRule="exact"/>
        <w:ind w:firstLine="640"/>
        <w:jc w:val="both"/>
      </w:pPr>
      <w:r>
        <w:rPr>
          <w:rFonts w:ascii="仿宋_GB2312" w:hAnsi="仿宋_GB2312" w:eastAsia="仿宋_GB2312"/>
          <w:b w:val="0"/>
          <w:sz w:val="32"/>
        </w:rPr>
        <w:t>5.一般公共服务支出(类)组织事务(款)其他组织事务支出(项):支出决算数为2.16万元，比上年决算增加2.16万元，增长100.00%,主要原因是：政府聘用人员增加，相应经费增加。</w:t>
      </w:r>
    </w:p>
    <w:p w14:paraId="24018883">
      <w:pPr>
        <w:spacing w:line="580" w:lineRule="exact"/>
        <w:ind w:firstLine="640"/>
        <w:jc w:val="both"/>
      </w:pPr>
      <w:r>
        <w:rPr>
          <w:rFonts w:ascii="仿宋_GB2312" w:hAnsi="仿宋_GB2312" w:eastAsia="仿宋_GB2312"/>
          <w:b w:val="0"/>
          <w:sz w:val="32"/>
        </w:rPr>
        <w:t>6.一般公共服务支出(类)统战事务(款)宗教事务(项):支出决算数为0.00万元，比上年决算减少0.94万元，下降100.00%,主要原因是：本年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2023年自治区驻村工作及人员经费。</w:t>
      </w:r>
    </w:p>
    <w:p w14:paraId="7F49E5AF">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7.文化旅游体育与传媒支出(类)文化和旅游(款)其他文化和旅游支出(项):支出决算数为8.00万元，比上年决算减少1.00万元，下降11.11%,主要原因是：本年度</w:t>
      </w:r>
      <w:r>
        <w:rPr>
          <w:rFonts w:hint="eastAsia" w:ascii="仿宋_GB2312" w:hAnsi="仿宋_GB2312" w:eastAsia="仿宋_GB2312"/>
          <w:b w:val="0"/>
          <w:sz w:val="32"/>
        </w:rPr>
        <w:t>美术馆、公共图书馆、文化馆[站]免费开放补助资金</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04CDAB7B">
      <w:pPr>
        <w:spacing w:line="580" w:lineRule="exact"/>
        <w:ind w:firstLine="640"/>
        <w:jc w:val="both"/>
      </w:pPr>
      <w:r>
        <w:rPr>
          <w:rFonts w:ascii="仿宋_GB2312" w:hAnsi="仿宋_GB2312" w:eastAsia="仿宋_GB2312"/>
          <w:b w:val="0"/>
          <w:sz w:val="32"/>
        </w:rPr>
        <w:t>8.文化旅游体育与传媒支出(类)广播电视(款)广播电视事务(项):支出决算数为43.40万元，比上年决算增加10.20万元，增长30.72%,主要原因是：</w:t>
      </w:r>
      <w:r>
        <w:rPr>
          <w:rFonts w:hint="eastAsia" w:ascii="仿宋_GB2312" w:hAnsi="仿宋_GB2312" w:eastAsia="仿宋_GB2312"/>
          <w:b w:val="0"/>
          <w:sz w:val="32"/>
        </w:rPr>
        <w:t>本年在职人员工资调增，导致相关人员经费较上年有所增加</w:t>
      </w:r>
      <w:r>
        <w:rPr>
          <w:rFonts w:ascii="仿宋_GB2312" w:hAnsi="仿宋_GB2312" w:eastAsia="仿宋_GB2312"/>
          <w:b w:val="0"/>
          <w:sz w:val="32"/>
        </w:rPr>
        <w:t>。</w:t>
      </w:r>
    </w:p>
    <w:p w14:paraId="7624AD2A">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9.文化旅游体育与传媒支出(类)其他文化旅游体育与传媒支出(款)宣传文化发展专项支出(项):支出决算数为2.54万元，比上年决算增加2.54万元，增长100.00%,主要原因是：本年因业务需要</w:t>
      </w:r>
      <w:r>
        <w:rPr>
          <w:rFonts w:hint="eastAsia" w:ascii="仿宋_GB2312" w:hAnsi="仿宋_GB2312" w:eastAsia="仿宋_GB2312"/>
          <w:b w:val="0"/>
          <w:sz w:val="32"/>
          <w:lang w:eastAsia="zh-CN"/>
        </w:rPr>
        <w:t>，</w:t>
      </w:r>
      <w:r>
        <w:rPr>
          <w:rFonts w:ascii="仿宋_GB2312" w:hAnsi="仿宋_GB2312" w:eastAsia="仿宋_GB2312"/>
          <w:b w:val="0"/>
          <w:sz w:val="32"/>
        </w:rPr>
        <w:t>新增2024年中央补助地方公共文化服务体系建设补助资金（新时代文明实践中心建设）。</w:t>
      </w:r>
    </w:p>
    <w:p w14:paraId="5AAF1CE6">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10.文化旅游体育与传媒支出(类)其他文化旅游体育与传媒支出(款)其他文化旅游体育与传媒支出(项):支出决算数为1.22万元，比上年决算减少0.64万元，下降34.41%,主要原因是：本年度</w:t>
      </w:r>
      <w:r>
        <w:rPr>
          <w:rFonts w:hint="eastAsia" w:ascii="仿宋_GB2312" w:hAnsi="仿宋_GB2312" w:eastAsia="仿宋_GB2312"/>
          <w:b w:val="0"/>
          <w:sz w:val="32"/>
        </w:rPr>
        <w:t>中央补助地方公共文化服务体系建设补助资金（宣传部）</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1E104351">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11.社会保障和就业支出(类)人力资源和社会保障管理事务(款)事业运行(项):支出决算数为12.85万元，比上年决算减少29.32万元，下降69.53%,主要原因是：执法大队和综治中心本年度</w:t>
      </w:r>
      <w:r>
        <w:rPr>
          <w:rFonts w:hint="eastAsia" w:ascii="仿宋_GB2312" w:hAnsi="仿宋_GB2312" w:eastAsia="仿宋_GB2312"/>
          <w:b w:val="0"/>
          <w:sz w:val="32"/>
          <w:lang w:val="en-US" w:eastAsia="zh-CN"/>
        </w:rPr>
        <w:t>聘用</w:t>
      </w:r>
      <w:r>
        <w:rPr>
          <w:rFonts w:ascii="仿宋_GB2312" w:hAnsi="仿宋_GB2312" w:eastAsia="仿宋_GB2312"/>
          <w:b w:val="0"/>
          <w:sz w:val="32"/>
        </w:rPr>
        <w:t>人员减少，相应人员经费减少。</w:t>
      </w:r>
    </w:p>
    <w:p w14:paraId="59E633A0">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14.18万元，比上年决算增加3.53万元，增长33.15%,主要原因是：本年度新增加行政退休人员，退休人员补助费等支出增加，故与上年相比增加。</w:t>
      </w:r>
    </w:p>
    <w:p w14:paraId="026AE281">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13.社会保障和就业支出(类)行政事业单位养老支出(款)事业单位离退休(项):支出决算数为12.83万元，比上年决算增加5.70万元，增长79.94%,主要原因是：本年度补发事业退休人员基础性绩效工资，故与上年相比增加。</w:t>
      </w:r>
    </w:p>
    <w:p w14:paraId="4E768699">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123.08万元，比上年决算增加0.48万元，增长0.39%,主要原因是：人员工资基数调增，养老缴费基数上涨，相应支出增加。</w:t>
      </w:r>
    </w:p>
    <w:p w14:paraId="44DB14BA">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15.社会保障和就业支出(类)行政事业单位养老支出(款)机关事业单位职业年金缴费支出(项):支出决算数为24.91万元，比上年决算增加2.66万元，增长11.96%,主要原因是：本年度</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较上年增加，故与上年相比增加。</w:t>
      </w:r>
    </w:p>
    <w:p w14:paraId="22FA20A3">
      <w:pPr>
        <w:spacing w:line="580" w:lineRule="exact"/>
        <w:ind w:firstLine="640"/>
        <w:jc w:val="both"/>
      </w:pPr>
      <w:r>
        <w:rPr>
          <w:rFonts w:ascii="仿宋_GB2312" w:hAnsi="仿宋_GB2312" w:eastAsia="仿宋_GB2312"/>
          <w:b w:val="0"/>
          <w:sz w:val="32"/>
        </w:rPr>
        <w:t>16.社会保障和就业支出(类)就业补助(款)其他就业补助支出(项):支出决算数为0.87万元，比上年决算增加0.87万元，增长100.00%,主要原因是：本年度新增农村劳动力以奖代补资金，故与上年相比增加。</w:t>
      </w:r>
    </w:p>
    <w:p w14:paraId="1E5D19CA">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17.社会保障和就业支出(类)残疾人事业(款)残疾人生活和护理补贴(项):支出决算数为0.00万元，比上年决算减少26.71万元，下降100.00%,主要原因是：本年度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阿勒腾也木勒乡2023年重度残疾人护理补贴国发、阿勒腾也木勒乡2023年困难残疾人生活补贴国发支出，故与上年相比减少。</w:t>
      </w:r>
    </w:p>
    <w:p w14:paraId="699A64B5">
      <w:pPr>
        <w:spacing w:line="580" w:lineRule="exact"/>
        <w:ind w:firstLine="640"/>
        <w:jc w:val="both"/>
      </w:pPr>
      <w:r>
        <w:rPr>
          <w:rFonts w:ascii="仿宋_GB2312" w:hAnsi="仿宋_GB2312" w:eastAsia="仿宋_GB2312"/>
          <w:b w:val="0"/>
          <w:sz w:val="32"/>
        </w:rPr>
        <w:t>18.卫生健康支出(类)计划生育事务(款)计划生育服务(项):支出决算数为1.68万元，比上年决算增加0.00万元，增长0.00%,主要原因是：本年度2024年自治区</w:t>
      </w:r>
      <w:r>
        <w:rPr>
          <w:rFonts w:hint="eastAsia" w:ascii="仿宋_GB2312" w:hAnsi="仿宋_GB2312" w:eastAsia="仿宋_GB2312"/>
          <w:b w:val="0"/>
          <w:sz w:val="32"/>
          <w:lang w:val="en-US" w:eastAsia="zh-CN"/>
        </w:rPr>
        <w:t>计生</w:t>
      </w:r>
      <w:r>
        <w:rPr>
          <w:rFonts w:ascii="仿宋_GB2312" w:hAnsi="仿宋_GB2312" w:eastAsia="仿宋_GB2312"/>
          <w:b w:val="0"/>
          <w:sz w:val="32"/>
        </w:rPr>
        <w:t>补助资金与上年相比无变化。</w:t>
      </w:r>
    </w:p>
    <w:p w14:paraId="13EAE105">
      <w:pPr>
        <w:spacing w:line="580" w:lineRule="exact"/>
        <w:ind w:firstLine="640"/>
        <w:jc w:val="both"/>
      </w:pPr>
      <w:r>
        <w:rPr>
          <w:rFonts w:ascii="仿宋_GB2312" w:hAnsi="仿宋_GB2312" w:eastAsia="仿宋_GB2312"/>
          <w:b w:val="0"/>
          <w:sz w:val="32"/>
        </w:rPr>
        <w:t>19.卫生健康支出(类)行政事业单位医疗(款)行政单位医疗(项):支出决算数为22.67万元，比上年决算增加5.09万元，增长28.95%,主要原因是：本年度</w:t>
      </w:r>
      <w:r>
        <w:rPr>
          <w:rFonts w:hint="eastAsia" w:ascii="仿宋_GB2312" w:hAnsi="仿宋_GB2312" w:eastAsia="仿宋_GB2312"/>
          <w:b w:val="0"/>
          <w:sz w:val="32"/>
          <w:lang w:val="en-US" w:eastAsia="zh-CN"/>
        </w:rPr>
        <w:t>在职人员</w:t>
      </w:r>
      <w:r>
        <w:rPr>
          <w:rFonts w:ascii="仿宋_GB2312" w:hAnsi="仿宋_GB2312" w:eastAsia="仿宋_GB2312"/>
          <w:b w:val="0"/>
          <w:sz w:val="32"/>
        </w:rPr>
        <w:t>工资调增，行政单位医疗缴费增加。</w:t>
      </w:r>
    </w:p>
    <w:p w14:paraId="51F531F1">
      <w:pPr>
        <w:spacing w:line="580" w:lineRule="exact"/>
        <w:ind w:firstLine="640"/>
        <w:jc w:val="both"/>
      </w:pPr>
      <w:r>
        <w:rPr>
          <w:rFonts w:ascii="仿宋_GB2312" w:hAnsi="仿宋_GB2312" w:eastAsia="仿宋_GB2312"/>
          <w:b w:val="0"/>
          <w:sz w:val="32"/>
        </w:rPr>
        <w:t>20.卫生健康支出(类)行政事业单位医疗(款)事业单位医疗(项):支出决算数为30.53万元，比上年决算减少3.61万元，下降10.57%,主要原因是：</w:t>
      </w:r>
      <w:r>
        <w:rPr>
          <w:rFonts w:hint="eastAsia" w:ascii="仿宋_GB2312" w:hAnsi="仿宋_GB2312" w:eastAsia="仿宋_GB2312"/>
          <w:b w:val="0"/>
          <w:sz w:val="32"/>
        </w:rPr>
        <w:t>因退休人员医疗保险制度改革，退休人员基本医疗不再由单位缴纳，导致经费较上年减少</w:t>
      </w:r>
      <w:r>
        <w:rPr>
          <w:rFonts w:hint="eastAsia" w:ascii="仿宋_GB2312" w:hAnsi="仿宋_GB2312" w:eastAsia="仿宋_GB2312"/>
          <w:b w:val="0"/>
          <w:sz w:val="32"/>
          <w:lang w:eastAsia="zh-CN"/>
        </w:rPr>
        <w:t>。</w:t>
      </w:r>
    </w:p>
    <w:p w14:paraId="7A1705AC">
      <w:pPr>
        <w:spacing w:line="580" w:lineRule="exact"/>
        <w:ind w:firstLine="640"/>
        <w:jc w:val="both"/>
      </w:pPr>
      <w:r>
        <w:rPr>
          <w:rFonts w:ascii="仿宋_GB2312" w:hAnsi="仿宋_GB2312" w:eastAsia="仿宋_GB2312"/>
          <w:b w:val="0"/>
          <w:sz w:val="32"/>
        </w:rPr>
        <w:t>21.卫生健康支出(类)行政事业单位医疗(款)公务员医疗补助(项):支出决算数为6.75万元，比上年决算减少0.25万元，下降3.57%,主要原因是：本年度行政人员</w:t>
      </w:r>
      <w:r>
        <w:rPr>
          <w:rFonts w:hint="eastAsia" w:ascii="仿宋_GB2312" w:hAnsi="仿宋_GB2312" w:eastAsia="仿宋_GB2312"/>
          <w:b w:val="0"/>
          <w:sz w:val="32"/>
          <w:lang w:val="en-US" w:eastAsia="zh-CN"/>
        </w:rPr>
        <w:t>转退休</w:t>
      </w:r>
      <w:r>
        <w:rPr>
          <w:rFonts w:ascii="仿宋_GB2312" w:hAnsi="仿宋_GB2312" w:eastAsia="仿宋_GB2312"/>
          <w:b w:val="0"/>
          <w:sz w:val="32"/>
        </w:rPr>
        <w:t>，公务员医疗补助经费减少。</w:t>
      </w:r>
    </w:p>
    <w:p w14:paraId="4DA05054">
      <w:pPr>
        <w:spacing w:line="580" w:lineRule="exact"/>
        <w:ind w:firstLine="640"/>
        <w:jc w:val="both"/>
      </w:pPr>
      <w:r>
        <w:rPr>
          <w:rFonts w:ascii="仿宋_GB2312" w:hAnsi="仿宋_GB2312" w:eastAsia="仿宋_GB2312"/>
          <w:b w:val="0"/>
          <w:sz w:val="32"/>
        </w:rPr>
        <w:t>22.节能环保支出(类)自然生态保护(款)农村环境保护(项):支出决算数为0.00万元，比上年决算减少28.60万元，下降100.00%,主要原因是：本年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阿勒腾也木勒村示范村衔接资金啊勒腾也木勒村环境卫生设备购置项目支出，故与上年相比减少。</w:t>
      </w:r>
    </w:p>
    <w:p w14:paraId="148B0E03">
      <w:pPr>
        <w:spacing w:line="580" w:lineRule="exact"/>
        <w:ind w:firstLine="640"/>
        <w:jc w:val="both"/>
      </w:pPr>
      <w:r>
        <w:rPr>
          <w:rFonts w:ascii="仿宋_GB2312" w:hAnsi="仿宋_GB2312" w:eastAsia="仿宋_GB2312"/>
          <w:b w:val="0"/>
          <w:sz w:val="32"/>
        </w:rPr>
        <w:t>23.节能环保支出(类)自然生态保护(款)草原生态修复治理(项):支出决算数为7.80万元，比上年决算增加7.80万元，增长100.00%,主要原因是：本年度新增草原生态修复治理塔城地区库鲁斯台草原生态保护资金（县级配套）、塔城地区库鲁斯台草原生态保护资金(县级配套资金)，故与上年相比增加。</w:t>
      </w:r>
    </w:p>
    <w:p w14:paraId="1E26A814">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45.90万元，比上年决算增加1.50万元，增长3.38%,主要原因是：村镇规划建设发展中心本年度发放基础绩效奖，补发在职人员基础绩效奖，故与上年相比增加。</w:t>
      </w:r>
    </w:p>
    <w:p w14:paraId="6EFC740D">
      <w:pPr>
        <w:spacing w:line="580" w:lineRule="exact"/>
        <w:ind w:firstLine="640"/>
        <w:jc w:val="both"/>
      </w:pPr>
      <w:r>
        <w:rPr>
          <w:rFonts w:ascii="仿宋_GB2312" w:hAnsi="仿宋_GB2312" w:eastAsia="仿宋_GB2312"/>
          <w:b w:val="0"/>
          <w:sz w:val="32"/>
        </w:rPr>
        <w:t>25.农林水支出(类)农业农村(款)事业运行(项):支出决算数为319.22万元，比上年决算减少47.76万元，下降13.01%,主要原因是：农业发展服务中心上年补发人员绩效奖较多，本年补发较少，导致经费减少。</w:t>
      </w:r>
    </w:p>
    <w:p w14:paraId="183E9654">
      <w:pPr>
        <w:spacing w:line="580" w:lineRule="exact"/>
        <w:ind w:firstLine="640"/>
        <w:jc w:val="both"/>
      </w:pPr>
      <w:r>
        <w:rPr>
          <w:rFonts w:ascii="仿宋_GB2312" w:hAnsi="仿宋_GB2312" w:eastAsia="仿宋_GB2312"/>
          <w:b w:val="0"/>
          <w:sz w:val="32"/>
        </w:rPr>
        <w:t>26.农林水支出(类)农业农村(款)防灾救灾(项):支出决算数为4.00万元，比上年决算增加4.00万元，增长100.00%,主要原因是：本年度新增2023年中央农业防灾救灾和水利救灾资金，故与上年相比增加。</w:t>
      </w:r>
    </w:p>
    <w:p w14:paraId="516B494B">
      <w:pPr>
        <w:spacing w:line="580" w:lineRule="exact"/>
        <w:ind w:firstLine="640"/>
        <w:jc w:val="both"/>
      </w:pPr>
      <w:r>
        <w:rPr>
          <w:rFonts w:ascii="仿宋_GB2312" w:hAnsi="仿宋_GB2312" w:eastAsia="仿宋_GB2312"/>
          <w:b w:val="0"/>
          <w:sz w:val="32"/>
        </w:rPr>
        <w:t>27.农林水支出(类)农业农村(款)其他农业农村支出(项):支出决算数为47.46万元，比上年决算减少14.47万元，下降23.37%,主要原因是：本年度减少好支书绩效奖励支出，故与上年相比减少。</w:t>
      </w:r>
    </w:p>
    <w:p w14:paraId="030E12E9">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500.00万元，比上年决算减少31.03万元，下降5.84%,主要原因是：本年度阿勒腾也木勒乡阿勒腾也木勒村公共区域配套设施建设项目、阿勒腾也木勒乡阿勒腾也木勒村环保厕所建设项目支出减少，故与上年相比减少。</w:t>
      </w:r>
    </w:p>
    <w:p w14:paraId="1E6198D2">
      <w:pPr>
        <w:spacing w:line="580" w:lineRule="exact"/>
        <w:ind w:firstLine="640"/>
        <w:jc w:val="both"/>
        <w:rPr>
          <w:spacing w:val="-6"/>
          <w:sz w:val="32"/>
        </w:rPr>
      </w:pPr>
      <w:r>
        <w:rPr>
          <w:rFonts w:ascii="仿宋_GB2312" w:hAnsi="仿宋_GB2312" w:eastAsia="仿宋_GB2312"/>
          <w:b w:val="0"/>
          <w:spacing w:val="-6"/>
          <w:sz w:val="32"/>
        </w:rPr>
        <w:t>29.农林水支出(类)巩固脱贫攻坚成果衔接乡村振兴(款)生产发展(项):支出决算数为1,528.44万元，比上年决算增加439.36万元，增长40.34%,主要原因是</w:t>
      </w:r>
      <w:r>
        <w:rPr>
          <w:rFonts w:ascii="仿宋_GB2312" w:hAnsi="仿宋_GB2312" w:eastAsia="仿宋_GB2312"/>
          <w:b w:val="0"/>
          <w:sz w:val="32"/>
        </w:rPr>
        <w:t>：本</w:t>
      </w:r>
      <w:r>
        <w:rPr>
          <w:rFonts w:ascii="仿宋_GB2312" w:hAnsi="仿宋_GB2312" w:eastAsia="仿宋_GB2312"/>
          <w:b w:val="0"/>
          <w:spacing w:val="-6"/>
          <w:sz w:val="32"/>
        </w:rPr>
        <w:t>年度裕民县阿勒腾也木勒乡白布谢村备用水源地建设项目支出增加，故与上年相比增加。</w:t>
      </w:r>
    </w:p>
    <w:p w14:paraId="6757966B">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30.农林水支出(类)农村综合改革(款)对村级公益事业建设的补助(项):支出决算数为76.34万元，比上年决算增加19.24万元，增长33.70%,主要原因是：本年度新增农村基础设施建设项目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2024年中央农村综合改革转移支付资金（阿勒腾也木勒村）、2023年自治区农村综合改革转移支付（阿勒腾也木勒乡白布谢村）项目资金。</w:t>
      </w:r>
    </w:p>
    <w:p w14:paraId="183BF4A5">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31.农林水支出(类)农村综合改革(款)对村民委员会和村党支部的补助(项):支出决算数为126.01万元，比上年决算增加1.54万元，增长1.24%,主要原因是：本年因业务需要</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rPr>
        <w:t>裕民县阿勒腾也木勒乡村干部绩效考核奖励金</w:t>
      </w:r>
      <w:r>
        <w:rPr>
          <w:rFonts w:ascii="仿宋_GB2312" w:hAnsi="仿宋_GB2312" w:eastAsia="仿宋_GB2312"/>
          <w:b w:val="0"/>
          <w:sz w:val="32"/>
        </w:rPr>
        <w:t>，故与上年相比增加。</w:t>
      </w:r>
    </w:p>
    <w:p w14:paraId="1F9955E0">
      <w:pPr>
        <w:spacing w:line="580" w:lineRule="exact"/>
        <w:ind w:firstLine="640"/>
        <w:jc w:val="both"/>
      </w:pPr>
      <w:r>
        <w:rPr>
          <w:rFonts w:ascii="仿宋_GB2312" w:hAnsi="仿宋_GB2312" w:eastAsia="仿宋_GB2312"/>
          <w:b w:val="0"/>
          <w:sz w:val="32"/>
        </w:rPr>
        <w:t>32.农林水支出(类)其他农林水支出(款)其他农林水支出(项):支出决算数为1.20万元，比上年决算增加1.20万元，增长100.00%,主要原因是：本年度新增2023年库鲁斯台草原生态保护引洪灌溉项目，故与上年相比增加。</w:t>
      </w:r>
    </w:p>
    <w:p w14:paraId="2A8B5352">
      <w:pPr>
        <w:spacing w:line="580" w:lineRule="exact"/>
        <w:ind w:firstLine="640"/>
        <w:jc w:val="both"/>
      </w:pPr>
      <w:r>
        <w:rPr>
          <w:rFonts w:ascii="仿宋_GB2312" w:hAnsi="仿宋_GB2312" w:eastAsia="仿宋_GB2312"/>
          <w:b w:val="0"/>
          <w:sz w:val="32"/>
        </w:rPr>
        <w:t>33.住房保障支出(类)住房改革支出(款)住房公积金(项):支出决算数为102.49万元，比上年决算增加8.33万元，增长8.85%,主要原因是：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人员工资基数调增，在职人员增加，公积金缴费基数上涨，相应支出增加。</w:t>
      </w:r>
    </w:p>
    <w:p w14:paraId="6EAD2F50">
      <w:pPr>
        <w:spacing w:line="640" w:lineRule="exact"/>
        <w:ind w:firstLine="640"/>
        <w:jc w:val="both"/>
        <w:outlineLvl w:val="2"/>
      </w:pPr>
      <w:r>
        <w:rPr>
          <w:rFonts w:ascii="黑体" w:hAnsi="黑体" w:eastAsia="黑体"/>
          <w:sz w:val="32"/>
        </w:rPr>
        <w:t>六、一般公共预算财政拨款基本支出决算情况说明</w:t>
      </w:r>
    </w:p>
    <w:p w14:paraId="708040A6">
      <w:pPr>
        <w:spacing w:line="580" w:lineRule="exact"/>
        <w:ind w:firstLine="640"/>
        <w:jc w:val="both"/>
      </w:pPr>
      <w:r>
        <w:rPr>
          <w:rFonts w:ascii="仿宋_GB2312" w:hAnsi="仿宋_GB2312" w:eastAsia="仿宋_GB2312"/>
          <w:b w:val="0"/>
          <w:sz w:val="32"/>
        </w:rPr>
        <w:t>2024年度一般公共预算财政拨款基本支出1,403.44万元，其中：</w:t>
      </w:r>
      <w:r>
        <w:rPr>
          <w:rFonts w:ascii="仿宋_GB2312" w:hAnsi="仿宋_GB2312" w:eastAsia="仿宋_GB2312"/>
          <w:b/>
          <w:sz w:val="32"/>
        </w:rPr>
        <w:t>人员经费1,323.21万元，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其他对个人和家庭的补助。</w:t>
      </w:r>
    </w:p>
    <w:p w14:paraId="27D69DB7">
      <w:pPr>
        <w:spacing w:line="580" w:lineRule="exact"/>
        <w:ind w:firstLine="640"/>
        <w:jc w:val="both"/>
      </w:pPr>
      <w:r>
        <w:rPr>
          <w:rFonts w:ascii="仿宋_GB2312" w:hAnsi="仿宋_GB2312" w:eastAsia="仿宋_GB2312"/>
          <w:b/>
          <w:sz w:val="32"/>
        </w:rPr>
        <w:t>公用经费80.24万元，</w:t>
      </w:r>
      <w:r>
        <w:rPr>
          <w:rFonts w:ascii="仿宋_GB2312" w:hAnsi="仿宋_GB2312" w:eastAsia="仿宋_GB2312"/>
          <w:b w:val="0"/>
          <w:sz w:val="32"/>
        </w:rPr>
        <w:t>包括：办公费、电费、邮电费、维修（护）费、培训费、劳务费、工会经费、福利费、公务用车运行维护费。</w:t>
      </w:r>
    </w:p>
    <w:p w14:paraId="5BE45912">
      <w:pPr>
        <w:spacing w:line="640" w:lineRule="exact"/>
        <w:ind w:firstLine="640"/>
        <w:jc w:val="both"/>
        <w:outlineLvl w:val="2"/>
      </w:pPr>
      <w:r>
        <w:rPr>
          <w:rFonts w:ascii="黑体" w:hAnsi="黑体" w:eastAsia="黑体"/>
          <w:sz w:val="32"/>
        </w:rPr>
        <w:t>七、政府性基金预算财政拨款收入支出决算情况说明</w:t>
      </w:r>
    </w:p>
    <w:p w14:paraId="44DDA3A9">
      <w:pPr>
        <w:spacing w:line="580" w:lineRule="exact"/>
        <w:ind w:firstLine="640"/>
        <w:jc w:val="both"/>
      </w:pPr>
      <w:r>
        <w:rPr>
          <w:rFonts w:ascii="仿宋_GB2312" w:hAnsi="仿宋_GB2312" w:eastAsia="仿宋_GB2312"/>
          <w:b/>
          <w:sz w:val="32"/>
        </w:rPr>
        <w:t>2024年度政府性基金预算财政拨款收入总计51.89万元，</w:t>
      </w:r>
      <w:r>
        <w:rPr>
          <w:rFonts w:ascii="仿宋_GB2312" w:hAnsi="仿宋_GB2312" w:eastAsia="仿宋_GB2312"/>
          <w:b w:val="0"/>
          <w:sz w:val="32"/>
        </w:rPr>
        <w:t>其中：年初结转和结余0.00万元，本年收入51.89万元。</w:t>
      </w:r>
      <w:r>
        <w:rPr>
          <w:rFonts w:ascii="仿宋_GB2312" w:hAnsi="仿宋_GB2312" w:eastAsia="仿宋_GB2312"/>
          <w:b/>
          <w:sz w:val="32"/>
        </w:rPr>
        <w:t>政府性基金预算财政拨款支出总计51.89万元，</w:t>
      </w:r>
      <w:r>
        <w:rPr>
          <w:rFonts w:ascii="仿宋_GB2312" w:hAnsi="仿宋_GB2312" w:eastAsia="仿宋_GB2312"/>
          <w:b w:val="0"/>
          <w:sz w:val="32"/>
        </w:rPr>
        <w:t>其中：年末结转和结余0.00万元，本年支出51.89万元。</w:t>
      </w:r>
    </w:p>
    <w:p w14:paraId="79E4B90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减少33.46万元，下降39.20%，主要原因是：本年度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2023年防洪经费、阿勒腾也木勒乡2019年扶贫车间建设项目国有土地使用权资金，故与上年相比减少。</w:t>
      </w:r>
      <w:r>
        <w:rPr>
          <w:rFonts w:ascii="仿宋_GB2312" w:hAnsi="仿宋_GB2312" w:eastAsia="仿宋_GB2312"/>
          <w:b/>
          <w:sz w:val="32"/>
        </w:rPr>
        <w:t>与年初预算相比，</w:t>
      </w:r>
      <w:r>
        <w:rPr>
          <w:rFonts w:ascii="仿宋_GB2312" w:hAnsi="仿宋_GB2312" w:eastAsia="仿宋_GB2312"/>
          <w:b w:val="0"/>
          <w:sz w:val="32"/>
        </w:rPr>
        <w:t>年初预算数0.00万元，决算数51.89万元，预决算差异率100.00%，主要原因是：年中追加征地和拆迁补偿支出阿勒腾也木勒乡牧业道路建设项目相关补偿费（江阿布拉克村）、农村基础设施建设支出阿勒腾也木勒乡牧业道路建设项目相关补偿费（江阿布拉克村）、2024年阿勒腾也木勒乡白布谢村圆筒仓储备库项目、裕民县阿勒腾也木勒乡克孜布拉克村、白布谢村村组道路建设（前期费）、裕民县阿勒腾也木勒乡克孜布拉克村农业生产道路建设项目（前期费）、农村生产发展支出抗灾保畜项目。</w:t>
      </w:r>
    </w:p>
    <w:p w14:paraId="27C3BE21">
      <w:pPr>
        <w:spacing w:line="580" w:lineRule="exact"/>
        <w:ind w:firstLine="640"/>
        <w:jc w:val="both"/>
      </w:pPr>
      <w:r>
        <w:rPr>
          <w:rFonts w:ascii="仿宋_GB2312" w:hAnsi="仿宋_GB2312" w:eastAsia="仿宋_GB2312"/>
          <w:b w:val="0"/>
          <w:sz w:val="32"/>
        </w:rPr>
        <w:t>政府性基金预算财政拨款支出51.89万元。</w:t>
      </w:r>
    </w:p>
    <w:p w14:paraId="12C84B62">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3.17万元，比上年决算增加3.17万元，增长100.00%,主要原因是：本年度新增阿勒腾也木勒乡牧业道路建设项目相关补偿费（江阿布拉克村）。</w:t>
      </w:r>
    </w:p>
    <w:p w14:paraId="15AD84D7">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46.72万元，比上年决算增加46.72万元，增长100.00%,主要原因是：本年度新增农村基础设施建设支出阿勒腾也木勒乡牧业道路建设项目相关补偿费（江阿布拉克村）、2024年阿勒腾也木勒乡白布谢村圆筒仓储备库项目、裕民县阿勒腾也木勒乡克孜布拉克村、白布谢村村组道路建设（前期费）、裕民县阿勒腾也木勒乡克孜布拉克村农业生产道路建设项目（前期费）。</w:t>
      </w:r>
    </w:p>
    <w:p w14:paraId="3B730DB5">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3.城乡社区支出(类)国有土地使用权出让收入安排的支出(款)农业生产发展支出(项):支出决算数为2.00万元，比上年决算减少83.35万元，下降97.66%,主要原因是：本年度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2023年防洪经费、阿勒腾也木勒乡2019年扶贫车间建设项目国有土地使用权资金，故与上年相比减少。</w:t>
      </w:r>
    </w:p>
    <w:p w14:paraId="42051FB5">
      <w:pPr>
        <w:spacing w:line="640" w:lineRule="exact"/>
        <w:ind w:firstLine="640"/>
        <w:jc w:val="both"/>
        <w:outlineLvl w:val="2"/>
      </w:pPr>
      <w:r>
        <w:rPr>
          <w:rFonts w:ascii="黑体" w:hAnsi="黑体" w:eastAsia="黑体"/>
          <w:sz w:val="32"/>
        </w:rPr>
        <w:t>八、国有资本经营预算财政拨款收入支出决算情况说明</w:t>
      </w:r>
    </w:p>
    <w:p w14:paraId="35B487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7643E0">
      <w:pPr>
        <w:spacing w:line="640" w:lineRule="exact"/>
        <w:ind w:firstLine="640"/>
        <w:jc w:val="both"/>
        <w:outlineLvl w:val="2"/>
      </w:pPr>
      <w:r>
        <w:rPr>
          <w:rFonts w:ascii="黑体" w:hAnsi="黑体" w:eastAsia="黑体"/>
          <w:sz w:val="32"/>
        </w:rPr>
        <w:t>九、财政拨款“三公”经费支出决算情况说明</w:t>
      </w:r>
    </w:p>
    <w:p w14:paraId="0E56EEC6">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6.00万元，占100.00%，比上年增加0.00万元，增长0.00%，主要原因是：本单位公务用车运行维护费与上年一致无变化。公务接待费支出0.00万元，占0.00%，比上年增加0.00万元，增长0.00%，主要原因是：2023年与2024年均未安排公务接待费支出。</w:t>
      </w:r>
    </w:p>
    <w:p w14:paraId="023FEC51">
      <w:pPr>
        <w:spacing w:line="580" w:lineRule="exact"/>
        <w:ind w:firstLine="640"/>
        <w:jc w:val="both"/>
      </w:pPr>
      <w:r>
        <w:rPr>
          <w:rFonts w:ascii="仿宋_GB2312" w:hAnsi="仿宋_GB2312" w:eastAsia="仿宋_GB2312"/>
          <w:b/>
          <w:sz w:val="32"/>
        </w:rPr>
        <w:t>具体情况如下：</w:t>
      </w:r>
    </w:p>
    <w:p w14:paraId="40EB510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5E62A6">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公务用车购置数0辆，公务用车保有量5辆。国有资产占用情况中固定资产车辆6辆，与公务用车保有量差异原因是：单位业务用车，处于闲置状态，</w:t>
      </w:r>
      <w:r>
        <w:rPr>
          <w:rFonts w:hint="eastAsia" w:ascii="仿宋_GB2312" w:hAnsi="仿宋_GB2312" w:eastAsia="仿宋_GB2312"/>
          <w:b w:val="0"/>
          <w:sz w:val="32"/>
          <w:lang w:val="en-US" w:eastAsia="zh-CN"/>
        </w:rPr>
        <w:t>未产生费用</w:t>
      </w:r>
      <w:r>
        <w:rPr>
          <w:rFonts w:ascii="仿宋_GB2312" w:hAnsi="仿宋_GB2312" w:eastAsia="仿宋_GB2312"/>
          <w:b w:val="0"/>
          <w:sz w:val="32"/>
        </w:rPr>
        <w:t>。</w:t>
      </w:r>
    </w:p>
    <w:p w14:paraId="4A43B94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7F32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14:paraId="03EA9B64">
      <w:pPr>
        <w:spacing w:line="640" w:lineRule="exact"/>
        <w:ind w:firstLine="640"/>
        <w:jc w:val="both"/>
        <w:outlineLvl w:val="2"/>
      </w:pPr>
      <w:r>
        <w:rPr>
          <w:rFonts w:ascii="黑体" w:hAnsi="黑体" w:eastAsia="黑体"/>
          <w:sz w:val="32"/>
        </w:rPr>
        <w:t>十、其他重要事项的情况说明</w:t>
      </w:r>
    </w:p>
    <w:p w14:paraId="60F0D18B">
      <w:pPr>
        <w:spacing w:line="640" w:lineRule="exact"/>
        <w:ind w:firstLine="640"/>
        <w:jc w:val="both"/>
        <w:outlineLvl w:val="3"/>
      </w:pPr>
      <w:r>
        <w:rPr>
          <w:rFonts w:ascii="楷体_GB2312" w:hAnsi="楷体_GB2312" w:eastAsia="楷体_GB2312"/>
          <w:b/>
          <w:sz w:val="32"/>
        </w:rPr>
        <w:t>（一）机关运行经费及公用经费支出情况</w:t>
      </w:r>
    </w:p>
    <w:p w14:paraId="626B4E71">
      <w:pPr>
        <w:spacing w:line="580" w:lineRule="exact"/>
        <w:ind w:firstLine="640"/>
        <w:jc w:val="both"/>
      </w:pPr>
      <w:r>
        <w:rPr>
          <w:rFonts w:ascii="仿宋_GB2312" w:hAnsi="仿宋_GB2312" w:eastAsia="仿宋_GB2312"/>
          <w:b w:val="0"/>
          <w:sz w:val="32"/>
        </w:rPr>
        <w:t>2024年度裕民县阿勒腾也木勒乡人民政府（行政单位和参照公务员法管理事业单位）机关运行经费支出80.24万元，比上年减少14.58万元，下降15.38%，主要原因是：本年度劳务费和办公费支出减少，故机关运行经费与上年相比减少。</w:t>
      </w:r>
    </w:p>
    <w:p w14:paraId="0F0ACD8A">
      <w:pPr>
        <w:spacing w:line="640" w:lineRule="exact"/>
        <w:ind w:firstLine="640"/>
        <w:jc w:val="both"/>
        <w:outlineLvl w:val="3"/>
      </w:pPr>
      <w:r>
        <w:rPr>
          <w:rFonts w:ascii="楷体_GB2312" w:hAnsi="楷体_GB2312" w:eastAsia="楷体_GB2312"/>
          <w:b/>
          <w:sz w:val="32"/>
        </w:rPr>
        <w:t>（二）政府采购情况</w:t>
      </w:r>
    </w:p>
    <w:p w14:paraId="3FC997CD">
      <w:pPr>
        <w:spacing w:line="580" w:lineRule="exact"/>
        <w:ind w:firstLine="640"/>
        <w:jc w:val="both"/>
      </w:pPr>
      <w:r>
        <w:rPr>
          <w:rFonts w:ascii="仿宋_GB2312" w:hAnsi="仿宋_GB2312" w:eastAsia="仿宋_GB2312"/>
          <w:b w:val="0"/>
          <w:sz w:val="32"/>
        </w:rPr>
        <w:t>2024年度政府采购支出总额205.54万元，其中：政府采购货物支出10.80万元、政府采购工程支出0.00万元、政府采购服务支出194.75万元。</w:t>
      </w:r>
    </w:p>
    <w:p w14:paraId="532CA6F6">
      <w:pPr>
        <w:spacing w:line="580" w:lineRule="exact"/>
        <w:ind w:firstLine="640"/>
        <w:jc w:val="both"/>
      </w:pPr>
      <w:r>
        <w:rPr>
          <w:rFonts w:ascii="仿宋_GB2312" w:hAnsi="仿宋_GB2312" w:eastAsia="仿宋_GB2312"/>
          <w:b w:val="0"/>
          <w:sz w:val="32"/>
        </w:rPr>
        <w:t>授予中小企业合同金额199.84万元，占政府采购支出总额的97.23%，其中：授予小微企业合同金额199.48万元，占政府采购支出总额的97.05%。</w:t>
      </w:r>
    </w:p>
    <w:p w14:paraId="6AD768A3">
      <w:pPr>
        <w:spacing w:line="640" w:lineRule="exact"/>
        <w:ind w:firstLine="640"/>
        <w:jc w:val="both"/>
        <w:outlineLvl w:val="3"/>
      </w:pPr>
      <w:r>
        <w:rPr>
          <w:rFonts w:ascii="楷体_GB2312" w:hAnsi="楷体_GB2312" w:eastAsia="楷体_GB2312"/>
          <w:b/>
          <w:sz w:val="32"/>
        </w:rPr>
        <w:t>（三）国有资产占用情况说明</w:t>
      </w:r>
    </w:p>
    <w:p w14:paraId="16AB9909">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2,967.68平方米，价值386.92万元。车辆6辆，价值102.41万元，其中：副部（省）级及以上领导用车0辆、主要负责人用车0辆、机要通信用车0辆、应急保障用车0辆、执法执勤用车0辆、特种专业技术用车0辆、离退休干部服务用车0辆、其他用车6辆，其他用车主要是：</w:t>
      </w:r>
      <w:r>
        <w:rPr>
          <w:rFonts w:hint="eastAsia" w:ascii="仿宋_GB2312" w:hAnsi="仿宋_GB2312" w:eastAsia="仿宋_GB2312"/>
          <w:b w:val="0"/>
          <w:sz w:val="32"/>
          <w:lang w:val="en-US" w:eastAsia="zh-CN"/>
        </w:rPr>
        <w:t>一般公务用车和</w:t>
      </w:r>
      <w:r>
        <w:rPr>
          <w:rFonts w:ascii="仿宋_GB2312" w:hAnsi="仿宋_GB2312" w:eastAsia="仿宋_GB2312"/>
          <w:b w:val="0"/>
          <w:sz w:val="32"/>
        </w:rPr>
        <w:t>单位业务用车。单价100万元（含）以上设备（不含车辆）0台（套）。</w:t>
      </w:r>
    </w:p>
    <w:p w14:paraId="6D59D62E">
      <w:pPr>
        <w:spacing w:line="640" w:lineRule="exact"/>
        <w:ind w:firstLine="640"/>
        <w:jc w:val="both"/>
        <w:outlineLvl w:val="2"/>
      </w:pPr>
      <w:r>
        <w:rPr>
          <w:rFonts w:ascii="黑体" w:hAnsi="黑体" w:eastAsia="黑体"/>
          <w:sz w:val="32"/>
        </w:rPr>
        <w:t>十一、预算绩效的情况说明</w:t>
      </w:r>
    </w:p>
    <w:p w14:paraId="14D5799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根据预算绩效管理要求，本单位2024年度预算绩效管理形成整体支出绩效自评表1个，全年预算总额3,891.56万元，实际执行总额3,812.55万元；预算绩效评价项目1</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个，全年预算数28</w:t>
      </w:r>
      <w:r>
        <w:rPr>
          <w:rFonts w:hint="eastAsia" w:ascii="仿宋_GB2312" w:hAnsi="仿宋_GB2312" w:eastAsia="仿宋_GB2312"/>
          <w:b w:val="0"/>
          <w:sz w:val="32"/>
          <w:lang w:val="en-US" w:eastAsia="zh-CN"/>
        </w:rPr>
        <w:t>7</w:t>
      </w:r>
      <w:r>
        <w:rPr>
          <w:rFonts w:ascii="仿宋_GB2312" w:hAnsi="仿宋_GB2312" w:eastAsia="仿宋_GB2312"/>
          <w:b w:val="0"/>
          <w:sz w:val="32"/>
        </w:rPr>
        <w:t>.09万元，全年执行数26</w:t>
      </w:r>
      <w:r>
        <w:rPr>
          <w:rFonts w:hint="eastAsia" w:ascii="仿宋_GB2312" w:hAnsi="仿宋_GB2312" w:eastAsia="仿宋_GB2312"/>
          <w:b w:val="0"/>
          <w:sz w:val="32"/>
          <w:lang w:val="en-US" w:eastAsia="zh-CN"/>
        </w:rPr>
        <w:t>2</w:t>
      </w:r>
      <w:r>
        <w:rPr>
          <w:rFonts w:ascii="仿宋_GB2312" w:hAnsi="仿宋_GB2312" w:eastAsia="仿宋_GB2312"/>
          <w:b w:val="0"/>
          <w:sz w:val="32"/>
        </w:rPr>
        <w:t>.23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单位主要领导对预算绩效管理认识不足；二是制定和编制预算绩效管理指标的能力不足和对预算绩效管理评价结果缺少奖罚激励机制。下一步改进措施：一是通过培训提高本单位对预算绩效管理的认识，使其充分认识到预算绩效管理，是单位内部控制</w:t>
      </w:r>
      <w:r>
        <w:rPr>
          <w:rFonts w:hint="eastAsia" w:ascii="仿宋_GB2312" w:hAnsi="仿宋_GB2312" w:eastAsia="仿宋_GB2312"/>
          <w:b w:val="0"/>
          <w:sz w:val="32"/>
          <w:lang w:eastAsia="zh-CN"/>
        </w:rPr>
        <w:t>不可缺少</w:t>
      </w:r>
      <w:r>
        <w:rPr>
          <w:rFonts w:ascii="仿宋_GB2312" w:hAnsi="仿宋_GB2312" w:eastAsia="仿宋_GB2312"/>
          <w:b w:val="0"/>
          <w:sz w:val="32"/>
        </w:rPr>
        <w:t>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14:paraId="40EE1E4A">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26F4EC0F">
        <w:tblPrEx>
          <w:tblCellMar>
            <w:top w:w="0" w:type="dxa"/>
            <w:left w:w="108" w:type="dxa"/>
            <w:bottom w:w="0" w:type="dxa"/>
            <w:right w:w="108" w:type="dxa"/>
          </w:tblCellMar>
        </w:tblPrEx>
        <w:tc>
          <w:tcPr>
            <w:tcW w:w="8840" w:type="dxa"/>
            <w:gridSpan w:val="8"/>
            <w:vAlign w:val="center"/>
          </w:tcPr>
          <w:p w14:paraId="4736ADA3">
            <w:pPr>
              <w:jc w:val="center"/>
            </w:pPr>
            <w:r>
              <w:rPr>
                <w:rFonts w:ascii="宋体" w:hAnsi="宋体" w:eastAsia="宋体"/>
                <w:sz w:val="24"/>
              </w:rPr>
              <w:t>单位整体支出绩效自评表</w:t>
            </w:r>
          </w:p>
        </w:tc>
      </w:tr>
      <w:tr w14:paraId="2DA33562">
        <w:tblPrEx>
          <w:tblCellMar>
            <w:top w:w="0" w:type="dxa"/>
            <w:left w:w="108" w:type="dxa"/>
            <w:bottom w:w="0" w:type="dxa"/>
            <w:right w:w="108" w:type="dxa"/>
          </w:tblCellMar>
        </w:tblPrEx>
        <w:tc>
          <w:tcPr>
            <w:tcW w:w="8840" w:type="dxa"/>
            <w:gridSpan w:val="8"/>
            <w:vAlign w:val="center"/>
          </w:tcPr>
          <w:p w14:paraId="6DDCACC2">
            <w:pPr>
              <w:jc w:val="center"/>
            </w:pPr>
            <w:r>
              <w:rPr>
                <w:rFonts w:ascii="宋体" w:hAnsi="宋体" w:eastAsia="宋体"/>
                <w:sz w:val="24"/>
              </w:rPr>
              <w:t>（2024年度）</w:t>
            </w:r>
          </w:p>
        </w:tc>
      </w:tr>
      <w:tr w14:paraId="644358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0FAF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83F82">
            <w:pPr>
              <w:jc w:val="center"/>
            </w:pPr>
            <w:r>
              <w:rPr>
                <w:rFonts w:ascii="宋体" w:hAnsi="宋体" w:eastAsia="宋体"/>
                <w:sz w:val="16"/>
              </w:rPr>
              <w:t>裕民县阿勒腾也木勒乡人民政府</w:t>
            </w:r>
          </w:p>
        </w:tc>
      </w:tr>
      <w:tr w14:paraId="4A0E3D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35CF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4D1D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AC21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700D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CBA1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CEFE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D2B9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C68DE">
            <w:pPr>
              <w:jc w:val="center"/>
            </w:pPr>
            <w:r>
              <w:rPr>
                <w:rFonts w:ascii="宋体" w:hAnsi="宋体" w:eastAsia="宋体"/>
                <w:sz w:val="16"/>
              </w:rPr>
              <w:t>得分</w:t>
            </w:r>
          </w:p>
        </w:tc>
      </w:tr>
      <w:tr w14:paraId="2E5235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E930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BBE2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D5D1F">
            <w:pPr>
              <w:jc w:val="center"/>
            </w:pPr>
            <w:r>
              <w:rPr>
                <w:rFonts w:ascii="宋体" w:hAnsi="宋体" w:eastAsia="宋体"/>
                <w:sz w:val="16"/>
              </w:rPr>
              <w:t>3,163.93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D741F">
            <w:pPr>
              <w:jc w:val="center"/>
            </w:pPr>
            <w:r>
              <w:rPr>
                <w:rFonts w:ascii="宋体" w:hAnsi="宋体" w:eastAsia="宋体"/>
                <w:sz w:val="16"/>
              </w:rPr>
              <w:t>3,891.56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06502">
            <w:pPr>
              <w:jc w:val="center"/>
            </w:pPr>
            <w:r>
              <w:rPr>
                <w:rFonts w:ascii="宋体" w:hAnsi="宋体" w:eastAsia="宋体"/>
                <w:sz w:val="16"/>
              </w:rPr>
              <w:t>3,812.55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C1E0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74680">
            <w:pPr>
              <w:jc w:val="center"/>
            </w:pPr>
            <w:r>
              <w:rPr>
                <w:rFonts w:ascii="宋体" w:hAnsi="宋体" w:eastAsia="宋体"/>
                <w:sz w:val="16"/>
              </w:rPr>
              <w:t>97.97%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36BFE">
            <w:pPr>
              <w:jc w:val="center"/>
            </w:pPr>
            <w:r>
              <w:rPr>
                <w:rFonts w:ascii="宋体" w:hAnsi="宋体" w:eastAsia="宋体"/>
                <w:sz w:val="16"/>
              </w:rPr>
              <w:t>9.8</w:t>
            </w:r>
          </w:p>
        </w:tc>
      </w:tr>
      <w:tr w14:paraId="6FEAE3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0EA6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0E95B">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57AB7">
            <w:pPr>
              <w:jc w:val="center"/>
            </w:pPr>
            <w:r>
              <w:rPr>
                <w:rFonts w:ascii="宋体" w:hAnsi="宋体" w:eastAsia="宋体"/>
                <w:sz w:val="16"/>
              </w:rPr>
              <w:t>1,699.44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7F222">
            <w:pPr>
              <w:jc w:val="center"/>
            </w:pPr>
            <w:r>
              <w:rPr>
                <w:rFonts w:ascii="宋体" w:hAnsi="宋体" w:eastAsia="宋体"/>
                <w:sz w:val="16"/>
              </w:rPr>
              <w:t>2,465.17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84EBA">
            <w:pPr>
              <w:jc w:val="center"/>
            </w:pPr>
            <w:r>
              <w:rPr>
                <w:rFonts w:ascii="宋体" w:hAnsi="宋体" w:eastAsia="宋体"/>
                <w:sz w:val="16"/>
              </w:rPr>
              <w:t>2,396.61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38E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05A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C92CD">
            <w:pPr>
              <w:jc w:val="center"/>
            </w:pPr>
            <w:r>
              <w:rPr>
                <w:rFonts w:ascii="宋体" w:hAnsi="宋体" w:eastAsia="宋体"/>
                <w:sz w:val="16"/>
              </w:rPr>
              <w:t>-</w:t>
            </w:r>
          </w:p>
        </w:tc>
      </w:tr>
      <w:tr w14:paraId="7BCA20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62BC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1FA6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D422F">
            <w:pPr>
              <w:jc w:val="center"/>
            </w:pPr>
            <w:r>
              <w:rPr>
                <w:rFonts w:ascii="宋体" w:hAnsi="宋体" w:eastAsia="宋体"/>
                <w:sz w:val="16"/>
              </w:rPr>
              <w:t>1,464.49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B70D9">
            <w:pPr>
              <w:jc w:val="center"/>
            </w:pPr>
            <w:r>
              <w:rPr>
                <w:rFonts w:ascii="宋体" w:hAnsi="宋体" w:eastAsia="宋体"/>
                <w:sz w:val="16"/>
              </w:rPr>
              <w:t>1,426.39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6BE44">
            <w:pPr>
              <w:jc w:val="center"/>
            </w:pPr>
            <w:r>
              <w:rPr>
                <w:rFonts w:ascii="宋体" w:hAnsi="宋体" w:eastAsia="宋体"/>
                <w:sz w:val="16"/>
              </w:rPr>
              <w:t>1,415.94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4FC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BB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6A58B">
            <w:pPr>
              <w:jc w:val="center"/>
            </w:pPr>
            <w:r>
              <w:rPr>
                <w:rFonts w:ascii="宋体" w:hAnsi="宋体" w:eastAsia="宋体"/>
                <w:sz w:val="16"/>
              </w:rPr>
              <w:t>-</w:t>
            </w:r>
          </w:p>
        </w:tc>
      </w:tr>
      <w:tr w14:paraId="6F8281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56197D">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82E6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501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FB5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7131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59A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B2A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F510C">
            <w:pPr>
              <w:jc w:val="center"/>
            </w:pPr>
            <w:r>
              <w:rPr>
                <w:rFonts w:ascii="宋体" w:hAnsi="宋体" w:eastAsia="宋体"/>
                <w:sz w:val="16"/>
              </w:rPr>
              <w:t>-</w:t>
            </w:r>
          </w:p>
        </w:tc>
      </w:tr>
      <w:bookmarkEnd w:id="0"/>
      <w:tr w14:paraId="673A77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19DB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7539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2F2F5B">
            <w:pPr>
              <w:jc w:val="center"/>
            </w:pPr>
            <w:r>
              <w:rPr>
                <w:rFonts w:ascii="宋体" w:hAnsi="宋体" w:eastAsia="宋体"/>
                <w:sz w:val="16"/>
              </w:rPr>
              <w:t>实际完成情况</w:t>
            </w:r>
          </w:p>
        </w:tc>
      </w:tr>
      <w:tr w14:paraId="7E957C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B8201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0EBC78">
            <w:pPr>
              <w:jc w:val="both"/>
            </w:pPr>
            <w:r>
              <w:rPr>
                <w:rFonts w:ascii="宋体" w:hAnsi="宋体" w:eastAsia="宋体"/>
                <w:sz w:val="16"/>
              </w:rPr>
              <w:t>目标1：保障本单位在职人员、退休人员的人员工资福利发放，认真贯彻执行党的路线、方针、政策，全面加强党的领导，巩固基层政权，把握农村改革发展稳定大局，充分发挥统揽全局的领导核心作用；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54CEA9">
            <w:pPr>
              <w:jc w:val="both"/>
            </w:pPr>
            <w:r>
              <w:rPr>
                <w:rFonts w:ascii="宋体" w:hAnsi="宋体" w:eastAsia="宋体"/>
                <w:sz w:val="16"/>
              </w:rPr>
              <w:t>保障本单位在职人员、退休人员的人员工资福利发放，认真贯彻执行党的路线、方针、政策，全面加强党的领导，巩固基层政权，把握农村改革发展稳定大局，充分发挥统揽全局的领导核心作用；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r>
      <w:tr w14:paraId="1B9E991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05D1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BF4B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1825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6AD4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4795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AB5C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40D6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B2EE">
            <w:pPr>
              <w:jc w:val="center"/>
            </w:pPr>
            <w:r>
              <w:rPr>
                <w:rFonts w:ascii="宋体" w:hAnsi="宋体" w:eastAsia="宋体"/>
                <w:sz w:val="16"/>
              </w:rPr>
              <w:t>得分</w:t>
            </w:r>
          </w:p>
        </w:tc>
      </w:tr>
      <w:tr w14:paraId="3C5006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DC57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3A3A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6160F">
            <w:pPr>
              <w:jc w:val="center"/>
            </w:pPr>
            <w:r>
              <w:rPr>
                <w:rFonts w:ascii="宋体" w:hAnsi="宋体" w:eastAsia="宋体"/>
                <w:sz w:val="16"/>
              </w:rPr>
              <w:t>保障单位职工工资福利资金发放人数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E8AFE">
            <w:pPr>
              <w:jc w:val="center"/>
            </w:pPr>
            <w:r>
              <w:rPr>
                <w:rFonts w:ascii="宋体" w:hAnsi="宋体" w:eastAsia="宋体"/>
                <w:sz w:val="16"/>
              </w:rPr>
              <w:t>&gt;=118人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196C8">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FD42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8EDCF">
            <w:pPr>
              <w:jc w:val="center"/>
            </w:pPr>
            <w:r>
              <w:rPr>
                <w:rFonts w:ascii="宋体" w:hAnsi="宋体" w:eastAsia="宋体"/>
                <w:sz w:val="16"/>
              </w:rPr>
              <w:t>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F84F6">
            <w:pPr>
              <w:jc w:val="center"/>
            </w:pPr>
            <w:r>
              <w:rPr>
                <w:rFonts w:ascii="宋体" w:hAnsi="宋体" w:eastAsia="宋体"/>
                <w:sz w:val="16"/>
              </w:rPr>
              <w:t>20</w:t>
            </w:r>
          </w:p>
        </w:tc>
      </w:tr>
      <w:tr w14:paraId="72A8F1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1D7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62BB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7FCAC">
            <w:pPr>
              <w:jc w:val="center"/>
            </w:pPr>
            <w:r>
              <w:rPr>
                <w:rFonts w:ascii="宋体" w:hAnsi="宋体" w:eastAsia="宋体"/>
                <w:sz w:val="16"/>
              </w:rPr>
              <w:t>服务村队数量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F605D">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79F2D">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8EF8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0EE6D">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AB6C9">
            <w:pPr>
              <w:jc w:val="center"/>
            </w:pPr>
            <w:r>
              <w:rPr>
                <w:rFonts w:ascii="宋体" w:hAnsi="宋体" w:eastAsia="宋体"/>
                <w:sz w:val="16"/>
              </w:rPr>
              <w:t>10</w:t>
            </w:r>
          </w:p>
        </w:tc>
      </w:tr>
      <w:tr w14:paraId="58ADF9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28FA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FBBB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D1D5F">
            <w:pPr>
              <w:jc w:val="center"/>
            </w:pPr>
            <w:r>
              <w:rPr>
                <w:rFonts w:ascii="宋体" w:hAnsi="宋体" w:eastAsia="宋体"/>
                <w:sz w:val="16"/>
              </w:rPr>
              <w:t>法治宣传教育次数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B7342">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D401A">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BA9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E57AA">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3AD5A">
            <w:pPr>
              <w:jc w:val="center"/>
            </w:pPr>
            <w:r>
              <w:rPr>
                <w:rFonts w:ascii="宋体" w:hAnsi="宋体" w:eastAsia="宋体"/>
                <w:sz w:val="16"/>
              </w:rPr>
              <w:t>10</w:t>
            </w:r>
          </w:p>
        </w:tc>
      </w:tr>
      <w:tr w14:paraId="32521F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B332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335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E582D">
            <w:pPr>
              <w:jc w:val="center"/>
            </w:pPr>
            <w:r>
              <w:rPr>
                <w:rFonts w:ascii="宋体" w:hAnsi="宋体" w:eastAsia="宋体"/>
                <w:sz w:val="16"/>
              </w:rPr>
              <w:t>全乡项目工程建设数量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EA524">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8A5D0">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854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126C9">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6F33B">
            <w:pPr>
              <w:jc w:val="center"/>
            </w:pPr>
            <w:r>
              <w:rPr>
                <w:rFonts w:ascii="宋体" w:hAnsi="宋体" w:eastAsia="宋体"/>
                <w:sz w:val="16"/>
              </w:rPr>
              <w:t>10</w:t>
            </w:r>
          </w:p>
        </w:tc>
      </w:tr>
      <w:tr w14:paraId="1C92D7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7D78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EB06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99724">
            <w:pPr>
              <w:jc w:val="center"/>
            </w:pPr>
            <w:r>
              <w:rPr>
                <w:rFonts w:ascii="宋体" w:hAnsi="宋体" w:eastAsia="宋体"/>
                <w:sz w:val="16"/>
              </w:rPr>
              <w:t>全乡劳动就业人数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F914E">
            <w:pPr>
              <w:jc w:val="center"/>
            </w:pPr>
            <w:r>
              <w:rPr>
                <w:rFonts w:ascii="宋体" w:hAnsi="宋体" w:eastAsia="宋体"/>
                <w:sz w:val="16"/>
              </w:rPr>
              <w:t>&gt;=1130人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B551C">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0C6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D76D2">
            <w:pPr>
              <w:jc w:val="center"/>
            </w:pPr>
            <w:r>
              <w:rPr>
                <w:rFonts w:ascii="宋体" w:hAnsi="宋体" w:eastAsia="宋体"/>
                <w:sz w:val="16"/>
              </w:rPr>
              <w:t>1080人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31AA">
            <w:pPr>
              <w:jc w:val="center"/>
            </w:pPr>
            <w:r>
              <w:rPr>
                <w:rFonts w:ascii="宋体" w:hAnsi="宋体" w:eastAsia="宋体"/>
                <w:sz w:val="16"/>
              </w:rPr>
              <w:t>9.6</w:t>
            </w:r>
          </w:p>
        </w:tc>
      </w:tr>
      <w:tr w14:paraId="367272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58F9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A79F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A277F">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CC52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C3E34">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664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4CF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EFCA5">
            <w:pPr>
              <w:jc w:val="center"/>
            </w:pPr>
            <w:r>
              <w:rPr>
                <w:rFonts w:ascii="宋体" w:hAnsi="宋体" w:eastAsia="宋体"/>
                <w:sz w:val="16"/>
              </w:rPr>
              <w:t>10</w:t>
            </w:r>
          </w:p>
        </w:tc>
      </w:tr>
      <w:tr w14:paraId="209E01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B80F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2367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FA804">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DCBA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37DB1">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66A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270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F5DA4">
            <w:pPr>
              <w:jc w:val="center"/>
            </w:pPr>
            <w:r>
              <w:rPr>
                <w:rFonts w:ascii="宋体" w:hAnsi="宋体" w:eastAsia="宋体"/>
                <w:sz w:val="16"/>
              </w:rPr>
              <w:t>10</w:t>
            </w:r>
          </w:p>
        </w:tc>
      </w:tr>
      <w:tr w14:paraId="112FE6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6C8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ADD5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0E9F1">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C015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F8E99">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12B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F3C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F2ED8">
            <w:pPr>
              <w:jc w:val="center"/>
            </w:pPr>
            <w:r>
              <w:rPr>
                <w:rFonts w:ascii="宋体" w:hAnsi="宋体" w:eastAsia="宋体"/>
                <w:sz w:val="16"/>
              </w:rPr>
              <w:t>10</w:t>
            </w:r>
          </w:p>
        </w:tc>
      </w:tr>
    </w:tbl>
    <w:p w14:paraId="7B02312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C299BD">
        <w:tc>
          <w:tcPr>
            <w:tcW w:w="8848" w:type="dxa"/>
            <w:gridSpan w:val="14"/>
            <w:vAlign w:val="center"/>
          </w:tcPr>
          <w:p w14:paraId="729BC190">
            <w:pPr>
              <w:jc w:val="center"/>
            </w:pPr>
            <w:r>
              <w:rPr>
                <w:rFonts w:ascii="宋体" w:hAnsi="宋体" w:eastAsia="宋体"/>
                <w:sz w:val="24"/>
              </w:rPr>
              <w:t>项目支出绩效自评表</w:t>
            </w:r>
          </w:p>
        </w:tc>
      </w:tr>
      <w:tr w14:paraId="68E3B3A8">
        <w:tblPrEx>
          <w:tblCellMar>
            <w:top w:w="0" w:type="dxa"/>
            <w:left w:w="108" w:type="dxa"/>
            <w:bottom w:w="0" w:type="dxa"/>
            <w:right w:w="108" w:type="dxa"/>
          </w:tblCellMar>
        </w:tblPrEx>
        <w:tc>
          <w:tcPr>
            <w:tcW w:w="8848" w:type="dxa"/>
            <w:gridSpan w:val="14"/>
            <w:vAlign w:val="center"/>
          </w:tcPr>
          <w:p w14:paraId="7DA98506">
            <w:pPr>
              <w:jc w:val="center"/>
            </w:pPr>
            <w:r>
              <w:rPr>
                <w:rFonts w:ascii="宋体" w:hAnsi="宋体" w:eastAsia="宋体"/>
                <w:sz w:val="24"/>
              </w:rPr>
              <w:t>(2024年度)</w:t>
            </w:r>
          </w:p>
        </w:tc>
      </w:tr>
      <w:tr w14:paraId="65DF86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31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59C79">
            <w:pPr>
              <w:jc w:val="center"/>
            </w:pPr>
            <w:r>
              <w:rPr>
                <w:rFonts w:ascii="宋体" w:hAnsi="宋体" w:eastAsia="宋体"/>
                <w:sz w:val="16"/>
              </w:rPr>
              <w:t>2023年库鲁斯台草原生态保护引洪灌溉项目</w:t>
            </w:r>
          </w:p>
        </w:tc>
      </w:tr>
      <w:tr w14:paraId="74054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9D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46582">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93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0FAB29">
            <w:pPr>
              <w:jc w:val="center"/>
            </w:pPr>
            <w:r>
              <w:rPr>
                <w:rFonts w:ascii="宋体" w:hAnsi="宋体" w:eastAsia="宋体"/>
                <w:sz w:val="16"/>
              </w:rPr>
              <w:t>裕民县阿勒腾也木勒乡人民政府</w:t>
            </w:r>
          </w:p>
        </w:tc>
      </w:tr>
      <w:tr w14:paraId="367E5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0B4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3D4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CE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2E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2C3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424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28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044B">
            <w:pPr>
              <w:jc w:val="center"/>
            </w:pPr>
            <w:r>
              <w:rPr>
                <w:rFonts w:ascii="宋体" w:hAnsi="宋体" w:eastAsia="宋体"/>
                <w:sz w:val="16"/>
              </w:rPr>
              <w:t>得分</w:t>
            </w:r>
          </w:p>
        </w:tc>
      </w:tr>
      <w:tr w14:paraId="31B5D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4BB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4E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337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0B35B">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7B9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F33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9F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011C">
            <w:pPr>
              <w:jc w:val="center"/>
            </w:pPr>
            <w:r>
              <w:rPr>
                <w:rFonts w:ascii="宋体" w:hAnsi="宋体" w:eastAsia="宋体"/>
                <w:sz w:val="16"/>
              </w:rPr>
              <w:t>10.00</w:t>
            </w:r>
          </w:p>
        </w:tc>
      </w:tr>
      <w:tr w14:paraId="11C91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B76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F10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2D2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AF01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0FE4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FF9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16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08B0">
            <w:pPr>
              <w:jc w:val="center"/>
            </w:pPr>
            <w:r>
              <w:rPr>
                <w:rFonts w:ascii="宋体" w:hAnsi="宋体" w:eastAsia="宋体"/>
                <w:sz w:val="16"/>
              </w:rPr>
              <w:t>—</w:t>
            </w:r>
          </w:p>
        </w:tc>
      </w:tr>
      <w:tr w14:paraId="0F6B3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A12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49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C2E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0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5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0EE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62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54A6">
            <w:pPr>
              <w:jc w:val="center"/>
            </w:pPr>
            <w:r>
              <w:rPr>
                <w:rFonts w:ascii="宋体" w:hAnsi="宋体" w:eastAsia="宋体"/>
                <w:sz w:val="16"/>
              </w:rPr>
              <w:t>—</w:t>
            </w:r>
          </w:p>
        </w:tc>
      </w:tr>
      <w:tr w14:paraId="59F8D4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7A0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1D4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2ED057">
            <w:pPr>
              <w:jc w:val="center"/>
            </w:pPr>
            <w:r>
              <w:rPr>
                <w:rFonts w:ascii="宋体" w:hAnsi="宋体" w:eastAsia="宋体"/>
                <w:sz w:val="16"/>
              </w:rPr>
              <w:t>实际完成情况</w:t>
            </w:r>
          </w:p>
        </w:tc>
      </w:tr>
      <w:tr w14:paraId="3B1FB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864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C463F">
            <w:pPr>
              <w:jc w:val="both"/>
            </w:pPr>
            <w:r>
              <w:rPr>
                <w:rFonts w:ascii="宋体" w:hAnsi="宋体" w:eastAsia="宋体"/>
                <w:sz w:val="16"/>
              </w:rPr>
              <w:t>因库鲁斯台生态保护区属于新地乡阿克托别村辖区内，故库鲁斯台草原生态保护引洪灌溉项目资金1.2万元用于阿克托别村防洪设施修复和防灾应急物资储备。通过计划的</w:t>
            </w:r>
            <w:r>
              <w:rPr>
                <w:rFonts w:hint="eastAsia" w:ascii="宋体" w:hAnsi="宋体"/>
                <w:sz w:val="16"/>
                <w:lang w:eastAsia="zh-CN"/>
              </w:rPr>
              <w:t>全面实施</w:t>
            </w:r>
            <w:r>
              <w:rPr>
                <w:rFonts w:ascii="宋体" w:hAnsi="宋体" w:eastAsia="宋体"/>
                <w:sz w:val="16"/>
              </w:rPr>
              <w:t>，有效改善库鲁斯台草原生态环境。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74CE3">
            <w:pPr>
              <w:jc w:val="both"/>
            </w:pPr>
            <w:r>
              <w:rPr>
                <w:rFonts w:ascii="宋体" w:hAnsi="宋体" w:eastAsia="宋体"/>
                <w:sz w:val="16"/>
              </w:rPr>
              <w:t>库鲁斯台草原生态保护引洪灌溉项目</w:t>
            </w:r>
            <w:r>
              <w:rPr>
                <w:rFonts w:hint="eastAsia" w:ascii="宋体" w:hAnsi="宋体"/>
                <w:sz w:val="16"/>
                <w:lang w:eastAsia="zh-CN"/>
              </w:rPr>
              <w:t>截至2024</w:t>
            </w:r>
            <w:r>
              <w:rPr>
                <w:rFonts w:ascii="宋体" w:hAnsi="宋体" w:eastAsia="宋体"/>
                <w:sz w:val="16"/>
              </w:rPr>
              <w:t>年12月31日，完成资金支付1.2万元，涉及防洪设施修复及防灾应急物资储备村队数1个，资金支付准确率100%，项目验收合格率100%，资金拨付及时率100%,资金支付完成时间2024年12月25日前,</w:t>
            </w:r>
            <w:r>
              <w:rPr>
                <w:rFonts w:ascii="宋体" w:hAnsi="宋体" w:eastAsia="宋体"/>
                <w:sz w:val="16"/>
              </w:rPr>
              <w:tab/>
            </w:r>
            <w:r>
              <w:rPr>
                <w:rFonts w:ascii="宋体" w:hAnsi="宋体" w:eastAsia="宋体"/>
                <w:sz w:val="16"/>
              </w:rPr>
              <w:t>物资储备成本1.2万元，明显改善库鲁斯台草原生态环境，受益村队居民满意度100%。全年执行率100%。</w:t>
            </w:r>
          </w:p>
        </w:tc>
      </w:tr>
      <w:tr w14:paraId="5C2440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F59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7B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40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C3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73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D4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95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6DD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E8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72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4D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7B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54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762C">
            <w:pPr>
              <w:jc w:val="center"/>
            </w:pPr>
            <w:r>
              <w:rPr>
                <w:rFonts w:ascii="宋体" w:hAnsi="宋体" w:eastAsia="宋体"/>
                <w:sz w:val="16"/>
              </w:rPr>
              <w:t>偏差原因分析及改进措施</w:t>
            </w:r>
          </w:p>
        </w:tc>
      </w:tr>
      <w:tr w14:paraId="0FF1E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79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7646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A5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AEB6">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98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0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117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00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E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14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C61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88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0D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3A9F">
            <w:pPr>
              <w:jc w:val="center"/>
            </w:pPr>
          </w:p>
        </w:tc>
      </w:tr>
      <w:tr w14:paraId="00AAE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4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301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0F1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398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3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A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823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18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2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7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D2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0A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3B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0BEA">
            <w:pPr>
              <w:jc w:val="center"/>
            </w:pPr>
          </w:p>
        </w:tc>
      </w:tr>
      <w:tr w14:paraId="14393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C9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98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E4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D6E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C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B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479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EC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6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5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0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ED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4C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6D4A">
            <w:pPr>
              <w:jc w:val="center"/>
            </w:pPr>
          </w:p>
        </w:tc>
      </w:tr>
      <w:tr w14:paraId="25CC0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39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0B1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AF7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0AB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6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5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6BE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47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D4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6D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9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34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D8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435E">
            <w:pPr>
              <w:jc w:val="center"/>
            </w:pPr>
          </w:p>
        </w:tc>
      </w:tr>
      <w:tr w14:paraId="46B1C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5A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B7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4F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CEA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D59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39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3A3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41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C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D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08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15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56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E79C">
            <w:pPr>
              <w:jc w:val="center"/>
            </w:pPr>
          </w:p>
        </w:tc>
      </w:tr>
      <w:tr w14:paraId="6BF4D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4F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30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8B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F583">
            <w:pPr>
              <w:jc w:val="center"/>
            </w:pPr>
            <w:r>
              <w:rPr>
                <w:rFonts w:ascii="宋体" w:hAnsi="宋体" w:eastAsia="宋体"/>
                <w:sz w:val="16"/>
              </w:rPr>
              <w:t>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2BA9">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AB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F6E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6A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C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F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B633">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C1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49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B7A4">
            <w:pPr>
              <w:jc w:val="center"/>
            </w:pPr>
          </w:p>
        </w:tc>
      </w:tr>
      <w:tr w14:paraId="3E99C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1D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AE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3AA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8694">
            <w:pPr>
              <w:jc w:val="center"/>
            </w:pPr>
            <w:r>
              <w:rPr>
                <w:rFonts w:ascii="宋体" w:hAnsi="宋体" w:eastAsia="宋体"/>
                <w:sz w:val="16"/>
              </w:rPr>
              <w:t>改善库鲁斯台草原生态环境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61D0">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E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C17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48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45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D1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AD47">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5D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97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775E">
            <w:pPr>
              <w:jc w:val="center"/>
            </w:pPr>
          </w:p>
        </w:tc>
      </w:tr>
      <w:tr w14:paraId="63746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BF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0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FB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28B3">
            <w:pPr>
              <w:jc w:val="center"/>
            </w:pPr>
            <w:r>
              <w:rPr>
                <w:rFonts w:ascii="宋体" w:hAnsi="宋体" w:eastAsia="宋体"/>
                <w:sz w:val="16"/>
              </w:rPr>
              <w:t>受益村队居民满意度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2C7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0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CB3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4D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7C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48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3A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9D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2D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FF6E">
            <w:pPr>
              <w:jc w:val="center"/>
            </w:pPr>
            <w:r>
              <w:rPr>
                <w:rFonts w:ascii="宋体" w:hAnsi="宋体" w:eastAsia="宋体"/>
                <w:sz w:val="16"/>
              </w:rPr>
              <w:t>20%以内属于正常偏差，可视为无偏差。</w:t>
            </w:r>
          </w:p>
        </w:tc>
      </w:tr>
      <w:tr w14:paraId="03BC34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808F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C04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5884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3B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C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D22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ECB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6C27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4E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F4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8B236"/>
        </w:tc>
      </w:tr>
    </w:tbl>
    <w:p w14:paraId="6712A35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768D19">
        <w:tblPrEx>
          <w:tblCellMar>
            <w:top w:w="0" w:type="dxa"/>
            <w:left w:w="108" w:type="dxa"/>
            <w:bottom w:w="0" w:type="dxa"/>
            <w:right w:w="108" w:type="dxa"/>
          </w:tblCellMar>
        </w:tblPrEx>
        <w:tc>
          <w:tcPr>
            <w:tcW w:w="8848" w:type="dxa"/>
            <w:gridSpan w:val="14"/>
            <w:vAlign w:val="center"/>
          </w:tcPr>
          <w:p w14:paraId="5548BA1E">
            <w:pPr>
              <w:jc w:val="center"/>
            </w:pPr>
            <w:r>
              <w:rPr>
                <w:rFonts w:ascii="宋体" w:hAnsi="宋体" w:eastAsia="宋体"/>
                <w:sz w:val="24"/>
              </w:rPr>
              <w:t>项目支出绩效自评表</w:t>
            </w:r>
          </w:p>
        </w:tc>
      </w:tr>
      <w:tr w14:paraId="71A2F3AA">
        <w:tblPrEx>
          <w:tblCellMar>
            <w:top w:w="0" w:type="dxa"/>
            <w:left w:w="108" w:type="dxa"/>
            <w:bottom w:w="0" w:type="dxa"/>
            <w:right w:w="108" w:type="dxa"/>
          </w:tblCellMar>
        </w:tblPrEx>
        <w:tc>
          <w:tcPr>
            <w:tcW w:w="8848" w:type="dxa"/>
            <w:gridSpan w:val="14"/>
            <w:vAlign w:val="center"/>
          </w:tcPr>
          <w:p w14:paraId="19E21543">
            <w:pPr>
              <w:jc w:val="center"/>
            </w:pPr>
            <w:r>
              <w:rPr>
                <w:rFonts w:ascii="宋体" w:hAnsi="宋体" w:eastAsia="宋体"/>
                <w:sz w:val="24"/>
              </w:rPr>
              <w:t>(2024年度)</w:t>
            </w:r>
          </w:p>
        </w:tc>
      </w:tr>
      <w:tr w14:paraId="5D59B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9F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8AD7C1">
            <w:pPr>
              <w:jc w:val="center"/>
            </w:pPr>
            <w:r>
              <w:rPr>
                <w:rFonts w:ascii="宋体" w:hAnsi="宋体" w:eastAsia="宋体"/>
                <w:sz w:val="16"/>
              </w:rPr>
              <w:t>2023年裕民县阿勒腾也木勒乡农村综合改革转移支付</w:t>
            </w:r>
          </w:p>
        </w:tc>
      </w:tr>
      <w:tr w14:paraId="4868C6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58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B4AB0">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5D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9F6EB">
            <w:pPr>
              <w:jc w:val="center"/>
            </w:pPr>
            <w:r>
              <w:rPr>
                <w:rFonts w:ascii="宋体" w:hAnsi="宋体" w:eastAsia="宋体"/>
                <w:sz w:val="16"/>
              </w:rPr>
              <w:t>裕民县阿勒腾也木勒乡人民政府</w:t>
            </w:r>
          </w:p>
        </w:tc>
      </w:tr>
      <w:tr w14:paraId="6DD260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85E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405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9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99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084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CF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A3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6068">
            <w:pPr>
              <w:jc w:val="center"/>
            </w:pPr>
            <w:r>
              <w:rPr>
                <w:rFonts w:ascii="宋体" w:hAnsi="宋体" w:eastAsia="宋体"/>
                <w:sz w:val="16"/>
              </w:rPr>
              <w:t>得分</w:t>
            </w:r>
          </w:p>
        </w:tc>
      </w:tr>
      <w:tr w14:paraId="3290A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A4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CE9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95AE">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35926">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F765E">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60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D26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6D7B">
            <w:pPr>
              <w:jc w:val="center"/>
            </w:pPr>
            <w:r>
              <w:rPr>
                <w:rFonts w:ascii="宋体" w:hAnsi="宋体" w:eastAsia="宋体"/>
                <w:sz w:val="16"/>
              </w:rPr>
              <w:t>10.00</w:t>
            </w:r>
          </w:p>
        </w:tc>
      </w:tr>
      <w:tr w14:paraId="625876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D94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03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3C8C">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359B">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912C1">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3F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77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C802">
            <w:pPr>
              <w:jc w:val="center"/>
            </w:pPr>
            <w:r>
              <w:rPr>
                <w:rFonts w:ascii="宋体" w:hAnsi="宋体" w:eastAsia="宋体"/>
                <w:sz w:val="16"/>
              </w:rPr>
              <w:t>—</w:t>
            </w:r>
          </w:p>
        </w:tc>
      </w:tr>
      <w:tr w14:paraId="78088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5B3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617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6C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FE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80B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D37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57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9C52">
            <w:pPr>
              <w:jc w:val="center"/>
            </w:pPr>
            <w:r>
              <w:rPr>
                <w:rFonts w:ascii="宋体" w:hAnsi="宋体" w:eastAsia="宋体"/>
                <w:sz w:val="16"/>
              </w:rPr>
              <w:t>—</w:t>
            </w:r>
          </w:p>
        </w:tc>
      </w:tr>
      <w:tr w14:paraId="27AFB5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C88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13F5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FED6B">
            <w:pPr>
              <w:jc w:val="center"/>
            </w:pPr>
            <w:r>
              <w:rPr>
                <w:rFonts w:ascii="宋体" w:hAnsi="宋体" w:eastAsia="宋体"/>
                <w:sz w:val="16"/>
              </w:rPr>
              <w:t>实际完成情况</w:t>
            </w:r>
          </w:p>
        </w:tc>
      </w:tr>
      <w:tr w14:paraId="39D32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231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55E31">
            <w:pPr>
              <w:jc w:val="both"/>
            </w:pPr>
            <w:r>
              <w:rPr>
                <w:rFonts w:ascii="宋体" w:hAnsi="宋体" w:eastAsia="宋体"/>
                <w:sz w:val="16"/>
              </w:rPr>
              <w:t>本项目依据《关于提前下达2023年自治区农村综合改革转移支付预算（项目部分）的通知》（塔地财乡财</w:t>
            </w:r>
            <w:r>
              <w:rPr>
                <w:rFonts w:hint="eastAsia" w:ascii="宋体" w:hAnsi="宋体"/>
                <w:sz w:val="16"/>
                <w:lang w:eastAsia="zh-CN"/>
              </w:rPr>
              <w:t>〔2022〕6号</w:t>
            </w:r>
            <w:r>
              <w:rPr>
                <w:rFonts w:ascii="宋体" w:hAnsi="宋体" w:eastAsia="宋体"/>
                <w:sz w:val="16"/>
              </w:rPr>
              <w:t>）、塔地财乡财</w:t>
            </w:r>
            <w:r>
              <w:rPr>
                <w:rFonts w:hint="eastAsia" w:ascii="宋体" w:hAnsi="宋体"/>
                <w:sz w:val="16"/>
                <w:lang w:eastAsia="zh-CN"/>
              </w:rPr>
              <w:t>〔2022〕5号</w:t>
            </w:r>
            <w:r>
              <w:rPr>
                <w:rFonts w:ascii="宋体" w:hAnsi="宋体" w:eastAsia="宋体"/>
                <w:sz w:val="16"/>
              </w:rPr>
              <w:t>《关于提前下达2023年中央农村综合改革转移支付预算（项目部分）的通知》（塔地财乡财</w:t>
            </w:r>
            <w:r>
              <w:rPr>
                <w:rFonts w:hint="eastAsia" w:ascii="宋体" w:hAnsi="宋体"/>
                <w:sz w:val="16"/>
                <w:lang w:eastAsia="zh-CN"/>
              </w:rPr>
              <w:t>〔2022〕5号</w:t>
            </w:r>
            <w:r>
              <w:rPr>
                <w:rFonts w:ascii="宋体" w:hAnsi="宋体" w:eastAsia="宋体"/>
                <w:sz w:val="16"/>
              </w:rPr>
              <w:t>）文件开展实施，计划投入2.9</w:t>
            </w:r>
            <w:r>
              <w:rPr>
                <w:rFonts w:hint="eastAsia" w:ascii="宋体" w:hAnsi="宋体"/>
                <w:sz w:val="16"/>
                <w:lang w:eastAsia="zh-CN"/>
              </w:rPr>
              <w:t>万元</w:t>
            </w:r>
            <w:r>
              <w:rPr>
                <w:rFonts w:ascii="宋体" w:hAnsi="宋体" w:eastAsia="宋体"/>
                <w:sz w:val="16"/>
              </w:rPr>
              <w:t>，用于支付阿勒腾也木勒村村容村貌提升项目和白布谢村村级阵地提升改造</w:t>
            </w:r>
            <w:r>
              <w:rPr>
                <w:rFonts w:hint="eastAsia" w:ascii="宋体" w:hAnsi="宋体"/>
                <w:sz w:val="16"/>
                <w:lang w:eastAsia="zh-CN"/>
              </w:rPr>
              <w:t>项目</w:t>
            </w:r>
            <w:r>
              <w:rPr>
                <w:rFonts w:ascii="宋体" w:hAnsi="宋体" w:eastAsia="宋体"/>
                <w:sz w:val="16"/>
              </w:rPr>
              <w:t>的质保金。实施后，有利于提升当地村民的幸福感、安全感和满足感。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B8B98">
            <w:pPr>
              <w:jc w:val="both"/>
            </w:pPr>
            <w:r>
              <w:rPr>
                <w:rFonts w:ascii="宋体" w:hAnsi="宋体" w:eastAsia="宋体"/>
                <w:sz w:val="16"/>
              </w:rPr>
              <w:t>裕民县阿勒腾也木勒乡农村综合改革转移支付项目，</w:t>
            </w:r>
            <w:r>
              <w:rPr>
                <w:rFonts w:hint="eastAsia" w:ascii="宋体" w:hAnsi="宋体"/>
                <w:sz w:val="16"/>
                <w:lang w:eastAsia="zh-CN"/>
              </w:rPr>
              <w:t>截至</w:t>
            </w:r>
            <w:r>
              <w:rPr>
                <w:rFonts w:ascii="宋体" w:hAnsi="宋体" w:eastAsia="宋体"/>
                <w:sz w:val="16"/>
              </w:rPr>
              <w:t>2024年12月25日完成支付1.06万元，质保金保障项目数1个，资金足额保障率100%，资金支付及时率100%，资金支付于2023年10月31日前完成，有效</w:t>
            </w:r>
            <w:r>
              <w:rPr>
                <w:rFonts w:hint="eastAsia" w:ascii="宋体" w:hAnsi="宋体"/>
                <w:sz w:val="16"/>
                <w:lang w:eastAsia="zh-CN"/>
              </w:rPr>
              <w:t>提高</w:t>
            </w:r>
            <w:r>
              <w:rPr>
                <w:rFonts w:ascii="宋体" w:hAnsi="宋体" w:eastAsia="宋体"/>
                <w:sz w:val="16"/>
              </w:rPr>
              <w:t>政府公信力，提升了当地村民的幸福感、安全感和满足感。全年执行率100%。</w:t>
            </w:r>
          </w:p>
        </w:tc>
      </w:tr>
      <w:tr w14:paraId="40FAB6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F7A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D6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E2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FF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9A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58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F7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E1E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09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33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11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11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E6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4EAF">
            <w:pPr>
              <w:jc w:val="center"/>
            </w:pPr>
            <w:r>
              <w:rPr>
                <w:rFonts w:ascii="宋体" w:hAnsi="宋体" w:eastAsia="宋体"/>
                <w:sz w:val="16"/>
              </w:rPr>
              <w:t>偏差原因分析及改进措施</w:t>
            </w:r>
          </w:p>
        </w:tc>
      </w:tr>
      <w:tr w14:paraId="4C85A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52C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C78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6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6D0A">
            <w:pPr>
              <w:jc w:val="center"/>
            </w:pPr>
            <w:r>
              <w:rPr>
                <w:rFonts w:ascii="宋体" w:hAnsi="宋体" w:eastAsia="宋体"/>
                <w:sz w:val="16"/>
              </w:rPr>
              <w:t>质保金保障项目数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BC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6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CAD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9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C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ADA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A2A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65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0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50C1">
            <w:pPr>
              <w:jc w:val="center"/>
            </w:pPr>
          </w:p>
        </w:tc>
      </w:tr>
      <w:tr w14:paraId="6361E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F6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D6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5C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91EE">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7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3DF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586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1E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1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600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3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06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20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254A">
            <w:pPr>
              <w:jc w:val="center"/>
            </w:pPr>
          </w:p>
        </w:tc>
      </w:tr>
      <w:tr w14:paraId="53527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B4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48B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5C1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071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C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AE1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14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7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E4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5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BA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BC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AE2E">
            <w:pPr>
              <w:jc w:val="center"/>
            </w:pPr>
          </w:p>
        </w:tc>
      </w:tr>
      <w:tr w14:paraId="56462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BC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4E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A7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2A45">
            <w:pPr>
              <w:jc w:val="center"/>
            </w:pPr>
            <w:r>
              <w:rPr>
                <w:rFonts w:ascii="宋体" w:hAnsi="宋体" w:eastAsia="宋体"/>
                <w:sz w:val="16"/>
              </w:rPr>
              <w:t>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9063">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3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33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D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6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E5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1885">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5D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F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4D3E">
            <w:pPr>
              <w:jc w:val="center"/>
            </w:pPr>
          </w:p>
        </w:tc>
      </w:tr>
      <w:tr w14:paraId="38CCE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3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A6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60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6236">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C1B6">
            <w:pPr>
              <w:jc w:val="center"/>
            </w:pPr>
            <w:r>
              <w:rPr>
                <w:rFonts w:ascii="宋体" w:hAnsi="宋体" w:eastAsia="宋体"/>
                <w:sz w:val="16"/>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4C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81C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16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8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9D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2246">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0365">
            <w:pPr>
              <w:jc w:val="center"/>
            </w:pPr>
            <w:r>
              <w:rPr>
                <w:rFonts w:ascii="宋体" w:hAnsi="宋体" w:eastAsia="宋体"/>
                <w:sz w:val="16"/>
              </w:rPr>
              <w:t>36.56%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3506">
            <w:pPr>
              <w:jc w:val="center"/>
            </w:pPr>
            <w:r>
              <w:rPr>
                <w:rFonts w:ascii="宋体" w:hAnsi="宋体" w:eastAsia="宋体"/>
                <w:sz w:val="16"/>
              </w:rPr>
              <w:t>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3C98">
            <w:pPr>
              <w:jc w:val="center"/>
            </w:pPr>
            <w:r>
              <w:rPr>
                <w:rFonts w:ascii="宋体" w:hAnsi="宋体" w:eastAsia="宋体"/>
                <w:sz w:val="16"/>
              </w:rPr>
              <w:t>该项目已实施完毕，质保金已支付，以实际列支为准。</w:t>
            </w:r>
          </w:p>
        </w:tc>
      </w:tr>
      <w:tr w14:paraId="2E937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B8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E0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FD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A059">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8D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0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50D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DC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2B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608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EEA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E2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CB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ED51">
            <w:pPr>
              <w:jc w:val="center"/>
            </w:pPr>
          </w:p>
        </w:tc>
      </w:tr>
      <w:tr w14:paraId="14776E0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3921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F917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7095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9B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A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3E2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DF2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E69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B8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3312">
            <w:pPr>
              <w:jc w:val="center"/>
            </w:pPr>
            <w:r>
              <w:rPr>
                <w:rFonts w:ascii="宋体" w:hAnsi="宋体" w:eastAsia="宋体"/>
                <w:sz w:val="16"/>
              </w:rPr>
              <w:t>87.31分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1EB1C"/>
        </w:tc>
      </w:tr>
    </w:tbl>
    <w:p w14:paraId="2ACA944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016172">
        <w:tblPrEx>
          <w:tblCellMar>
            <w:top w:w="0" w:type="dxa"/>
            <w:left w:w="108" w:type="dxa"/>
            <w:bottom w:w="0" w:type="dxa"/>
            <w:right w:w="108" w:type="dxa"/>
          </w:tblCellMar>
        </w:tblPrEx>
        <w:tc>
          <w:tcPr>
            <w:tcW w:w="8848" w:type="dxa"/>
            <w:gridSpan w:val="14"/>
            <w:vAlign w:val="center"/>
          </w:tcPr>
          <w:p w14:paraId="42B10732">
            <w:pPr>
              <w:jc w:val="center"/>
            </w:pPr>
            <w:r>
              <w:rPr>
                <w:rFonts w:ascii="宋体" w:hAnsi="宋体" w:eastAsia="宋体"/>
                <w:sz w:val="24"/>
              </w:rPr>
              <w:t>项目支出绩效自评表</w:t>
            </w:r>
          </w:p>
        </w:tc>
      </w:tr>
      <w:tr w14:paraId="0B1F984A">
        <w:tblPrEx>
          <w:tblCellMar>
            <w:top w:w="0" w:type="dxa"/>
            <w:left w:w="108" w:type="dxa"/>
            <w:bottom w:w="0" w:type="dxa"/>
            <w:right w:w="108" w:type="dxa"/>
          </w:tblCellMar>
        </w:tblPrEx>
        <w:tc>
          <w:tcPr>
            <w:tcW w:w="8848" w:type="dxa"/>
            <w:gridSpan w:val="14"/>
            <w:vAlign w:val="center"/>
          </w:tcPr>
          <w:p w14:paraId="0995FA98">
            <w:pPr>
              <w:jc w:val="center"/>
            </w:pPr>
            <w:r>
              <w:rPr>
                <w:rFonts w:ascii="宋体" w:hAnsi="宋体" w:eastAsia="宋体"/>
                <w:sz w:val="24"/>
              </w:rPr>
              <w:t>(2024年度)</w:t>
            </w:r>
          </w:p>
        </w:tc>
      </w:tr>
      <w:tr w14:paraId="6CAEE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BF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9F3542">
            <w:pPr>
              <w:jc w:val="center"/>
            </w:pPr>
            <w:r>
              <w:rPr>
                <w:rFonts w:ascii="宋体" w:hAnsi="宋体" w:eastAsia="宋体"/>
                <w:sz w:val="16"/>
              </w:rPr>
              <w:t>2024年地方美术馆、公共图书馆等免费开放补助金</w:t>
            </w:r>
          </w:p>
        </w:tc>
      </w:tr>
      <w:tr w14:paraId="633778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A2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71763">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9C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407D8">
            <w:pPr>
              <w:jc w:val="center"/>
            </w:pPr>
            <w:r>
              <w:rPr>
                <w:rFonts w:ascii="宋体" w:hAnsi="宋体" w:eastAsia="宋体"/>
                <w:sz w:val="16"/>
              </w:rPr>
              <w:t>裕民县阿勒腾也木勒乡人民政府</w:t>
            </w:r>
          </w:p>
        </w:tc>
      </w:tr>
      <w:tr w14:paraId="173AA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C9F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05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87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C99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7A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5E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FE9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9023">
            <w:pPr>
              <w:jc w:val="center"/>
            </w:pPr>
            <w:r>
              <w:rPr>
                <w:rFonts w:ascii="宋体" w:hAnsi="宋体" w:eastAsia="宋体"/>
                <w:sz w:val="16"/>
              </w:rPr>
              <w:t>得分</w:t>
            </w:r>
          </w:p>
        </w:tc>
      </w:tr>
      <w:tr w14:paraId="52885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96A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E0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026E">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D7DD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E5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8B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0D8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A31D">
            <w:pPr>
              <w:jc w:val="center"/>
            </w:pPr>
            <w:r>
              <w:rPr>
                <w:rFonts w:ascii="宋体" w:hAnsi="宋体" w:eastAsia="宋体"/>
                <w:sz w:val="16"/>
              </w:rPr>
              <w:t>10.00</w:t>
            </w:r>
          </w:p>
        </w:tc>
      </w:tr>
      <w:tr w14:paraId="12D9C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5F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5E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FAAB9">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26D8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B264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B1E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60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0BCE">
            <w:pPr>
              <w:jc w:val="center"/>
            </w:pPr>
            <w:r>
              <w:rPr>
                <w:rFonts w:ascii="宋体" w:hAnsi="宋体" w:eastAsia="宋体"/>
                <w:sz w:val="16"/>
              </w:rPr>
              <w:t>—</w:t>
            </w:r>
          </w:p>
        </w:tc>
      </w:tr>
      <w:tr w14:paraId="13829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174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EC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CAE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D3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38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B44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9B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9383">
            <w:pPr>
              <w:jc w:val="center"/>
            </w:pPr>
            <w:r>
              <w:rPr>
                <w:rFonts w:ascii="宋体" w:hAnsi="宋体" w:eastAsia="宋体"/>
                <w:sz w:val="16"/>
              </w:rPr>
              <w:t>—</w:t>
            </w:r>
          </w:p>
        </w:tc>
      </w:tr>
      <w:tr w14:paraId="22DA5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E00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71B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721D1">
            <w:pPr>
              <w:jc w:val="center"/>
            </w:pPr>
            <w:r>
              <w:rPr>
                <w:rFonts w:ascii="宋体" w:hAnsi="宋体" w:eastAsia="宋体"/>
                <w:sz w:val="16"/>
              </w:rPr>
              <w:t>实际完成情况</w:t>
            </w:r>
          </w:p>
        </w:tc>
      </w:tr>
      <w:tr w14:paraId="368FD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00F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146CB">
            <w:pPr>
              <w:jc w:val="both"/>
            </w:pPr>
            <w:r>
              <w:rPr>
                <w:rFonts w:ascii="宋体" w:hAnsi="宋体" w:eastAsia="宋体"/>
                <w:sz w:val="16"/>
              </w:rPr>
              <w:t>本项目依据（塔地财教</w:t>
            </w:r>
            <w:r>
              <w:rPr>
                <w:rFonts w:hint="eastAsia" w:ascii="宋体" w:hAnsi="宋体"/>
                <w:sz w:val="16"/>
                <w:lang w:eastAsia="zh-CN"/>
              </w:rPr>
              <w:t>〔2023〕</w:t>
            </w:r>
            <w:r>
              <w:rPr>
                <w:rFonts w:ascii="宋体" w:hAnsi="宋体" w:eastAsia="宋体"/>
                <w:sz w:val="16"/>
              </w:rPr>
              <w:t>86号）、（塔地财教</w:t>
            </w:r>
            <w:r>
              <w:rPr>
                <w:rFonts w:hint="eastAsia" w:ascii="宋体" w:hAnsi="宋体"/>
                <w:sz w:val="16"/>
                <w:lang w:eastAsia="zh-CN"/>
              </w:rPr>
              <w:t>〔2023〕</w:t>
            </w:r>
            <w:r>
              <w:rPr>
                <w:rFonts w:ascii="宋体" w:hAnsi="宋体" w:eastAsia="宋体"/>
                <w:sz w:val="16"/>
              </w:rPr>
              <w:t>77号）和（裕财字</w:t>
            </w:r>
            <w:r>
              <w:rPr>
                <w:rFonts w:hint="eastAsia" w:ascii="宋体" w:hAnsi="宋体"/>
                <w:sz w:val="16"/>
                <w:lang w:eastAsia="zh-CN"/>
              </w:rPr>
              <w:t>〔2024〕1号</w:t>
            </w:r>
            <w:r>
              <w:rPr>
                <w:rFonts w:ascii="宋体" w:hAnsi="宋体" w:eastAsia="宋体"/>
                <w:sz w:val="16"/>
              </w:rPr>
              <w:t>）文件开展实施，计划投入5万元，主要用于我乡2024年文化活动事业支出，保障我乡文化活动开展不少于8次。通过计划的</w:t>
            </w:r>
            <w:r>
              <w:rPr>
                <w:rFonts w:hint="eastAsia" w:ascii="宋体" w:hAnsi="宋体"/>
                <w:sz w:val="16"/>
                <w:lang w:eastAsia="zh-CN"/>
              </w:rPr>
              <w:t>全面实施</w:t>
            </w:r>
            <w:r>
              <w:rPr>
                <w:rFonts w:ascii="宋体" w:hAnsi="宋体" w:eastAsia="宋体"/>
                <w:sz w:val="16"/>
              </w:rPr>
              <w:t>，有效丰富群众文化生活。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13606">
            <w:pPr>
              <w:jc w:val="both"/>
            </w:pPr>
            <w:r>
              <w:rPr>
                <w:rFonts w:ascii="宋体" w:hAnsi="宋体" w:eastAsia="宋体"/>
                <w:sz w:val="16"/>
              </w:rPr>
              <w:t>2024年地方美术馆、公共图书馆等免费开放补助金项目，</w:t>
            </w:r>
            <w:r>
              <w:rPr>
                <w:rFonts w:hint="eastAsia" w:ascii="宋体" w:hAnsi="宋体"/>
                <w:sz w:val="16"/>
                <w:lang w:eastAsia="zh-CN"/>
              </w:rPr>
              <w:t>截至2024</w:t>
            </w:r>
            <w:r>
              <w:rPr>
                <w:rFonts w:ascii="宋体" w:hAnsi="宋体" w:eastAsia="宋体"/>
                <w:sz w:val="16"/>
              </w:rPr>
              <w:t>年12月31日完成资金支付5万元，文化活动开展次数8次，经费支出合规性100%，文化活动开展覆盖率100%,</w:t>
            </w:r>
            <w:r>
              <w:rPr>
                <w:rFonts w:ascii="宋体" w:hAnsi="宋体" w:eastAsia="宋体"/>
                <w:sz w:val="16"/>
              </w:rPr>
              <w:tab/>
            </w:r>
            <w:r>
              <w:rPr>
                <w:rFonts w:ascii="宋体" w:hAnsi="宋体" w:eastAsia="宋体"/>
                <w:sz w:val="16"/>
              </w:rPr>
              <w:t>资金支付完成时间2024年12月25日前,资金支付及时率100%，文化活动开展成本5万元，长期丰富群众文化生活，受益村民满意度100%。全年执行率100%。</w:t>
            </w:r>
          </w:p>
        </w:tc>
      </w:tr>
      <w:tr w14:paraId="4E777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6B5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FF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E9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6D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619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49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14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8C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D22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94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2F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41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AC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14E8">
            <w:pPr>
              <w:jc w:val="center"/>
            </w:pPr>
            <w:r>
              <w:rPr>
                <w:rFonts w:ascii="宋体" w:hAnsi="宋体" w:eastAsia="宋体"/>
                <w:sz w:val="16"/>
              </w:rPr>
              <w:t>偏差原因分析及改进措施</w:t>
            </w:r>
          </w:p>
        </w:tc>
      </w:tr>
      <w:tr w14:paraId="09C27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5C3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86C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DE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A6ED">
            <w:pPr>
              <w:jc w:val="center"/>
            </w:pPr>
            <w:r>
              <w:rPr>
                <w:rFonts w:ascii="宋体" w:hAnsi="宋体" w:eastAsia="宋体"/>
                <w:sz w:val="16"/>
              </w:rPr>
              <w:t>文化活动开展次数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58F">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9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1E1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46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A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1C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EDCD">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02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49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4CC0">
            <w:pPr>
              <w:jc w:val="center"/>
            </w:pPr>
          </w:p>
        </w:tc>
      </w:tr>
      <w:tr w14:paraId="1165C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2E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D0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C01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3AEA">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F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5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5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42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6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BAB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8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C3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EC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E51B">
            <w:pPr>
              <w:jc w:val="center"/>
            </w:pPr>
          </w:p>
        </w:tc>
      </w:tr>
      <w:tr w14:paraId="7A724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AD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2A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A3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3E8F">
            <w:pPr>
              <w:jc w:val="center"/>
            </w:pPr>
            <w:r>
              <w:rPr>
                <w:rFonts w:ascii="宋体" w:hAnsi="宋体" w:eastAsia="宋体"/>
                <w:sz w:val="16"/>
              </w:rPr>
              <w:t>文化活动开展覆盖率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6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D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1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1A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AA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5B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2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51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F8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31D8">
            <w:pPr>
              <w:jc w:val="center"/>
            </w:pPr>
          </w:p>
        </w:tc>
      </w:tr>
      <w:tr w14:paraId="70556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F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123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063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EAD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732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D26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2EDB">
            <w:pPr>
              <w:jc w:val="center"/>
            </w:pPr>
            <w:r>
              <w:rPr>
                <w:rFonts w:ascii="宋体" w:hAnsi="宋体" w:eastAsia="宋体"/>
                <w:sz w:val="16"/>
              </w:rPr>
              <w:t>2023年11月22日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B0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A2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24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E97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D6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9E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331D">
            <w:pPr>
              <w:jc w:val="center"/>
            </w:pPr>
          </w:p>
        </w:tc>
      </w:tr>
      <w:tr w14:paraId="77A11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1F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F2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BB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A7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C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1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C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25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7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DA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7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67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B8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8748">
            <w:pPr>
              <w:jc w:val="center"/>
            </w:pPr>
          </w:p>
        </w:tc>
      </w:tr>
      <w:tr w14:paraId="75E98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B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6F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34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70A9">
            <w:pPr>
              <w:jc w:val="center"/>
            </w:pPr>
            <w:r>
              <w:rPr>
                <w:rFonts w:ascii="宋体" w:hAnsi="宋体" w:eastAsia="宋体"/>
                <w:sz w:val="16"/>
              </w:rPr>
              <w:t>文化活动开展成本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DB8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E5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089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B4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1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B9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503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24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6D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6FAE">
            <w:pPr>
              <w:jc w:val="center"/>
            </w:pPr>
          </w:p>
        </w:tc>
      </w:tr>
      <w:tr w14:paraId="34EE6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8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3D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25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FC4C">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E955">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8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0C5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03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B2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BB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CC1C">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05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BC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C7C8">
            <w:pPr>
              <w:jc w:val="center"/>
            </w:pPr>
          </w:p>
        </w:tc>
      </w:tr>
      <w:tr w14:paraId="4BD14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CE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B6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8C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D323">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C49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B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53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30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E5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C8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B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0B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9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85C0">
            <w:pPr>
              <w:jc w:val="center"/>
            </w:pPr>
            <w:r>
              <w:rPr>
                <w:rFonts w:ascii="宋体" w:hAnsi="宋体" w:eastAsia="宋体"/>
                <w:sz w:val="16"/>
              </w:rPr>
              <w:t>20%以内属于正常偏差，可视为无偏差。</w:t>
            </w:r>
          </w:p>
        </w:tc>
      </w:tr>
      <w:tr w14:paraId="435A58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DA91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02D2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893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F6C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4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072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855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6F8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E6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110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8E570"/>
        </w:tc>
      </w:tr>
    </w:tbl>
    <w:p w14:paraId="6A15EE2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9AF9411">
        <w:tblPrEx>
          <w:tblCellMar>
            <w:top w:w="0" w:type="dxa"/>
            <w:left w:w="108" w:type="dxa"/>
            <w:bottom w:w="0" w:type="dxa"/>
            <w:right w:w="108" w:type="dxa"/>
          </w:tblCellMar>
        </w:tblPrEx>
        <w:tc>
          <w:tcPr>
            <w:tcW w:w="8848" w:type="dxa"/>
            <w:gridSpan w:val="14"/>
            <w:vAlign w:val="center"/>
          </w:tcPr>
          <w:p w14:paraId="77788760">
            <w:pPr>
              <w:jc w:val="center"/>
            </w:pPr>
            <w:r>
              <w:rPr>
                <w:rFonts w:ascii="宋体" w:hAnsi="宋体" w:eastAsia="宋体"/>
                <w:sz w:val="24"/>
              </w:rPr>
              <w:t>项目支出绩效自评表</w:t>
            </w:r>
          </w:p>
        </w:tc>
      </w:tr>
      <w:tr w14:paraId="4FF05105">
        <w:tblPrEx>
          <w:tblCellMar>
            <w:top w:w="0" w:type="dxa"/>
            <w:left w:w="108" w:type="dxa"/>
            <w:bottom w:w="0" w:type="dxa"/>
            <w:right w:w="108" w:type="dxa"/>
          </w:tblCellMar>
        </w:tblPrEx>
        <w:tc>
          <w:tcPr>
            <w:tcW w:w="8848" w:type="dxa"/>
            <w:gridSpan w:val="14"/>
            <w:vAlign w:val="center"/>
          </w:tcPr>
          <w:p w14:paraId="53D82DAE">
            <w:pPr>
              <w:jc w:val="center"/>
            </w:pPr>
            <w:r>
              <w:rPr>
                <w:rFonts w:ascii="宋体" w:hAnsi="宋体" w:eastAsia="宋体"/>
                <w:sz w:val="24"/>
              </w:rPr>
              <w:t>(2024年度)</w:t>
            </w:r>
          </w:p>
        </w:tc>
      </w:tr>
      <w:tr w14:paraId="00B62E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DA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46A998">
            <w:pPr>
              <w:jc w:val="center"/>
            </w:pPr>
            <w:r>
              <w:rPr>
                <w:rFonts w:ascii="宋体" w:hAnsi="宋体" w:eastAsia="宋体"/>
                <w:sz w:val="16"/>
              </w:rPr>
              <w:t>中央补助地方公共文化服务体系建设补助资金（宣传部）</w:t>
            </w:r>
          </w:p>
        </w:tc>
      </w:tr>
      <w:tr w14:paraId="7C71FE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47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053B5">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4F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30AFF">
            <w:pPr>
              <w:jc w:val="center"/>
            </w:pPr>
            <w:r>
              <w:rPr>
                <w:rFonts w:ascii="宋体" w:hAnsi="宋体" w:eastAsia="宋体"/>
                <w:sz w:val="16"/>
              </w:rPr>
              <w:t>裕民县阿勒腾也木勒乡人民政府</w:t>
            </w:r>
          </w:p>
        </w:tc>
      </w:tr>
      <w:tr w14:paraId="32FDFC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1A1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4F6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A7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37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B3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8D9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4C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ADEE">
            <w:pPr>
              <w:jc w:val="center"/>
            </w:pPr>
            <w:r>
              <w:rPr>
                <w:rFonts w:ascii="宋体" w:hAnsi="宋体" w:eastAsia="宋体"/>
                <w:sz w:val="16"/>
              </w:rPr>
              <w:t>得分</w:t>
            </w:r>
          </w:p>
        </w:tc>
      </w:tr>
      <w:tr w14:paraId="594C9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10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62F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EE10">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A0B1">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7EFC9">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6B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22B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63A6">
            <w:pPr>
              <w:jc w:val="center"/>
            </w:pPr>
            <w:r>
              <w:rPr>
                <w:rFonts w:ascii="宋体" w:hAnsi="宋体" w:eastAsia="宋体"/>
                <w:sz w:val="16"/>
              </w:rPr>
              <w:t>10.00</w:t>
            </w:r>
          </w:p>
        </w:tc>
      </w:tr>
      <w:tr w14:paraId="53E0B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98F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F4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885B">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8B88">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F096">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FE9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24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4946">
            <w:pPr>
              <w:jc w:val="center"/>
            </w:pPr>
            <w:r>
              <w:rPr>
                <w:rFonts w:ascii="宋体" w:hAnsi="宋体" w:eastAsia="宋体"/>
                <w:sz w:val="16"/>
              </w:rPr>
              <w:t>—</w:t>
            </w:r>
          </w:p>
        </w:tc>
      </w:tr>
      <w:tr w14:paraId="4FC8C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D97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8F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E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E18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5D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8D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6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8888">
            <w:pPr>
              <w:jc w:val="center"/>
            </w:pPr>
            <w:r>
              <w:rPr>
                <w:rFonts w:ascii="宋体" w:hAnsi="宋体" w:eastAsia="宋体"/>
                <w:sz w:val="16"/>
              </w:rPr>
              <w:t>—</w:t>
            </w:r>
          </w:p>
        </w:tc>
      </w:tr>
      <w:tr w14:paraId="5740FB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6D0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BCF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5E30C9">
            <w:pPr>
              <w:jc w:val="center"/>
            </w:pPr>
            <w:r>
              <w:rPr>
                <w:rFonts w:ascii="宋体" w:hAnsi="宋体" w:eastAsia="宋体"/>
                <w:sz w:val="16"/>
              </w:rPr>
              <w:t>实际完成情况</w:t>
            </w:r>
          </w:p>
        </w:tc>
      </w:tr>
      <w:tr w14:paraId="4222A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593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2AEE76">
            <w:pPr>
              <w:jc w:val="both"/>
            </w:pPr>
            <w:r>
              <w:rPr>
                <w:rFonts w:ascii="宋体" w:hAnsi="宋体" w:eastAsia="宋体"/>
                <w:sz w:val="16"/>
              </w:rPr>
              <w:t>中央补助地方公共文化服务体系建设补助资金，依据塔地财教</w:t>
            </w:r>
            <w:r>
              <w:rPr>
                <w:rFonts w:hint="eastAsia" w:ascii="宋体" w:hAnsi="宋体"/>
                <w:sz w:val="16"/>
                <w:lang w:eastAsia="zh-CN"/>
              </w:rPr>
              <w:t>〔2023〕29号</w:t>
            </w:r>
            <w:r>
              <w:rPr>
                <w:rFonts w:ascii="宋体" w:hAnsi="宋体" w:eastAsia="宋体"/>
                <w:sz w:val="16"/>
              </w:rPr>
              <w:t>文件，计划投入1.22万元，预计覆盖阿勒腾也木勒乡5个村队，丰富居民群众文化生活，提高群众幸福感，保障阿勒腾也木勒乡人民政府文化宣传工作正常运行，进一步加强宣传员工作积极性和主动性，繁荣农村文化，规范和加强补助性岗位宣传队伍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520DD4">
            <w:pPr>
              <w:jc w:val="both"/>
            </w:pPr>
            <w:r>
              <w:rPr>
                <w:rFonts w:ascii="宋体" w:hAnsi="宋体" w:eastAsia="宋体"/>
                <w:sz w:val="16"/>
              </w:rPr>
              <w:t>中央补助地方公共文化服务体系建设补助资金（宣传部）项目，</w:t>
            </w:r>
            <w:r>
              <w:rPr>
                <w:rFonts w:hint="eastAsia" w:ascii="宋体" w:hAnsi="宋体"/>
                <w:sz w:val="16"/>
                <w:lang w:eastAsia="zh-CN"/>
              </w:rPr>
              <w:t>截至2024</w:t>
            </w:r>
            <w:r>
              <w:rPr>
                <w:rFonts w:ascii="宋体" w:hAnsi="宋体" w:eastAsia="宋体"/>
                <w:sz w:val="16"/>
              </w:rPr>
              <w:t>年12月31日完成资金支付1.22万元，开展活动次数1次，经费支出合规率100%，资金支付及时率100%，开展活动成本1.22万元，有效丰富群众文化生活，阿勒腾也木勒乡居民满意度100%，覆盖阿勒腾也木勒乡5个村队，提高了群众幸福感，保障了阿勒腾也木勒乡人民政府文化宣传工作正常运行，进一步加强了宣传员工作积极性和主动性，繁荣农村文化，规范和加强补助性岗位宣传队伍建设。全年执行率100%.</w:t>
            </w:r>
          </w:p>
        </w:tc>
      </w:tr>
      <w:tr w14:paraId="122E0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7AE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89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09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C2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22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F8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6F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6D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C7A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69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55E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85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953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BDD3">
            <w:pPr>
              <w:jc w:val="center"/>
            </w:pPr>
            <w:r>
              <w:rPr>
                <w:rFonts w:ascii="宋体" w:hAnsi="宋体" w:eastAsia="宋体"/>
                <w:sz w:val="16"/>
              </w:rPr>
              <w:t>偏差原因分析及改进措施</w:t>
            </w:r>
          </w:p>
        </w:tc>
      </w:tr>
      <w:tr w14:paraId="1390F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EF8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E3B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E2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D266">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71FD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6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1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F7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F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35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1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71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1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D931">
            <w:pPr>
              <w:jc w:val="center"/>
            </w:pPr>
          </w:p>
        </w:tc>
      </w:tr>
      <w:tr w14:paraId="53AA8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3A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4D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3B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2910">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3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E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52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B1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3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829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B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97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1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6B4D">
            <w:pPr>
              <w:jc w:val="center"/>
            </w:pPr>
          </w:p>
        </w:tc>
      </w:tr>
      <w:tr w14:paraId="3DA2D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7E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10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A4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BF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4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7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49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FD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6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1B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5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BA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D8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4CA7">
            <w:pPr>
              <w:jc w:val="center"/>
            </w:pPr>
          </w:p>
        </w:tc>
      </w:tr>
      <w:tr w14:paraId="03DE0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52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00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AF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2BE7">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E6FE">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39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6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6F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A0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3C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F17F">
            <w:pPr>
              <w:jc w:val="center"/>
            </w:pPr>
            <w:r>
              <w:rPr>
                <w:rFonts w:ascii="宋体" w:hAnsi="宋体" w:eastAsia="宋体"/>
                <w:sz w:val="16"/>
              </w:rPr>
              <w: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ED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8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7673">
            <w:pPr>
              <w:jc w:val="center"/>
            </w:pPr>
          </w:p>
        </w:tc>
      </w:tr>
      <w:tr w14:paraId="1659D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CB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EF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10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6B60">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3A09">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9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F0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A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B7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5D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DE79">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14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F6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B53B">
            <w:pPr>
              <w:jc w:val="center"/>
            </w:pPr>
          </w:p>
        </w:tc>
      </w:tr>
      <w:tr w14:paraId="18431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A0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78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0F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658C">
            <w:pPr>
              <w:jc w:val="center"/>
            </w:pPr>
            <w:r>
              <w:rPr>
                <w:rFonts w:ascii="宋体" w:hAnsi="宋体" w:eastAsia="宋体"/>
                <w:sz w:val="16"/>
              </w:rPr>
              <w:t>阿勒腾也木勒乡居民满意度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96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87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48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54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7C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4A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0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EC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33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86A5">
            <w:pPr>
              <w:jc w:val="center"/>
            </w:pPr>
            <w:r>
              <w:rPr>
                <w:rFonts w:ascii="宋体" w:hAnsi="宋体" w:eastAsia="宋体"/>
                <w:sz w:val="16"/>
              </w:rPr>
              <w:t>20%以内属于正常偏差，可视为无偏差。</w:t>
            </w:r>
          </w:p>
        </w:tc>
      </w:tr>
      <w:tr w14:paraId="2CD0FB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8A9F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B175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973D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B1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2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CA4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EE4C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F61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810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F55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E539B"/>
        </w:tc>
      </w:tr>
    </w:tbl>
    <w:p w14:paraId="1748E92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8C0A35">
        <w:tblPrEx>
          <w:tblCellMar>
            <w:top w:w="0" w:type="dxa"/>
            <w:left w:w="108" w:type="dxa"/>
            <w:bottom w:w="0" w:type="dxa"/>
            <w:right w:w="108" w:type="dxa"/>
          </w:tblCellMar>
        </w:tblPrEx>
        <w:tc>
          <w:tcPr>
            <w:tcW w:w="8848" w:type="dxa"/>
            <w:gridSpan w:val="14"/>
            <w:vAlign w:val="center"/>
          </w:tcPr>
          <w:p w14:paraId="2A068F3E">
            <w:pPr>
              <w:jc w:val="center"/>
            </w:pPr>
            <w:r>
              <w:rPr>
                <w:rFonts w:ascii="宋体" w:hAnsi="宋体" w:eastAsia="宋体"/>
                <w:sz w:val="24"/>
              </w:rPr>
              <w:t>项目支出绩效自评表</w:t>
            </w:r>
          </w:p>
        </w:tc>
      </w:tr>
      <w:tr w14:paraId="5D9AC7DA">
        <w:tblPrEx>
          <w:tblCellMar>
            <w:top w:w="0" w:type="dxa"/>
            <w:left w:w="108" w:type="dxa"/>
            <w:bottom w:w="0" w:type="dxa"/>
            <w:right w:w="108" w:type="dxa"/>
          </w:tblCellMar>
        </w:tblPrEx>
        <w:tc>
          <w:tcPr>
            <w:tcW w:w="8848" w:type="dxa"/>
            <w:gridSpan w:val="14"/>
            <w:vAlign w:val="center"/>
          </w:tcPr>
          <w:p w14:paraId="0BC677BC">
            <w:pPr>
              <w:jc w:val="center"/>
            </w:pPr>
            <w:r>
              <w:rPr>
                <w:rFonts w:ascii="宋体" w:hAnsi="宋体" w:eastAsia="宋体"/>
                <w:sz w:val="24"/>
              </w:rPr>
              <w:t>(2024年度)</w:t>
            </w:r>
          </w:p>
        </w:tc>
      </w:tr>
      <w:tr w14:paraId="745B0D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E2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688E82">
            <w:pPr>
              <w:jc w:val="center"/>
            </w:pPr>
            <w:r>
              <w:rPr>
                <w:rFonts w:ascii="宋体" w:hAnsi="宋体" w:eastAsia="宋体"/>
                <w:sz w:val="16"/>
              </w:rPr>
              <w:t>抗灾保畜项目</w:t>
            </w:r>
          </w:p>
        </w:tc>
      </w:tr>
      <w:tr w14:paraId="0829D9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F1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2DB33">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2F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260DF7">
            <w:pPr>
              <w:jc w:val="center"/>
            </w:pPr>
            <w:r>
              <w:rPr>
                <w:rFonts w:ascii="宋体" w:hAnsi="宋体" w:eastAsia="宋体"/>
                <w:sz w:val="16"/>
              </w:rPr>
              <w:t>裕民县阿勒腾也木勒乡人民政府</w:t>
            </w:r>
          </w:p>
        </w:tc>
      </w:tr>
      <w:tr w14:paraId="3D75A8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166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39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02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16F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80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42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F27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62A2">
            <w:pPr>
              <w:jc w:val="center"/>
            </w:pPr>
            <w:r>
              <w:rPr>
                <w:rFonts w:ascii="宋体" w:hAnsi="宋体" w:eastAsia="宋体"/>
                <w:sz w:val="16"/>
              </w:rPr>
              <w:t>得分</w:t>
            </w:r>
          </w:p>
        </w:tc>
      </w:tr>
      <w:tr w14:paraId="33A7B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C24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33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1142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D22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54A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EE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A5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07F5">
            <w:pPr>
              <w:jc w:val="center"/>
            </w:pPr>
            <w:r>
              <w:rPr>
                <w:rFonts w:ascii="宋体" w:hAnsi="宋体" w:eastAsia="宋体"/>
                <w:sz w:val="16"/>
              </w:rPr>
              <w:t>10.00</w:t>
            </w:r>
          </w:p>
        </w:tc>
      </w:tr>
      <w:tr w14:paraId="4D8CA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0E6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DD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20D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DE80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422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823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AD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0B63">
            <w:pPr>
              <w:jc w:val="center"/>
            </w:pPr>
            <w:r>
              <w:rPr>
                <w:rFonts w:ascii="宋体" w:hAnsi="宋体" w:eastAsia="宋体"/>
                <w:sz w:val="16"/>
              </w:rPr>
              <w:t>—</w:t>
            </w:r>
          </w:p>
        </w:tc>
      </w:tr>
      <w:tr w14:paraId="34549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7BD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F1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3A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62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68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E6E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79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5214">
            <w:pPr>
              <w:jc w:val="center"/>
            </w:pPr>
            <w:r>
              <w:rPr>
                <w:rFonts w:ascii="宋体" w:hAnsi="宋体" w:eastAsia="宋体"/>
                <w:sz w:val="16"/>
              </w:rPr>
              <w:t>—</w:t>
            </w:r>
          </w:p>
        </w:tc>
      </w:tr>
      <w:tr w14:paraId="5F69DC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8274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E38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CD1B5">
            <w:pPr>
              <w:jc w:val="center"/>
            </w:pPr>
            <w:r>
              <w:rPr>
                <w:rFonts w:ascii="宋体" w:hAnsi="宋体" w:eastAsia="宋体"/>
                <w:sz w:val="16"/>
              </w:rPr>
              <w:t>实际完成情况</w:t>
            </w:r>
          </w:p>
        </w:tc>
      </w:tr>
      <w:tr w14:paraId="1DB96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90D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F6A9D">
            <w:pPr>
              <w:jc w:val="both"/>
            </w:pPr>
            <w:r>
              <w:rPr>
                <w:rFonts w:ascii="宋体" w:hAnsi="宋体" w:eastAsia="宋体"/>
                <w:sz w:val="16"/>
              </w:rPr>
              <w:t>本项目依据（裕党财办</w:t>
            </w:r>
            <w:r>
              <w:rPr>
                <w:rFonts w:hint="eastAsia" w:ascii="宋体" w:hAnsi="宋体"/>
                <w:sz w:val="16"/>
                <w:lang w:eastAsia="zh-CN"/>
              </w:rPr>
              <w:t>〔2023〕111号</w:t>
            </w:r>
            <w:r>
              <w:rPr>
                <w:rFonts w:ascii="宋体" w:hAnsi="宋体" w:eastAsia="宋体"/>
                <w:sz w:val="16"/>
              </w:rPr>
              <w:t>）文件开展实施，计划投入2万元，用于采购草料1600余捆。通过抗灾保畜工作，</w:t>
            </w:r>
            <w:r>
              <w:rPr>
                <w:rFonts w:hint="eastAsia" w:ascii="宋体" w:hAnsi="宋体"/>
                <w:sz w:val="16"/>
                <w:lang w:eastAsia="zh-CN"/>
              </w:rPr>
              <w:t>增强</w:t>
            </w:r>
            <w:r>
              <w:rPr>
                <w:rFonts w:ascii="宋体" w:hAnsi="宋体" w:eastAsia="宋体"/>
                <w:sz w:val="16"/>
              </w:rPr>
              <w:t>养殖户的防灾减灾意识和能力，促进我乡畜牧业可持续发展，最大程度地减少灾害对畜</w:t>
            </w:r>
            <w:r>
              <w:rPr>
                <w:rFonts w:hint="eastAsia" w:ascii="宋体" w:hAnsi="宋体"/>
                <w:sz w:val="16"/>
                <w:lang w:eastAsia="zh-CN"/>
              </w:rPr>
              <w:t>牧业</w:t>
            </w:r>
            <w:r>
              <w:rPr>
                <w:rFonts w:ascii="宋体" w:hAnsi="宋体" w:eastAsia="宋体"/>
                <w:sz w:val="16"/>
              </w:rPr>
              <w:t>造成的损失，保障我乡保障养殖户生产生活。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7B60A4">
            <w:pPr>
              <w:jc w:val="both"/>
            </w:pPr>
            <w:r>
              <w:rPr>
                <w:rFonts w:ascii="宋体" w:hAnsi="宋体" w:eastAsia="宋体"/>
                <w:sz w:val="16"/>
              </w:rPr>
              <w:t>抗灾保畜项目</w:t>
            </w:r>
            <w:r>
              <w:rPr>
                <w:rFonts w:hint="eastAsia" w:ascii="宋体" w:hAnsi="宋体"/>
                <w:sz w:val="16"/>
                <w:lang w:eastAsia="zh-CN"/>
              </w:rPr>
              <w:t>截至2024</w:t>
            </w:r>
            <w:r>
              <w:rPr>
                <w:rFonts w:ascii="宋体" w:hAnsi="宋体" w:eastAsia="宋体"/>
                <w:sz w:val="16"/>
              </w:rPr>
              <w:t>年12月31日，完成支付2万元，采购草料1600捆，</w:t>
            </w:r>
            <w:r>
              <w:rPr>
                <w:rFonts w:ascii="宋体" w:hAnsi="宋体" w:eastAsia="宋体"/>
                <w:sz w:val="16"/>
              </w:rPr>
              <w:tab/>
            </w:r>
            <w:r>
              <w:rPr>
                <w:rFonts w:ascii="宋体" w:hAnsi="宋体" w:eastAsia="宋体"/>
                <w:sz w:val="16"/>
              </w:rPr>
              <w:t>经费支出合规率100%,草料发放覆盖率100%,项目完成时间2024年12月25日前，每捆平均成本12.5元，有效保障养殖户生产生活，养殖户满意度100%。通过抗灾保畜工作，</w:t>
            </w:r>
            <w:r>
              <w:rPr>
                <w:rFonts w:hint="eastAsia" w:ascii="宋体" w:hAnsi="宋体"/>
                <w:sz w:val="16"/>
                <w:lang w:eastAsia="zh-CN"/>
              </w:rPr>
              <w:t>增强</w:t>
            </w:r>
            <w:r>
              <w:rPr>
                <w:rFonts w:ascii="宋体" w:hAnsi="宋体" w:eastAsia="宋体"/>
                <w:sz w:val="16"/>
              </w:rPr>
              <w:t>了养殖户的防灾减灾意识和能力，促进了我乡畜牧业可持续发展，最大程度地减少灾害对畜</w:t>
            </w:r>
            <w:r>
              <w:rPr>
                <w:rFonts w:hint="eastAsia" w:ascii="宋体" w:hAnsi="宋体"/>
                <w:sz w:val="16"/>
                <w:lang w:eastAsia="zh-CN"/>
              </w:rPr>
              <w:t>牧业</w:t>
            </w:r>
            <w:r>
              <w:rPr>
                <w:rFonts w:ascii="宋体" w:hAnsi="宋体" w:eastAsia="宋体"/>
                <w:sz w:val="16"/>
              </w:rPr>
              <w:t>造成的损失，保障了我乡保障养殖户生产生活。</w:t>
            </w:r>
          </w:p>
        </w:tc>
      </w:tr>
      <w:tr w14:paraId="4D6B7D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576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2F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F0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DB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295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78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2B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F61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B42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D1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56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D6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BA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581B">
            <w:pPr>
              <w:jc w:val="center"/>
            </w:pPr>
            <w:r>
              <w:rPr>
                <w:rFonts w:ascii="宋体" w:hAnsi="宋体" w:eastAsia="宋体"/>
                <w:sz w:val="16"/>
              </w:rPr>
              <w:t>偏差原因分析及改进措施</w:t>
            </w:r>
          </w:p>
        </w:tc>
      </w:tr>
      <w:tr w14:paraId="1B87E5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5BA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88F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95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01A3">
            <w:pPr>
              <w:jc w:val="center"/>
            </w:pPr>
            <w:r>
              <w:rPr>
                <w:rFonts w:ascii="宋体" w:hAnsi="宋体" w:eastAsia="宋体"/>
                <w:sz w:val="16"/>
              </w:rPr>
              <w:t>采购草料捆数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B635">
            <w:pPr>
              <w:jc w:val="center"/>
            </w:pPr>
            <w:r>
              <w:rPr>
                <w:rFonts w:ascii="宋体" w:hAnsi="宋体" w:eastAsia="宋体"/>
                <w:sz w:val="16"/>
              </w:rPr>
              <w:t>&gt;=1600捆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3C6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8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6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AE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1C91">
            <w:pPr>
              <w:jc w:val="center"/>
            </w:pPr>
            <w:r>
              <w:rPr>
                <w:rFonts w:ascii="宋体" w:hAnsi="宋体" w:eastAsia="宋体"/>
                <w:sz w:val="16"/>
              </w:rPr>
              <w:t>1600捆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BE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8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5FA2">
            <w:pPr>
              <w:jc w:val="center"/>
            </w:pPr>
          </w:p>
        </w:tc>
      </w:tr>
      <w:tr w14:paraId="2DA34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84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A09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1FB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4A14">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4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A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F66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6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DC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43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5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1D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28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5B7F">
            <w:pPr>
              <w:jc w:val="center"/>
            </w:pPr>
          </w:p>
        </w:tc>
      </w:tr>
      <w:tr w14:paraId="456F0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B2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5B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EE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8B34">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3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5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0E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3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9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A4C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C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84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B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ECB5">
            <w:pPr>
              <w:jc w:val="center"/>
            </w:pPr>
          </w:p>
        </w:tc>
      </w:tr>
      <w:tr w14:paraId="1B2DF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8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CFB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43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CD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127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6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1BA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5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3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99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AAF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4D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A8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EB0A">
            <w:pPr>
              <w:jc w:val="center"/>
            </w:pPr>
          </w:p>
        </w:tc>
      </w:tr>
      <w:tr w14:paraId="5738E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62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BB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F4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A107">
            <w:pPr>
              <w:jc w:val="center"/>
            </w:pPr>
            <w:r>
              <w:rPr>
                <w:rFonts w:ascii="宋体" w:hAnsi="宋体" w:eastAsia="宋体"/>
                <w:sz w:val="16"/>
              </w:rPr>
              <w:t>每捆平均成本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6A911">
            <w:pPr>
              <w:jc w:val="center"/>
            </w:pPr>
            <w:r>
              <w:rPr>
                <w:rFonts w:ascii="宋体" w:hAnsi="宋体" w:eastAsia="宋体"/>
                <w:sz w:val="16"/>
              </w:rPr>
              <w:t>&lt;=12.5元/捆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E5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FAC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F9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4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5D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E962">
            <w:pPr>
              <w:jc w:val="center"/>
            </w:pPr>
            <w:r>
              <w:rPr>
                <w:rFonts w:ascii="宋体" w:hAnsi="宋体" w:eastAsia="宋体"/>
                <w:sz w:val="16"/>
              </w:rPr>
              <w:t>12.5元/捆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11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DC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CADF">
            <w:pPr>
              <w:jc w:val="center"/>
            </w:pPr>
          </w:p>
        </w:tc>
      </w:tr>
      <w:tr w14:paraId="6D63A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A6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78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FC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A24D">
            <w:pPr>
              <w:jc w:val="center"/>
            </w:pPr>
            <w:r>
              <w:rPr>
                <w:rFonts w:ascii="宋体" w:hAnsi="宋体" w:eastAsia="宋体"/>
                <w:sz w:val="16"/>
              </w:rPr>
              <w:t>保障养殖户生产生活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20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6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0F7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6C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38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50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D20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7F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BE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B094">
            <w:pPr>
              <w:jc w:val="center"/>
            </w:pPr>
          </w:p>
        </w:tc>
      </w:tr>
      <w:tr w14:paraId="401FD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E7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7D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B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ECE9">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3D4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3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112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9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40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6B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6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9C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E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8E70">
            <w:pPr>
              <w:jc w:val="center"/>
            </w:pPr>
            <w:r>
              <w:rPr>
                <w:rFonts w:ascii="宋体" w:hAnsi="宋体" w:eastAsia="宋体"/>
                <w:sz w:val="16"/>
              </w:rPr>
              <w:t>20%以内属于正常偏差，可视为无偏差。</w:t>
            </w:r>
          </w:p>
        </w:tc>
      </w:tr>
      <w:tr w14:paraId="2D8889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819D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563F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F35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4F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1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992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567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AD2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F5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20A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B9CBE"/>
        </w:tc>
      </w:tr>
    </w:tbl>
    <w:p w14:paraId="4E54DC6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486"/>
        <w:gridCol w:w="778"/>
      </w:tblGrid>
      <w:tr w14:paraId="5519ABBF">
        <w:tblPrEx>
          <w:tblCellMar>
            <w:top w:w="0" w:type="dxa"/>
            <w:left w:w="108" w:type="dxa"/>
            <w:bottom w:w="0" w:type="dxa"/>
            <w:right w:w="108" w:type="dxa"/>
          </w:tblCellMar>
        </w:tblPrEx>
        <w:tc>
          <w:tcPr>
            <w:tcW w:w="8848" w:type="dxa"/>
            <w:gridSpan w:val="14"/>
            <w:vAlign w:val="center"/>
          </w:tcPr>
          <w:p w14:paraId="51167324">
            <w:pPr>
              <w:jc w:val="center"/>
            </w:pPr>
            <w:r>
              <w:rPr>
                <w:rFonts w:ascii="宋体" w:hAnsi="宋体" w:eastAsia="宋体"/>
                <w:sz w:val="24"/>
              </w:rPr>
              <w:t>项目支出绩效自评表</w:t>
            </w:r>
          </w:p>
        </w:tc>
      </w:tr>
      <w:tr w14:paraId="16D68574">
        <w:tblPrEx>
          <w:tblCellMar>
            <w:top w:w="0" w:type="dxa"/>
            <w:left w:w="108" w:type="dxa"/>
            <w:bottom w:w="0" w:type="dxa"/>
            <w:right w:w="108" w:type="dxa"/>
          </w:tblCellMar>
        </w:tblPrEx>
        <w:tc>
          <w:tcPr>
            <w:tcW w:w="8848" w:type="dxa"/>
            <w:gridSpan w:val="14"/>
            <w:vAlign w:val="center"/>
          </w:tcPr>
          <w:p w14:paraId="36D34AD0">
            <w:pPr>
              <w:jc w:val="center"/>
            </w:pPr>
            <w:r>
              <w:rPr>
                <w:rFonts w:ascii="宋体" w:hAnsi="宋体" w:eastAsia="宋体"/>
                <w:sz w:val="24"/>
              </w:rPr>
              <w:t>(2024年度)</w:t>
            </w:r>
          </w:p>
        </w:tc>
      </w:tr>
      <w:tr w14:paraId="111662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32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E7DC06">
            <w:pPr>
              <w:jc w:val="center"/>
            </w:pPr>
            <w:r>
              <w:rPr>
                <w:rFonts w:ascii="宋体" w:hAnsi="宋体" w:eastAsia="宋体"/>
                <w:sz w:val="16"/>
              </w:rPr>
              <w:t>村干部报酬</w:t>
            </w:r>
          </w:p>
        </w:tc>
      </w:tr>
      <w:tr w14:paraId="2F8E3E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29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74BA4">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DD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D473EC">
            <w:pPr>
              <w:jc w:val="center"/>
            </w:pPr>
            <w:r>
              <w:rPr>
                <w:rFonts w:ascii="宋体" w:hAnsi="宋体" w:eastAsia="宋体"/>
                <w:sz w:val="16"/>
              </w:rPr>
              <w:t>裕民县阿勒腾也木勒乡人民政府</w:t>
            </w:r>
          </w:p>
        </w:tc>
      </w:tr>
      <w:tr w14:paraId="3DD59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06D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B3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231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487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EA2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2E04">
            <w:pPr>
              <w:jc w:val="center"/>
            </w:pPr>
            <w:r>
              <w:rPr>
                <w:rFonts w:ascii="宋体" w:hAnsi="宋体" w:eastAsia="宋体"/>
                <w:sz w:val="16"/>
              </w:rPr>
              <w:t>分值</w:t>
            </w:r>
          </w:p>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0179">
            <w:pPr>
              <w:jc w:val="center"/>
            </w:pPr>
            <w:r>
              <w:rPr>
                <w:rFonts w:ascii="宋体" w:hAnsi="宋体" w:eastAsia="宋体"/>
                <w:sz w:val="16"/>
              </w:rPr>
              <w:t>执行率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1F85C620">
            <w:pPr>
              <w:jc w:val="center"/>
            </w:pPr>
            <w:r>
              <w:rPr>
                <w:rFonts w:ascii="宋体" w:hAnsi="宋体" w:eastAsia="宋体"/>
                <w:sz w:val="16"/>
              </w:rPr>
              <w:t>得分</w:t>
            </w:r>
          </w:p>
        </w:tc>
      </w:tr>
      <w:tr w14:paraId="15B80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3DB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CE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E298">
            <w:pPr>
              <w:jc w:val="center"/>
            </w:pPr>
            <w:r>
              <w:rPr>
                <w:rFonts w:ascii="宋体" w:hAnsi="宋体" w:eastAsia="宋体"/>
                <w:sz w:val="16"/>
              </w:rPr>
              <w:t>72.35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A104">
            <w:pPr>
              <w:jc w:val="center"/>
            </w:pPr>
            <w:r>
              <w:rPr>
                <w:rFonts w:ascii="宋体" w:hAnsi="宋体" w:eastAsia="宋体"/>
                <w:sz w:val="16"/>
              </w:rPr>
              <w:t>147.13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AF9F">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56C6">
            <w:pPr>
              <w:jc w:val="center"/>
            </w:pPr>
            <w:r>
              <w:rPr>
                <w:rFonts w:ascii="宋体" w:hAnsi="宋体" w:eastAsia="宋体"/>
                <w:sz w:val="16"/>
              </w:rPr>
              <w:t>10</w:t>
            </w:r>
          </w:p>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40C1F">
            <w:pPr>
              <w:jc w:val="center"/>
            </w:pPr>
            <w:r>
              <w:rPr>
                <w:rFonts w:ascii="宋体" w:hAnsi="宋体" w:eastAsia="宋体"/>
                <w:sz w:val="16"/>
              </w:rPr>
              <w:t>85.64%</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1EB5CEB5">
            <w:pPr>
              <w:jc w:val="center"/>
            </w:pPr>
            <w:r>
              <w:rPr>
                <w:rFonts w:ascii="宋体" w:hAnsi="宋体" w:eastAsia="宋体"/>
                <w:sz w:val="16"/>
              </w:rPr>
              <w:t>8.56</w:t>
            </w:r>
          </w:p>
        </w:tc>
      </w:tr>
      <w:tr w14:paraId="46720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998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38A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0D929">
            <w:pPr>
              <w:jc w:val="center"/>
            </w:pPr>
            <w:r>
              <w:rPr>
                <w:rFonts w:ascii="宋体" w:hAnsi="宋体" w:eastAsia="宋体"/>
                <w:sz w:val="16"/>
              </w:rPr>
              <w:t>72.35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B844C">
            <w:pPr>
              <w:jc w:val="center"/>
            </w:pPr>
            <w:r>
              <w:rPr>
                <w:rFonts w:ascii="宋体" w:hAnsi="宋体" w:eastAsia="宋体"/>
                <w:sz w:val="16"/>
              </w:rPr>
              <w:t>147.13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2BB2C">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A92F3">
            <w:pPr>
              <w:jc w:val="center"/>
            </w:pPr>
            <w:r>
              <w:rPr>
                <w:rFonts w:ascii="宋体" w:hAnsi="宋体" w:eastAsia="宋体"/>
                <w:sz w:val="16"/>
              </w:rPr>
              <w:t>—</w:t>
            </w:r>
          </w:p>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40BC">
            <w:pPr>
              <w:jc w:val="center"/>
            </w:pPr>
            <w:r>
              <w:rPr>
                <w:rFonts w:ascii="宋体" w:hAnsi="宋体" w:eastAsia="宋体"/>
                <w:sz w:val="16"/>
              </w:rPr>
              <w:t>—</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7B3AE31A">
            <w:pPr>
              <w:jc w:val="center"/>
            </w:pPr>
            <w:r>
              <w:rPr>
                <w:rFonts w:ascii="宋体" w:hAnsi="宋体" w:eastAsia="宋体"/>
                <w:sz w:val="16"/>
              </w:rPr>
              <w:t>—</w:t>
            </w:r>
          </w:p>
        </w:tc>
      </w:tr>
      <w:tr w14:paraId="16468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9F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C9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20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215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AE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A5B28">
            <w:pPr>
              <w:jc w:val="center"/>
            </w:pPr>
            <w:r>
              <w:rPr>
                <w:rFonts w:ascii="宋体" w:hAnsi="宋体" w:eastAsia="宋体"/>
                <w:sz w:val="16"/>
              </w:rPr>
              <w:t>—</w:t>
            </w:r>
          </w:p>
        </w:tc>
        <w:tc>
          <w:tcPr>
            <w:tcW w:w="11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5A620">
            <w:pPr>
              <w:jc w:val="center"/>
            </w:pPr>
            <w:r>
              <w:rPr>
                <w:rFonts w:ascii="宋体" w:hAnsi="宋体" w:eastAsia="宋体"/>
                <w:sz w:val="16"/>
              </w:rPr>
              <w:t>—</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10473850">
            <w:pPr>
              <w:jc w:val="center"/>
            </w:pPr>
            <w:r>
              <w:rPr>
                <w:rFonts w:ascii="宋体" w:hAnsi="宋体" w:eastAsia="宋体"/>
                <w:sz w:val="16"/>
              </w:rPr>
              <w:t>—</w:t>
            </w:r>
          </w:p>
        </w:tc>
      </w:tr>
      <w:tr w14:paraId="6FB8DC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34FA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5B6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1D6175">
            <w:pPr>
              <w:jc w:val="center"/>
            </w:pPr>
            <w:r>
              <w:rPr>
                <w:rFonts w:ascii="宋体" w:hAnsi="宋体" w:eastAsia="宋体"/>
                <w:sz w:val="16"/>
              </w:rPr>
              <w:t>实际完成情况</w:t>
            </w:r>
          </w:p>
        </w:tc>
      </w:tr>
      <w:tr w14:paraId="100EB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FA9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4D029E">
            <w:pPr>
              <w:jc w:val="both"/>
            </w:pPr>
            <w:r>
              <w:rPr>
                <w:rFonts w:ascii="宋体" w:hAnsi="宋体" w:eastAsia="宋体"/>
                <w:sz w:val="16"/>
              </w:rPr>
              <w:t>本项目依据《关于印发2021年县级基本财力保障测算范围和标准的通知》（新财预【2021】75）文件开展实施，计划投入147.13万元，用于按时按月足额发放我乡5个村，33名村干部的工资，能够有效保障村干部报酬资金，同时提高村干部服务群众的积极性，更好</w:t>
            </w:r>
            <w:r>
              <w:rPr>
                <w:rFonts w:hint="eastAsia" w:ascii="宋体" w:hAnsi="宋体"/>
                <w:sz w:val="16"/>
                <w:lang w:eastAsia="zh-CN"/>
              </w:rPr>
              <w:t>地</w:t>
            </w:r>
            <w:r>
              <w:rPr>
                <w:rFonts w:ascii="宋体" w:hAnsi="宋体" w:eastAsia="宋体"/>
                <w:sz w:val="16"/>
              </w:rPr>
              <w:t>发挥致富带头人的作用。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34B60">
            <w:pPr>
              <w:jc w:val="both"/>
            </w:pPr>
            <w:r>
              <w:rPr>
                <w:rFonts w:ascii="宋体" w:hAnsi="宋体" w:eastAsia="宋体"/>
                <w:sz w:val="16"/>
              </w:rPr>
              <w:t>村干部报酬项目</w:t>
            </w:r>
            <w:r>
              <w:rPr>
                <w:rFonts w:hint="eastAsia" w:ascii="宋体" w:hAnsi="宋体"/>
                <w:sz w:val="16"/>
                <w:lang w:eastAsia="zh-CN"/>
              </w:rPr>
              <w:t>截至2024</w:t>
            </w:r>
            <w:r>
              <w:rPr>
                <w:rFonts w:ascii="宋体" w:hAnsi="宋体" w:eastAsia="宋体"/>
                <w:sz w:val="16"/>
              </w:rPr>
              <w:t>年12月31日完成资金支付123万元，村干部报酬发放人数33人，涉及村队数量5个，资金支付准确率100%，村干部报酬发放及时率100%，能够有效保障村干部报酬资金，村干部报酬完全发放时间2024年12月25日前，2023年村干部绩效考核奖励金13万元，干部报酬月发放人均标准0.29万元/人/月，有效提高了村干部工作积极性，村干部满意度100%。</w:t>
            </w:r>
          </w:p>
        </w:tc>
      </w:tr>
      <w:tr w14:paraId="0E33DC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2BA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D0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5D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70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B19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3A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14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966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B8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D9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1D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A91A">
            <w:pPr>
              <w:jc w:val="center"/>
            </w:pPr>
            <w:r>
              <w:rPr>
                <w:rFonts w:ascii="宋体" w:hAnsi="宋体" w:eastAsia="宋体"/>
                <w:sz w:val="16"/>
              </w:rPr>
              <w:t>完成率</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53C031BD">
            <w:pPr>
              <w:jc w:val="center"/>
            </w:pPr>
            <w:r>
              <w:rPr>
                <w:rFonts w:ascii="宋体" w:hAnsi="宋体" w:eastAsia="宋体"/>
                <w:sz w:val="16"/>
              </w:rPr>
              <w:t>指标得分</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07A8A470">
            <w:pPr>
              <w:jc w:val="center"/>
            </w:pPr>
            <w:r>
              <w:rPr>
                <w:rFonts w:ascii="宋体" w:hAnsi="宋体" w:eastAsia="宋体"/>
                <w:sz w:val="16"/>
              </w:rPr>
              <w:t>偏差原因分析及改进措施</w:t>
            </w:r>
          </w:p>
        </w:tc>
      </w:tr>
      <w:tr w14:paraId="163398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5D5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6F4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CED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4FF">
            <w:pPr>
              <w:jc w:val="center"/>
            </w:pPr>
            <w:r>
              <w:rPr>
                <w:rFonts w:ascii="宋体" w:hAnsi="宋体" w:eastAsia="宋体"/>
                <w:sz w:val="16"/>
              </w:rPr>
              <w:t>村干部报酬发放人数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64DB">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6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24F5">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08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65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7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DA6E">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9CD2">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19E00105">
            <w:pPr>
              <w:jc w:val="center"/>
            </w:pPr>
            <w:r>
              <w:rPr>
                <w:rFonts w:ascii="宋体" w:hAnsi="宋体" w:eastAsia="宋体"/>
                <w:sz w:val="16"/>
              </w:rPr>
              <w:t>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501781BC">
            <w:pPr>
              <w:jc w:val="center"/>
            </w:pPr>
          </w:p>
        </w:tc>
      </w:tr>
      <w:tr w14:paraId="6C5DE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D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E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A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709A">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293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0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BEE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4B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C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63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BE6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551F">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21282060">
            <w:pPr>
              <w:jc w:val="center"/>
            </w:pPr>
            <w:r>
              <w:rPr>
                <w:rFonts w:ascii="宋体" w:hAnsi="宋体" w:eastAsia="宋体"/>
                <w:sz w:val="16"/>
              </w:rPr>
              <w:t>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79EDA97C">
            <w:pPr>
              <w:jc w:val="center"/>
            </w:pPr>
          </w:p>
        </w:tc>
      </w:tr>
      <w:tr w14:paraId="1C9BA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62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F4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4E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A7C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0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7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B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2E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9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8A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7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0F90">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2002C2C7">
            <w:pPr>
              <w:jc w:val="center"/>
            </w:pPr>
            <w:r>
              <w:rPr>
                <w:rFonts w:ascii="宋体" w:hAnsi="宋体" w:eastAsia="宋体"/>
                <w:sz w:val="16"/>
              </w:rPr>
              <w:t>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2E3EEED9">
            <w:pPr>
              <w:jc w:val="center"/>
            </w:pPr>
          </w:p>
        </w:tc>
      </w:tr>
      <w:tr w14:paraId="232F7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5C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F0E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D00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BCA9">
            <w:pPr>
              <w:jc w:val="center"/>
            </w:pPr>
            <w:r>
              <w:rPr>
                <w:rFonts w:ascii="宋体" w:hAnsi="宋体" w:eastAsia="宋体"/>
                <w:sz w:val="16"/>
              </w:rPr>
              <w:t>村干部报酬发放及时率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E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C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47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A4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5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71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B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96B0">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272E118E">
            <w:pPr>
              <w:jc w:val="center"/>
            </w:pPr>
            <w:r>
              <w:rPr>
                <w:rFonts w:ascii="宋体" w:hAnsi="宋体" w:eastAsia="宋体"/>
                <w:sz w:val="16"/>
              </w:rPr>
              <w:t>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0C4DF819">
            <w:pPr>
              <w:jc w:val="center"/>
            </w:pPr>
          </w:p>
        </w:tc>
      </w:tr>
      <w:tr w14:paraId="265F1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AB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F0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43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69EF">
            <w:pPr>
              <w:jc w:val="center"/>
            </w:pPr>
            <w:r>
              <w:rPr>
                <w:rFonts w:ascii="宋体" w:hAnsi="宋体" w:eastAsia="宋体"/>
                <w:sz w:val="16"/>
              </w:rPr>
              <w:t>村干部报酬完全发放时间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A63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9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D1EE">
            <w:pPr>
              <w:jc w:val="center"/>
            </w:pPr>
            <w:r>
              <w:rPr>
                <w:rFonts w:ascii="宋体" w:hAnsi="宋体" w:eastAsia="宋体"/>
                <w:sz w:val="16"/>
              </w:rPr>
              <w:t>2023年12月12日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71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E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E8B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600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915B">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5895079F">
            <w:pPr>
              <w:jc w:val="center"/>
            </w:pPr>
            <w:r>
              <w:rPr>
                <w:rFonts w:ascii="宋体" w:hAnsi="宋体" w:eastAsia="宋体"/>
                <w:sz w:val="16"/>
              </w:rPr>
              <w:t>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2899E1CA">
            <w:pPr>
              <w:jc w:val="center"/>
            </w:pPr>
          </w:p>
        </w:tc>
      </w:tr>
      <w:tr w14:paraId="30D2F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01C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EC9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629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0ED2">
            <w:pPr>
              <w:jc w:val="center"/>
            </w:pPr>
            <w:r>
              <w:rPr>
                <w:rFonts w:ascii="宋体" w:hAnsi="宋体" w:eastAsia="宋体"/>
                <w:sz w:val="16"/>
              </w:rPr>
              <w:t>2023年村干部绩效考核奖励金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FC60">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E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4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4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6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3A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3DD1">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802E">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64CF55DF">
            <w:pPr>
              <w:jc w:val="center"/>
            </w:pPr>
            <w:r>
              <w:rPr>
                <w:rFonts w:ascii="宋体" w:hAnsi="宋体" w:eastAsia="宋体"/>
                <w:sz w:val="16"/>
              </w:rPr>
              <w:t>10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611E324">
            <w:pPr>
              <w:jc w:val="center"/>
            </w:pPr>
          </w:p>
        </w:tc>
      </w:tr>
      <w:tr w14:paraId="3A42D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C1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CA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CF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972B">
            <w:pPr>
              <w:jc w:val="center"/>
            </w:pPr>
            <w:r>
              <w:rPr>
                <w:rFonts w:ascii="宋体" w:hAnsi="宋体" w:eastAsia="宋体"/>
                <w:sz w:val="16"/>
              </w:rPr>
              <w:t>村干部报酬月发放人均标准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B6AE">
            <w:pPr>
              <w:jc w:val="center"/>
            </w:pPr>
            <w:r>
              <w:rPr>
                <w:rFonts w:ascii="宋体" w:hAnsi="宋体" w:eastAsia="宋体"/>
                <w:sz w:val="16"/>
              </w:rPr>
              <w:t>&gt;=0.33万元/人/月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3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A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1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7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54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2BA0">
            <w:pPr>
              <w:jc w:val="center"/>
            </w:pPr>
            <w:r>
              <w:rPr>
                <w:rFonts w:ascii="宋体" w:hAnsi="宋体" w:eastAsia="宋体"/>
                <w:sz w:val="16"/>
              </w:rPr>
              <w:t>0.29万元/人/月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2E6C">
            <w:pPr>
              <w:jc w:val="center"/>
            </w:pPr>
            <w:r>
              <w:rPr>
                <w:rFonts w:ascii="宋体" w:hAnsi="宋体" w:eastAsia="宋体"/>
                <w:sz w:val="16"/>
              </w:rPr>
              <w:t>88%</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6EF4CA7F">
            <w:pPr>
              <w:jc w:val="center"/>
            </w:pPr>
            <w:r>
              <w:rPr>
                <w:rFonts w:ascii="宋体" w:hAnsi="宋体" w:eastAsia="宋体"/>
                <w:sz w:val="16"/>
              </w:rPr>
              <w:t>8.8</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F5C3C1A">
            <w:pPr>
              <w:jc w:val="center"/>
            </w:pPr>
            <w:r>
              <w:rPr>
                <w:rFonts w:ascii="宋体" w:hAnsi="宋体" w:eastAsia="宋体"/>
                <w:sz w:val="16"/>
              </w:rPr>
              <w:t>20%以内属于正常偏差，可视为无偏差。</w:t>
            </w:r>
          </w:p>
        </w:tc>
      </w:tr>
      <w:tr w14:paraId="789E6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67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4A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7F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71C7">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3AA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5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748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24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CD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2D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F1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C0FF">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634D6AFB">
            <w:pPr>
              <w:jc w:val="center"/>
            </w:pPr>
            <w:r>
              <w:rPr>
                <w:rFonts w:ascii="宋体" w:hAnsi="宋体" w:eastAsia="宋体"/>
                <w:sz w:val="16"/>
              </w:rPr>
              <w:t>20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008084AB">
            <w:pPr>
              <w:jc w:val="center"/>
            </w:pPr>
          </w:p>
        </w:tc>
      </w:tr>
      <w:tr w14:paraId="6DF6A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9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4D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8E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F93C">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2DF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7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7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8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54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FA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C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D3BD">
            <w:pPr>
              <w:jc w:val="center"/>
            </w:pPr>
            <w:r>
              <w:rPr>
                <w:rFonts w:ascii="宋体" w:hAnsi="宋体" w:eastAsia="宋体"/>
                <w:sz w:val="16"/>
              </w:rPr>
              <w:t>100.00%</w:t>
            </w:r>
          </w:p>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15E14580">
            <w:pPr>
              <w:jc w:val="center"/>
            </w:pPr>
            <w:r>
              <w:rPr>
                <w:rFonts w:ascii="宋体" w:hAnsi="宋体" w:eastAsia="宋体"/>
                <w:sz w:val="16"/>
              </w:rPr>
              <w:t>10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151435DD">
            <w:pPr>
              <w:jc w:val="center"/>
            </w:pPr>
            <w:r>
              <w:rPr>
                <w:rFonts w:ascii="宋体" w:hAnsi="宋体" w:eastAsia="宋体"/>
                <w:sz w:val="16"/>
              </w:rPr>
              <w:t>20%以内属于正常偏差，可视为无偏差。</w:t>
            </w:r>
          </w:p>
        </w:tc>
      </w:tr>
      <w:tr w14:paraId="6EED1A9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4A9C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317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AA7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9C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E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AE7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628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3F9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358F6"/>
        </w:tc>
        <w:tc>
          <w:tcPr>
            <w:tcW w:w="486" w:type="dxa"/>
            <w:tcBorders>
              <w:top w:val="single" w:color="auto" w:sz="10" w:space="0"/>
              <w:left w:val="single" w:color="auto" w:sz="10" w:space="0"/>
              <w:bottom w:val="single" w:color="auto" w:sz="10" w:space="0"/>
              <w:right w:val="single" w:color="auto" w:sz="10" w:space="0"/>
              <w:insideV w:val="single" w:sz="10" w:space="0"/>
            </w:tcBorders>
            <w:vAlign w:val="center"/>
          </w:tcPr>
          <w:p w14:paraId="19A2CDCE">
            <w:pPr>
              <w:jc w:val="center"/>
            </w:pPr>
            <w:r>
              <w:rPr>
                <w:rFonts w:ascii="宋体" w:hAnsi="宋体" w:eastAsia="宋体"/>
                <w:sz w:val="16"/>
              </w:rPr>
              <w:t>97.36分</w:t>
            </w:r>
          </w:p>
        </w:tc>
        <w:tc>
          <w:tcPr>
            <w:tcW w:w="778" w:type="dxa"/>
            <w:tcBorders>
              <w:top w:val="single" w:color="auto" w:sz="10" w:space="0"/>
              <w:left w:val="single" w:color="auto" w:sz="10" w:space="0"/>
              <w:bottom w:val="single" w:color="auto" w:sz="10" w:space="0"/>
              <w:right w:val="single" w:color="auto" w:sz="10" w:space="0"/>
              <w:insideV w:val="single" w:sz="10" w:space="0"/>
            </w:tcBorders>
          </w:tcPr>
          <w:p w14:paraId="4F21959B"/>
        </w:tc>
      </w:tr>
    </w:tbl>
    <w:p w14:paraId="113EEF5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4BB2ED">
        <w:tblPrEx>
          <w:tblCellMar>
            <w:top w:w="0" w:type="dxa"/>
            <w:left w:w="108" w:type="dxa"/>
            <w:bottom w:w="0" w:type="dxa"/>
            <w:right w:w="108" w:type="dxa"/>
          </w:tblCellMar>
        </w:tblPrEx>
        <w:tc>
          <w:tcPr>
            <w:tcW w:w="8848" w:type="dxa"/>
            <w:gridSpan w:val="14"/>
            <w:vAlign w:val="center"/>
          </w:tcPr>
          <w:p w14:paraId="29E2456E">
            <w:pPr>
              <w:jc w:val="center"/>
            </w:pPr>
            <w:r>
              <w:rPr>
                <w:rFonts w:ascii="宋体" w:hAnsi="宋体" w:eastAsia="宋体"/>
                <w:sz w:val="24"/>
              </w:rPr>
              <w:t>项目支出绩效自评表</w:t>
            </w:r>
          </w:p>
        </w:tc>
      </w:tr>
      <w:tr w14:paraId="47D3332B">
        <w:tblPrEx>
          <w:tblCellMar>
            <w:top w:w="0" w:type="dxa"/>
            <w:left w:w="108" w:type="dxa"/>
            <w:bottom w:w="0" w:type="dxa"/>
            <w:right w:w="108" w:type="dxa"/>
          </w:tblCellMar>
        </w:tblPrEx>
        <w:tc>
          <w:tcPr>
            <w:tcW w:w="8848" w:type="dxa"/>
            <w:gridSpan w:val="14"/>
            <w:vAlign w:val="center"/>
          </w:tcPr>
          <w:p w14:paraId="30DCFBA9">
            <w:pPr>
              <w:jc w:val="center"/>
            </w:pPr>
            <w:r>
              <w:rPr>
                <w:rFonts w:ascii="宋体" w:hAnsi="宋体" w:eastAsia="宋体"/>
                <w:sz w:val="24"/>
              </w:rPr>
              <w:t>(2024年度)</w:t>
            </w:r>
          </w:p>
        </w:tc>
      </w:tr>
      <w:tr w14:paraId="476552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08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B90046">
            <w:pPr>
              <w:jc w:val="center"/>
            </w:pPr>
            <w:r>
              <w:rPr>
                <w:rFonts w:ascii="宋体" w:hAnsi="宋体" w:eastAsia="宋体"/>
                <w:sz w:val="16"/>
              </w:rPr>
              <w:t>裕民县阿勒腾也木勒乡吉也克齐村村级阵地升级</w:t>
            </w:r>
          </w:p>
        </w:tc>
      </w:tr>
      <w:tr w14:paraId="4EAA5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FB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04C5E">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FB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B9E423">
            <w:pPr>
              <w:jc w:val="center"/>
            </w:pPr>
            <w:r>
              <w:rPr>
                <w:rFonts w:ascii="宋体" w:hAnsi="宋体" w:eastAsia="宋体"/>
                <w:sz w:val="16"/>
              </w:rPr>
              <w:t>裕民县阿勒腾也木勒乡人民政府</w:t>
            </w:r>
          </w:p>
        </w:tc>
      </w:tr>
      <w:tr w14:paraId="5D3A8B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416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A3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D02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32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8B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31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0A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9CB4">
            <w:pPr>
              <w:jc w:val="center"/>
            </w:pPr>
            <w:r>
              <w:rPr>
                <w:rFonts w:ascii="宋体" w:hAnsi="宋体" w:eastAsia="宋体"/>
                <w:sz w:val="16"/>
              </w:rPr>
              <w:t>得分</w:t>
            </w:r>
          </w:p>
        </w:tc>
      </w:tr>
      <w:tr w14:paraId="4E8FA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A2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49B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AFCD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04FE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5950">
            <w:pPr>
              <w:jc w:val="center"/>
            </w:pPr>
            <w:r>
              <w:rPr>
                <w:rFonts w:ascii="宋体" w:hAnsi="宋体" w:eastAsia="宋体"/>
                <w:sz w:val="16"/>
              </w:rPr>
              <w:t>27.96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C51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0CCF">
            <w:pPr>
              <w:jc w:val="center"/>
            </w:pPr>
            <w:r>
              <w:rPr>
                <w:rFonts w:ascii="宋体" w:hAnsi="宋体" w:eastAsia="宋体"/>
                <w:sz w:val="16"/>
              </w:rPr>
              <w:t>93.20%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D33F">
            <w:pPr>
              <w:jc w:val="center"/>
            </w:pPr>
            <w:r>
              <w:rPr>
                <w:rFonts w:ascii="宋体" w:hAnsi="宋体" w:eastAsia="宋体"/>
                <w:sz w:val="16"/>
              </w:rPr>
              <w:t>9.32</w:t>
            </w:r>
          </w:p>
        </w:tc>
      </w:tr>
      <w:tr w14:paraId="27E90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63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DD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62A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48F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4893">
            <w:pPr>
              <w:jc w:val="center"/>
            </w:pPr>
            <w:r>
              <w:rPr>
                <w:rFonts w:ascii="宋体" w:hAnsi="宋体" w:eastAsia="宋体"/>
                <w:sz w:val="16"/>
              </w:rPr>
              <w:t>27.96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56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7D0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FC8E">
            <w:pPr>
              <w:jc w:val="center"/>
            </w:pPr>
            <w:r>
              <w:rPr>
                <w:rFonts w:ascii="宋体" w:hAnsi="宋体" w:eastAsia="宋体"/>
                <w:sz w:val="16"/>
              </w:rPr>
              <w:t>—</w:t>
            </w:r>
          </w:p>
        </w:tc>
      </w:tr>
      <w:tr w14:paraId="0B9B1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6F3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53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F34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6B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05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50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EF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2D1C">
            <w:pPr>
              <w:jc w:val="center"/>
            </w:pPr>
            <w:r>
              <w:rPr>
                <w:rFonts w:ascii="宋体" w:hAnsi="宋体" w:eastAsia="宋体"/>
                <w:sz w:val="16"/>
              </w:rPr>
              <w:t>—</w:t>
            </w:r>
          </w:p>
        </w:tc>
      </w:tr>
      <w:tr w14:paraId="69257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4E0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80A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E0B09">
            <w:pPr>
              <w:jc w:val="center"/>
            </w:pPr>
            <w:r>
              <w:rPr>
                <w:rFonts w:ascii="宋体" w:hAnsi="宋体" w:eastAsia="宋体"/>
                <w:sz w:val="16"/>
              </w:rPr>
              <w:t>实际完成情况</w:t>
            </w:r>
          </w:p>
        </w:tc>
      </w:tr>
      <w:tr w14:paraId="599D8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D65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1494F">
            <w:pPr>
              <w:jc w:val="both"/>
            </w:pPr>
            <w:r>
              <w:rPr>
                <w:rFonts w:ascii="宋体" w:hAnsi="宋体" w:eastAsia="宋体"/>
                <w:sz w:val="16"/>
              </w:rPr>
              <w:t>本项目依据《关于提前下达2024年自治区农村综合改革转移支付预算的通知》（裕财乡财</w:t>
            </w:r>
            <w:r>
              <w:rPr>
                <w:rFonts w:hint="eastAsia" w:ascii="宋体" w:hAnsi="宋体"/>
                <w:sz w:val="16"/>
                <w:lang w:eastAsia="zh-CN"/>
              </w:rPr>
              <w:t>〔2024〕1号</w:t>
            </w:r>
            <w:r>
              <w:rPr>
                <w:rFonts w:ascii="宋体" w:hAnsi="宋体" w:eastAsia="宋体"/>
                <w:sz w:val="16"/>
              </w:rPr>
              <w:t>）开展实施，计划投入30万元，用于村委会更换防盗门4扇；舞蹈室更换铝合金窗户10个；舞蹈室铺设瓷砖70平方米左右；村委会墙面粉刷600平方米左右；便民服务中心更换20盏节能照明灯；图书室建设相关配套升级。项目实施后，有利于提升当地村民的幸福感、安全感和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539850">
            <w:pPr>
              <w:jc w:val="both"/>
            </w:pPr>
            <w:r>
              <w:rPr>
                <w:rFonts w:ascii="宋体" w:hAnsi="宋体" w:eastAsia="宋体"/>
                <w:sz w:val="16"/>
              </w:rPr>
              <w:t>裕民县阿勒腾也木勒乡吉也克齐村村级阵地升级项目，</w:t>
            </w:r>
            <w:r>
              <w:rPr>
                <w:rFonts w:hint="eastAsia" w:ascii="宋体" w:hAnsi="宋体"/>
                <w:sz w:val="16"/>
                <w:lang w:eastAsia="zh-CN"/>
              </w:rPr>
              <w:t>截至2024</w:t>
            </w:r>
            <w:r>
              <w:rPr>
                <w:rFonts w:ascii="宋体" w:hAnsi="宋体" w:eastAsia="宋体"/>
                <w:sz w:val="16"/>
              </w:rPr>
              <w:t>年12月31日完成资金支付27.96万元，安装防盗门数量4扇，更换铝合金窗户数量10个，铺设瓷砖面积70平方米，墙面粉刷面积1800平方米，安装节能照明灯数量20盏，音响设备数量1个，篮球场铺设数量1个，图书室装饰数量1个，</w:t>
            </w:r>
            <w:r>
              <w:rPr>
                <w:rFonts w:ascii="宋体" w:hAnsi="宋体" w:eastAsia="宋体"/>
                <w:sz w:val="16"/>
              </w:rPr>
              <w:tab/>
            </w:r>
            <w:r>
              <w:rPr>
                <w:rFonts w:ascii="宋体" w:hAnsi="宋体" w:eastAsia="宋体"/>
                <w:sz w:val="16"/>
              </w:rPr>
              <w:t>项目（工程）验收合格率100%，项目（工程）开工及时率100%，项目（工程）完工时间2024年10月31日前，安装防盗门成本2万元，更换铝合金窗户成本5万元，铺设瓷砖成本3万元，墙面粉刷面积成本5万元，安装节能照明灯成本2万元，音响设备成本6万元，篮球场铺设成本2.96万元，图书室装饰成本2万元，明显改善农村生产生活条件，有效提升当地居民幸福度，吉也克齐村居民满意度100%。全年执行率93.2%。</w:t>
            </w:r>
            <w:r>
              <w:rPr>
                <w:rFonts w:ascii="宋体" w:hAnsi="宋体" w:eastAsia="宋体"/>
                <w:sz w:val="16"/>
              </w:rPr>
              <w:tab/>
            </w:r>
          </w:p>
        </w:tc>
      </w:tr>
      <w:tr w14:paraId="376F55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942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49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FE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11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0A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66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3B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F3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DD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2B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72A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40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D0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0D0A">
            <w:pPr>
              <w:jc w:val="center"/>
            </w:pPr>
            <w:r>
              <w:rPr>
                <w:rFonts w:ascii="宋体" w:hAnsi="宋体" w:eastAsia="宋体"/>
                <w:sz w:val="16"/>
              </w:rPr>
              <w:t>偏差原因分析及改进措施</w:t>
            </w:r>
          </w:p>
        </w:tc>
      </w:tr>
      <w:tr w14:paraId="6CD5A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C89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780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32F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CF89">
            <w:pPr>
              <w:jc w:val="center"/>
            </w:pPr>
            <w:r>
              <w:rPr>
                <w:rFonts w:ascii="宋体" w:hAnsi="宋体" w:eastAsia="宋体"/>
                <w:sz w:val="16"/>
              </w:rPr>
              <w:t>安装防盗门数量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0C89">
            <w:pPr>
              <w:jc w:val="center"/>
            </w:pPr>
            <w:r>
              <w:rPr>
                <w:rFonts w:ascii="宋体" w:hAnsi="宋体" w:eastAsia="宋体"/>
                <w:sz w:val="16"/>
              </w:rPr>
              <w:t>=4扇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A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DE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457D">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3D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0E8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0803">
            <w:pPr>
              <w:jc w:val="center"/>
            </w:pPr>
            <w:r>
              <w:rPr>
                <w:rFonts w:ascii="宋体" w:hAnsi="宋体" w:eastAsia="宋体"/>
                <w:sz w:val="16"/>
              </w:rPr>
              <w:t>4扇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70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78A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2588">
            <w:pPr>
              <w:jc w:val="center"/>
            </w:pPr>
          </w:p>
        </w:tc>
      </w:tr>
      <w:tr w14:paraId="5165C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C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3E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EB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3800">
            <w:pPr>
              <w:jc w:val="center"/>
            </w:pPr>
            <w:r>
              <w:rPr>
                <w:rFonts w:ascii="宋体" w:hAnsi="宋体" w:eastAsia="宋体"/>
                <w:sz w:val="16"/>
              </w:rPr>
              <w:t>更换铝合金窗户数量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ABDD">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4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B53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247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0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1E6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4D5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B2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99A0">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303B">
            <w:pPr>
              <w:jc w:val="center"/>
            </w:pPr>
          </w:p>
        </w:tc>
      </w:tr>
      <w:tr w14:paraId="386FA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46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B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4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78D0">
            <w:pPr>
              <w:jc w:val="center"/>
            </w:pPr>
            <w:r>
              <w:rPr>
                <w:rFonts w:ascii="宋体" w:hAnsi="宋体" w:eastAsia="宋体"/>
                <w:sz w:val="16"/>
              </w:rPr>
              <w:t>铺设瓷砖面积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16DE">
            <w:pPr>
              <w:jc w:val="center"/>
            </w:pPr>
            <w:r>
              <w:rPr>
                <w:rFonts w:ascii="宋体" w:hAnsi="宋体" w:eastAsia="宋体"/>
                <w:sz w:val="16"/>
              </w:rPr>
              <w:t>&gt;=70平方米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E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236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5D1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E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9C3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D91D">
            <w:pPr>
              <w:jc w:val="center"/>
            </w:pPr>
            <w:r>
              <w:rPr>
                <w:rFonts w:ascii="宋体" w:hAnsi="宋体" w:eastAsia="宋体"/>
                <w:sz w:val="16"/>
              </w:rPr>
              <w:t>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F0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53E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B6E6">
            <w:pPr>
              <w:jc w:val="center"/>
            </w:pPr>
          </w:p>
        </w:tc>
      </w:tr>
      <w:tr w14:paraId="018B9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E0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BD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A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A816">
            <w:pPr>
              <w:jc w:val="center"/>
            </w:pPr>
            <w:r>
              <w:rPr>
                <w:rFonts w:ascii="宋体" w:hAnsi="宋体" w:eastAsia="宋体"/>
                <w:sz w:val="16"/>
              </w:rPr>
              <w:t>墙面粉刷面积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3AE9">
            <w:pPr>
              <w:jc w:val="center"/>
            </w:pPr>
            <w:r>
              <w:rPr>
                <w:rFonts w:ascii="宋体" w:hAnsi="宋体" w:eastAsia="宋体"/>
                <w:sz w:val="16"/>
              </w:rPr>
              <w:t>&gt;=1800平方米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5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9F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CE8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BD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869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CE62">
            <w:pPr>
              <w:jc w:val="center"/>
            </w:pPr>
            <w:r>
              <w:rPr>
                <w:rFonts w:ascii="宋体" w:hAnsi="宋体" w:eastAsia="宋体"/>
                <w:sz w:val="16"/>
              </w:rPr>
              <w: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C0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C1C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C7DA">
            <w:pPr>
              <w:jc w:val="center"/>
            </w:pPr>
          </w:p>
        </w:tc>
      </w:tr>
      <w:tr w14:paraId="28184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64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7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4C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1618">
            <w:pPr>
              <w:jc w:val="center"/>
            </w:pPr>
            <w:r>
              <w:rPr>
                <w:rFonts w:ascii="宋体" w:hAnsi="宋体" w:eastAsia="宋体"/>
                <w:sz w:val="16"/>
              </w:rPr>
              <w:t>安装节能照明灯数量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07AE">
            <w:pPr>
              <w:jc w:val="center"/>
            </w:pPr>
            <w:r>
              <w:rPr>
                <w:rFonts w:ascii="宋体" w:hAnsi="宋体" w:eastAsia="宋体"/>
                <w:sz w:val="16"/>
              </w:rPr>
              <w:t>=20盏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2F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CD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814D">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4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907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2E68">
            <w:pPr>
              <w:jc w:val="center"/>
            </w:pPr>
            <w:r>
              <w:rPr>
                <w:rFonts w:ascii="宋体" w:hAnsi="宋体" w:eastAsia="宋体"/>
                <w:sz w:val="16"/>
              </w:rPr>
              <w:t>20盏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73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5AD0">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2485">
            <w:pPr>
              <w:jc w:val="center"/>
            </w:pPr>
          </w:p>
        </w:tc>
      </w:tr>
      <w:tr w14:paraId="23554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E9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FB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3B2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252A">
            <w:pPr>
              <w:jc w:val="center"/>
            </w:pPr>
            <w:r>
              <w:rPr>
                <w:rFonts w:ascii="宋体" w:hAnsi="宋体" w:eastAsia="宋体"/>
                <w:sz w:val="16"/>
              </w:rPr>
              <w:t>音响设备数量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5D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6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6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A1F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3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D85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4C0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C6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DC70">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5FDC">
            <w:pPr>
              <w:jc w:val="center"/>
            </w:pPr>
          </w:p>
        </w:tc>
      </w:tr>
      <w:tr w14:paraId="100F0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4C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5A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31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EB2B">
            <w:pPr>
              <w:jc w:val="center"/>
            </w:pPr>
            <w:r>
              <w:rPr>
                <w:rFonts w:ascii="宋体" w:hAnsi="宋体" w:eastAsia="宋体"/>
                <w:sz w:val="16"/>
              </w:rPr>
              <w:t>篮球场铺设数量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BA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E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9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B05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6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00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91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83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779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1B93">
            <w:pPr>
              <w:jc w:val="center"/>
            </w:pPr>
          </w:p>
        </w:tc>
      </w:tr>
      <w:tr w14:paraId="6C12DC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166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39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8E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9D8F">
            <w:pPr>
              <w:jc w:val="center"/>
            </w:pPr>
            <w:r>
              <w:rPr>
                <w:rFonts w:ascii="宋体" w:hAnsi="宋体" w:eastAsia="宋体"/>
                <w:sz w:val="16"/>
              </w:rPr>
              <w:t>图书室装饰数量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6B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3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27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4E63">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E9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82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99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29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FEA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58BE">
            <w:pPr>
              <w:jc w:val="center"/>
            </w:pPr>
          </w:p>
        </w:tc>
      </w:tr>
      <w:tr w14:paraId="5BAC2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00B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BD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11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BFCC">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1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1C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E1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5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D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5FC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4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83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8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1038">
            <w:pPr>
              <w:jc w:val="center"/>
            </w:pPr>
          </w:p>
        </w:tc>
      </w:tr>
      <w:tr w14:paraId="785C5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4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853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8E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D6D6">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3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4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D51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EC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0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15A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D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86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F0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9EC9">
            <w:pPr>
              <w:jc w:val="center"/>
            </w:pPr>
          </w:p>
        </w:tc>
      </w:tr>
      <w:tr w14:paraId="57253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4F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F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1C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57F5">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3F42">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0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E8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7F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B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B5D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3507">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BF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44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3473">
            <w:pPr>
              <w:jc w:val="center"/>
            </w:pPr>
          </w:p>
        </w:tc>
      </w:tr>
      <w:tr w14:paraId="1D4D5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9E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941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EE0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65BB">
            <w:pPr>
              <w:jc w:val="center"/>
            </w:pPr>
            <w:r>
              <w:rPr>
                <w:rFonts w:ascii="宋体" w:hAnsi="宋体" w:eastAsia="宋体"/>
                <w:sz w:val="16"/>
              </w:rPr>
              <w:t>安装防盗门成本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67D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D9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863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747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6C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69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7D1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C4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603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126A">
            <w:pPr>
              <w:jc w:val="center"/>
            </w:pPr>
          </w:p>
        </w:tc>
      </w:tr>
      <w:tr w14:paraId="52911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7A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06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E2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F941">
            <w:pPr>
              <w:jc w:val="center"/>
            </w:pPr>
            <w:r>
              <w:rPr>
                <w:rFonts w:ascii="宋体" w:hAnsi="宋体" w:eastAsia="宋体"/>
                <w:sz w:val="16"/>
              </w:rPr>
              <w:t>更换铝合金窗户成本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05A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59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89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0A7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2F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06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D4F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92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3CDC">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3DD8">
            <w:pPr>
              <w:jc w:val="center"/>
            </w:pPr>
          </w:p>
        </w:tc>
      </w:tr>
      <w:tr w14:paraId="75B14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CF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DD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03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2BE9">
            <w:pPr>
              <w:jc w:val="center"/>
            </w:pPr>
            <w:r>
              <w:rPr>
                <w:rFonts w:ascii="宋体" w:hAnsi="宋体" w:eastAsia="宋体"/>
                <w:sz w:val="16"/>
              </w:rPr>
              <w:t>铺设瓷砖成本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31F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5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71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D7E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4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ED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79F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C6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1B9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9ED0">
            <w:pPr>
              <w:jc w:val="center"/>
            </w:pPr>
          </w:p>
        </w:tc>
      </w:tr>
      <w:tr w14:paraId="34444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E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B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2B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E5E8">
            <w:pPr>
              <w:jc w:val="center"/>
            </w:pPr>
            <w:r>
              <w:rPr>
                <w:rFonts w:ascii="宋体" w:hAnsi="宋体" w:eastAsia="宋体"/>
                <w:sz w:val="16"/>
              </w:rPr>
              <w:t>墙面粉刷面积成本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D43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2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A3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67C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66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62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B3D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E9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97D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335E">
            <w:pPr>
              <w:jc w:val="center"/>
            </w:pPr>
          </w:p>
        </w:tc>
      </w:tr>
      <w:tr w14:paraId="0E688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E1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CC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2D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7874">
            <w:pPr>
              <w:jc w:val="center"/>
            </w:pPr>
            <w:r>
              <w:rPr>
                <w:rFonts w:ascii="宋体" w:hAnsi="宋体" w:eastAsia="宋体"/>
                <w:sz w:val="16"/>
              </w:rPr>
              <w:t>安装节能照明灯成本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37F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6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07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49A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6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C9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E43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B0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156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DB8D">
            <w:pPr>
              <w:jc w:val="center"/>
            </w:pPr>
          </w:p>
        </w:tc>
      </w:tr>
      <w:tr w14:paraId="59164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2F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D1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8D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AB72">
            <w:pPr>
              <w:jc w:val="center"/>
            </w:pPr>
            <w:r>
              <w:rPr>
                <w:rFonts w:ascii="宋体" w:hAnsi="宋体" w:eastAsia="宋体"/>
                <w:sz w:val="16"/>
              </w:rPr>
              <w:t>音响设备成本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B0DA">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E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F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DB2F">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B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1D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32D9">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A0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36EE">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ABED">
            <w:pPr>
              <w:jc w:val="center"/>
            </w:pPr>
          </w:p>
        </w:tc>
      </w:tr>
      <w:tr w14:paraId="2D9A6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8F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1A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83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DFB7">
            <w:pPr>
              <w:jc w:val="center"/>
            </w:pPr>
            <w:r>
              <w:rPr>
                <w:rFonts w:ascii="宋体" w:hAnsi="宋体" w:eastAsia="宋体"/>
                <w:sz w:val="16"/>
              </w:rPr>
              <w:t>篮球场铺设成本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C5C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C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5D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D189">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C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58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F66F">
            <w:pPr>
              <w:jc w:val="center"/>
            </w:pPr>
            <w:r>
              <w:rPr>
                <w:rFonts w:ascii="宋体" w:hAnsi="宋体" w:eastAsia="宋体"/>
                <w:sz w:val="16"/>
              </w:rPr>
              <w:t>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369C">
            <w:pPr>
              <w:jc w:val="center"/>
            </w:pPr>
            <w:r>
              <w:rPr>
                <w:rFonts w:ascii="宋体" w:hAnsi="宋体" w:eastAsia="宋体"/>
                <w:sz w:val="16"/>
              </w:rPr>
              <w:t>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46E7">
            <w:pPr>
              <w:jc w:val="center"/>
            </w:pPr>
            <w:r>
              <w:rPr>
                <w:rFonts w:ascii="宋体" w:hAnsi="宋体" w:eastAsia="宋体"/>
                <w:sz w:val="16"/>
              </w:rPr>
              <w:t>1.48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1B7D">
            <w:pPr>
              <w:jc w:val="center"/>
            </w:pPr>
            <w:r>
              <w:rPr>
                <w:rFonts w:ascii="宋体" w:hAnsi="宋体" w:eastAsia="宋体"/>
                <w:sz w:val="16"/>
              </w:rPr>
              <w:t>质保金未支付，待项目验收合格，及时支付质保金</w:t>
            </w:r>
          </w:p>
        </w:tc>
      </w:tr>
      <w:tr w14:paraId="44937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49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11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3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5D22">
            <w:pPr>
              <w:jc w:val="center"/>
            </w:pPr>
            <w:r>
              <w:rPr>
                <w:rFonts w:ascii="宋体" w:hAnsi="宋体" w:eastAsia="宋体"/>
                <w:sz w:val="16"/>
              </w:rPr>
              <w:t>图书室装饰成本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52D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3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9B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D9BF">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9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A9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F1F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90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794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5C8F">
            <w:pPr>
              <w:jc w:val="center"/>
            </w:pPr>
          </w:p>
        </w:tc>
      </w:tr>
      <w:tr w14:paraId="094B5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2D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B68B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9C8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61A0">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0D1A">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C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E5D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7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A3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9F6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A676">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7C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2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9A2E">
            <w:pPr>
              <w:jc w:val="center"/>
            </w:pPr>
          </w:p>
        </w:tc>
      </w:tr>
      <w:tr w14:paraId="4B744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D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5E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F0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A809">
            <w:pPr>
              <w:jc w:val="center"/>
            </w:pPr>
            <w:r>
              <w:rPr>
                <w:rFonts w:ascii="宋体" w:hAnsi="宋体" w:eastAsia="宋体"/>
                <w:sz w:val="16"/>
              </w:rPr>
              <w:t>提升当地居民幸福度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CF1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E2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815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6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1B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26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890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79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B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FB61">
            <w:pPr>
              <w:jc w:val="center"/>
            </w:pPr>
          </w:p>
        </w:tc>
      </w:tr>
      <w:tr w14:paraId="418A7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A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99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DC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B355">
            <w:pPr>
              <w:jc w:val="center"/>
            </w:pPr>
            <w:r>
              <w:rPr>
                <w:rFonts w:ascii="宋体" w:hAnsi="宋体" w:eastAsia="宋体"/>
                <w:sz w:val="16"/>
              </w:rPr>
              <w:t>吉也克齐村居民满意度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BE7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0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990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1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F9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E7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6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EC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3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6993">
            <w:pPr>
              <w:jc w:val="center"/>
            </w:pPr>
            <w:r>
              <w:rPr>
                <w:rFonts w:ascii="宋体" w:hAnsi="宋体" w:eastAsia="宋体"/>
                <w:sz w:val="16"/>
              </w:rPr>
              <w:t>20%以内属于正常偏差，可视为无偏差。</w:t>
            </w:r>
          </w:p>
        </w:tc>
      </w:tr>
      <w:tr w14:paraId="01C49A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E6AD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F25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FD75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D3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7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9EA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701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AFE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D3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1348">
            <w:pPr>
              <w:jc w:val="center"/>
            </w:pPr>
            <w:r>
              <w:rPr>
                <w:rFonts w:ascii="宋体" w:hAnsi="宋体" w:eastAsia="宋体"/>
                <w:sz w:val="16"/>
              </w:rPr>
              <w:t>98.30分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C789C"/>
        </w:tc>
      </w:tr>
    </w:tbl>
    <w:p w14:paraId="7F2D156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09C276">
        <w:tblPrEx>
          <w:tblCellMar>
            <w:top w:w="0" w:type="dxa"/>
            <w:left w:w="108" w:type="dxa"/>
            <w:bottom w:w="0" w:type="dxa"/>
            <w:right w:w="108" w:type="dxa"/>
          </w:tblCellMar>
        </w:tblPrEx>
        <w:tc>
          <w:tcPr>
            <w:tcW w:w="8848" w:type="dxa"/>
            <w:gridSpan w:val="14"/>
            <w:vAlign w:val="center"/>
          </w:tcPr>
          <w:p w14:paraId="4729884B">
            <w:pPr>
              <w:jc w:val="center"/>
            </w:pPr>
            <w:r>
              <w:rPr>
                <w:rFonts w:ascii="宋体" w:hAnsi="宋体" w:eastAsia="宋体"/>
                <w:sz w:val="24"/>
              </w:rPr>
              <w:t>项目支出绩效自评表</w:t>
            </w:r>
          </w:p>
        </w:tc>
      </w:tr>
      <w:tr w14:paraId="26B80E09">
        <w:tblPrEx>
          <w:tblCellMar>
            <w:top w:w="0" w:type="dxa"/>
            <w:left w:w="108" w:type="dxa"/>
            <w:bottom w:w="0" w:type="dxa"/>
            <w:right w:w="108" w:type="dxa"/>
          </w:tblCellMar>
        </w:tblPrEx>
        <w:tc>
          <w:tcPr>
            <w:tcW w:w="8848" w:type="dxa"/>
            <w:gridSpan w:val="14"/>
            <w:vAlign w:val="center"/>
          </w:tcPr>
          <w:p w14:paraId="5FCA81C7">
            <w:pPr>
              <w:jc w:val="center"/>
            </w:pPr>
            <w:r>
              <w:rPr>
                <w:rFonts w:ascii="宋体" w:hAnsi="宋体" w:eastAsia="宋体"/>
                <w:sz w:val="24"/>
              </w:rPr>
              <w:t>(2024年度)</w:t>
            </w:r>
          </w:p>
        </w:tc>
      </w:tr>
      <w:tr w14:paraId="6694F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77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29030F">
            <w:pPr>
              <w:jc w:val="center"/>
            </w:pPr>
            <w:r>
              <w:rPr>
                <w:rFonts w:ascii="宋体" w:hAnsi="宋体" w:eastAsia="宋体"/>
                <w:sz w:val="16"/>
              </w:rPr>
              <w:t>裕民县阿勒腾也木勒乡江阿布拉克村村容村貌提升项目</w:t>
            </w:r>
          </w:p>
        </w:tc>
      </w:tr>
      <w:tr w14:paraId="27A326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63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147D03">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FC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83587">
            <w:pPr>
              <w:jc w:val="center"/>
            </w:pPr>
            <w:r>
              <w:rPr>
                <w:rFonts w:ascii="宋体" w:hAnsi="宋体" w:eastAsia="宋体"/>
                <w:sz w:val="16"/>
              </w:rPr>
              <w:t>裕民县阿勒腾也木勒乡人民政府</w:t>
            </w:r>
          </w:p>
        </w:tc>
      </w:tr>
      <w:tr w14:paraId="1BA15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5A8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22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41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036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E2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CD7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511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6366">
            <w:pPr>
              <w:jc w:val="center"/>
            </w:pPr>
            <w:r>
              <w:rPr>
                <w:rFonts w:ascii="宋体" w:hAnsi="宋体" w:eastAsia="宋体"/>
                <w:sz w:val="16"/>
              </w:rPr>
              <w:t>得分</w:t>
            </w:r>
          </w:p>
        </w:tc>
      </w:tr>
      <w:tr w14:paraId="5E547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82A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3D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8265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4B2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7D691">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617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DD1B">
            <w:pPr>
              <w:jc w:val="center"/>
            </w:pPr>
            <w:r>
              <w:rPr>
                <w:rFonts w:ascii="宋体" w:hAnsi="宋体" w:eastAsia="宋体"/>
                <w:sz w:val="16"/>
              </w:rPr>
              <w:t>95.17%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1CAF">
            <w:pPr>
              <w:jc w:val="center"/>
            </w:pPr>
            <w:r>
              <w:rPr>
                <w:rFonts w:ascii="宋体" w:hAnsi="宋体" w:eastAsia="宋体"/>
                <w:sz w:val="16"/>
              </w:rPr>
              <w:t>9.52</w:t>
            </w:r>
          </w:p>
        </w:tc>
      </w:tr>
      <w:tr w14:paraId="360F8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14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142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98D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00B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3847">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6D2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A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F6CD">
            <w:pPr>
              <w:jc w:val="center"/>
            </w:pPr>
            <w:r>
              <w:rPr>
                <w:rFonts w:ascii="宋体" w:hAnsi="宋体" w:eastAsia="宋体"/>
                <w:sz w:val="16"/>
              </w:rPr>
              <w:t>—</w:t>
            </w:r>
          </w:p>
        </w:tc>
      </w:tr>
      <w:tr w14:paraId="2E389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325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9CD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DA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74A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576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EC8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F2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F721">
            <w:pPr>
              <w:jc w:val="center"/>
            </w:pPr>
            <w:r>
              <w:rPr>
                <w:rFonts w:ascii="宋体" w:hAnsi="宋体" w:eastAsia="宋体"/>
                <w:sz w:val="16"/>
              </w:rPr>
              <w:t>—</w:t>
            </w:r>
          </w:p>
        </w:tc>
      </w:tr>
      <w:tr w14:paraId="671E3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CF8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65A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5D37AE">
            <w:pPr>
              <w:jc w:val="center"/>
            </w:pPr>
            <w:r>
              <w:rPr>
                <w:rFonts w:ascii="宋体" w:hAnsi="宋体" w:eastAsia="宋体"/>
                <w:sz w:val="16"/>
              </w:rPr>
              <w:t>实际完成情况</w:t>
            </w:r>
          </w:p>
        </w:tc>
      </w:tr>
      <w:tr w14:paraId="7F4A8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7F0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8966B">
            <w:pPr>
              <w:jc w:val="both"/>
            </w:pPr>
            <w:r>
              <w:rPr>
                <w:rFonts w:ascii="宋体" w:hAnsi="宋体" w:eastAsia="宋体"/>
                <w:sz w:val="16"/>
              </w:rPr>
              <w:t>本项目依据《关于提前下达2024年中央农村综合改革转移支付预算的通知》（裕财乡财</w:t>
            </w:r>
            <w:r>
              <w:rPr>
                <w:rFonts w:hint="eastAsia" w:ascii="宋体" w:hAnsi="宋体"/>
                <w:sz w:val="16"/>
                <w:lang w:eastAsia="zh-CN"/>
              </w:rPr>
              <w:t>〔2023〕2号</w:t>
            </w:r>
            <w:r>
              <w:rPr>
                <w:rFonts w:ascii="宋体" w:hAnsi="宋体" w:eastAsia="宋体"/>
                <w:sz w:val="16"/>
              </w:rPr>
              <w:t>)开展实施，计划投入30万元，用于江阿布拉克村易地搬迁区铺设6公里左右20管线及相关配套附属设施设备，方便浇灌路边树木；更换村委会11个窗户；村级阵地院内柏油硬化900平方米左右及相关配套附属设施设备。通过项目的</w:t>
            </w:r>
            <w:r>
              <w:rPr>
                <w:rFonts w:hint="eastAsia" w:ascii="宋体" w:hAnsi="宋体"/>
                <w:sz w:val="16"/>
                <w:lang w:eastAsia="zh-CN"/>
              </w:rPr>
              <w:t>全面实施</w:t>
            </w:r>
            <w:r>
              <w:rPr>
                <w:rFonts w:ascii="宋体" w:hAnsi="宋体" w:eastAsia="宋体"/>
                <w:sz w:val="16"/>
              </w:rPr>
              <w:t>，有效改善农村生产生活条件，提高当地</w:t>
            </w:r>
            <w:r>
              <w:rPr>
                <w:rFonts w:hint="eastAsia" w:ascii="宋体" w:hAnsi="宋体"/>
                <w:sz w:val="16"/>
                <w:lang w:eastAsia="zh-CN"/>
              </w:rPr>
              <w:t>村民</w:t>
            </w:r>
            <w:r>
              <w:rPr>
                <w:rFonts w:ascii="宋体" w:hAnsi="宋体" w:eastAsia="宋体"/>
                <w:sz w:val="16"/>
              </w:rPr>
              <w:t>幸福度。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12C42">
            <w:pPr>
              <w:jc w:val="both"/>
            </w:pPr>
            <w:r>
              <w:rPr>
                <w:rFonts w:ascii="宋体" w:hAnsi="宋体" w:eastAsia="宋体"/>
                <w:sz w:val="16"/>
              </w:rPr>
              <w:t>裕民县阿勒腾也木勒乡江阿布拉克村村容村貌提升项目</w:t>
            </w:r>
            <w:r>
              <w:rPr>
                <w:rFonts w:hint="eastAsia" w:ascii="宋体" w:hAnsi="宋体"/>
                <w:sz w:val="16"/>
                <w:lang w:eastAsia="zh-CN"/>
              </w:rPr>
              <w:t>截至2024</w:t>
            </w:r>
            <w:r>
              <w:rPr>
                <w:rFonts w:ascii="宋体" w:hAnsi="宋体" w:eastAsia="宋体"/>
                <w:sz w:val="16"/>
              </w:rPr>
              <w:t>年12月31日，完成资金支付28.55万元，新建绿化管线长度6公里，更换窗户数量11个，道路硬化面积900平方米，项目（工程）验收合格率100%，</w:t>
            </w:r>
            <w:r>
              <w:rPr>
                <w:rFonts w:ascii="宋体" w:hAnsi="宋体" w:eastAsia="宋体"/>
                <w:sz w:val="16"/>
              </w:rPr>
              <w:tab/>
            </w:r>
            <w:r>
              <w:rPr>
                <w:rFonts w:ascii="宋体" w:hAnsi="宋体" w:eastAsia="宋体"/>
                <w:sz w:val="16"/>
              </w:rPr>
              <w:t>项目（工程）开工及时率100%，项目（工程）完工时间2024年10月31日前，新建绿化管线成本8万元，更换窗户成本10万元，道路硬化成本10.55万元，明显改善农村生产生活条件，有效提升当地村民的幸福度，江阿布拉克村居民满意度100%,提高了当地村民幸福度。全年执行率95.17%。</w:t>
            </w:r>
            <w:r>
              <w:rPr>
                <w:rFonts w:ascii="宋体" w:hAnsi="宋体" w:eastAsia="宋体"/>
                <w:sz w:val="16"/>
              </w:rPr>
              <w:tab/>
            </w:r>
            <w:r>
              <w:rPr>
                <w:rFonts w:ascii="宋体" w:hAnsi="宋体" w:eastAsia="宋体"/>
                <w:sz w:val="16"/>
              </w:rPr>
              <w:tab/>
            </w:r>
          </w:p>
        </w:tc>
      </w:tr>
      <w:tr w14:paraId="0D4EC5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7EA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48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97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D0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E3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94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4F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1B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AD6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2A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283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D9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171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09C8">
            <w:pPr>
              <w:jc w:val="center"/>
            </w:pPr>
            <w:r>
              <w:rPr>
                <w:rFonts w:ascii="宋体" w:hAnsi="宋体" w:eastAsia="宋体"/>
                <w:sz w:val="16"/>
              </w:rPr>
              <w:t>偏差原因分析及改进措施</w:t>
            </w:r>
          </w:p>
        </w:tc>
      </w:tr>
      <w:tr w14:paraId="1C3DDF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91A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CCF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B47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1A45">
            <w:pPr>
              <w:jc w:val="center"/>
            </w:pPr>
            <w:r>
              <w:rPr>
                <w:rFonts w:ascii="宋体" w:hAnsi="宋体" w:eastAsia="宋体"/>
                <w:sz w:val="16"/>
              </w:rPr>
              <w:t>新建绿化管线长度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2DF0">
            <w:pPr>
              <w:jc w:val="center"/>
            </w:pPr>
            <w:r>
              <w:rPr>
                <w:rFonts w:ascii="宋体" w:hAnsi="宋体" w:eastAsia="宋体"/>
                <w:sz w:val="16"/>
              </w:rPr>
              <w:t>&gt;=6公里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4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181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29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B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36C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2ECC">
            <w:pPr>
              <w:jc w:val="center"/>
            </w:pPr>
            <w:r>
              <w:rPr>
                <w:rFonts w:ascii="宋体" w:hAnsi="宋体" w:eastAsia="宋体"/>
                <w:sz w:val="16"/>
              </w:rPr>
              <w:t>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4E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3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F5DD">
            <w:pPr>
              <w:jc w:val="center"/>
            </w:pPr>
          </w:p>
        </w:tc>
      </w:tr>
      <w:tr w14:paraId="2BA5A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C5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18A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A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0176">
            <w:pPr>
              <w:jc w:val="center"/>
            </w:pPr>
            <w:r>
              <w:rPr>
                <w:rFonts w:ascii="宋体" w:hAnsi="宋体" w:eastAsia="宋体"/>
                <w:sz w:val="16"/>
              </w:rPr>
              <w:t>更换窗户数量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19E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0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98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53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9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900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868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B6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33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E70E">
            <w:pPr>
              <w:jc w:val="center"/>
            </w:pPr>
          </w:p>
        </w:tc>
      </w:tr>
      <w:tr w14:paraId="458ED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7C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64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E0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2617">
            <w:pPr>
              <w:jc w:val="center"/>
            </w:pPr>
            <w:r>
              <w:rPr>
                <w:rFonts w:ascii="宋体" w:hAnsi="宋体" w:eastAsia="宋体"/>
                <w:sz w:val="16"/>
              </w:rPr>
              <w:t>道路硬化面积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8EBF">
            <w:pPr>
              <w:jc w:val="center"/>
            </w:pPr>
            <w:r>
              <w:rPr>
                <w:rFonts w:ascii="宋体" w:hAnsi="宋体" w:eastAsia="宋体"/>
                <w:sz w:val="16"/>
              </w:rPr>
              <w:t>&gt;=900平方米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B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E2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BE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6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11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89E6">
            <w:pPr>
              <w:jc w:val="center"/>
            </w:pPr>
            <w:r>
              <w:rPr>
                <w:rFonts w:ascii="宋体" w:hAnsi="宋体" w:eastAsia="宋体"/>
                <w:sz w:val="16"/>
              </w:rPr>
              <w: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10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2F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8303">
            <w:pPr>
              <w:jc w:val="center"/>
            </w:pPr>
          </w:p>
        </w:tc>
      </w:tr>
      <w:tr w14:paraId="0B909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A5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59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92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BD1C">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2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321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D03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92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1A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D8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7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43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D6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4DE6">
            <w:pPr>
              <w:jc w:val="center"/>
            </w:pPr>
          </w:p>
        </w:tc>
      </w:tr>
      <w:tr w14:paraId="23003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D6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E4B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D0E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5EC8">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C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E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90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C0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4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10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D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A0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AD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E1C5">
            <w:pPr>
              <w:jc w:val="center"/>
            </w:pPr>
          </w:p>
        </w:tc>
      </w:tr>
      <w:tr w14:paraId="5E2D9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31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AE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A9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9508">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8E37">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B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0B8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23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4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97D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93A3">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F0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1A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1509">
            <w:pPr>
              <w:jc w:val="center"/>
            </w:pPr>
          </w:p>
        </w:tc>
      </w:tr>
      <w:tr w14:paraId="2F0D5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3AE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F05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A9C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EEC0">
            <w:pPr>
              <w:jc w:val="center"/>
            </w:pPr>
            <w:r>
              <w:rPr>
                <w:rFonts w:ascii="宋体" w:hAnsi="宋体" w:eastAsia="宋体"/>
                <w:sz w:val="16"/>
              </w:rPr>
              <w:t>新建绿化管线成本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9D1F">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D1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70F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2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1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CC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0FE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AA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B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F585">
            <w:pPr>
              <w:jc w:val="center"/>
            </w:pPr>
          </w:p>
        </w:tc>
      </w:tr>
      <w:tr w14:paraId="068FA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60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5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85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287E">
            <w:pPr>
              <w:jc w:val="center"/>
            </w:pPr>
            <w:r>
              <w:rPr>
                <w:rFonts w:ascii="宋体" w:hAnsi="宋体" w:eastAsia="宋体"/>
                <w:sz w:val="16"/>
              </w:rPr>
              <w:t>更换窗户成本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459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8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33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3B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D5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2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FDB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11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78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64DF">
            <w:pPr>
              <w:jc w:val="center"/>
            </w:pPr>
          </w:p>
        </w:tc>
      </w:tr>
      <w:tr w14:paraId="35BA9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8F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23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48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2BA0">
            <w:pPr>
              <w:jc w:val="center"/>
            </w:pPr>
            <w:r>
              <w:rPr>
                <w:rFonts w:ascii="宋体" w:hAnsi="宋体" w:eastAsia="宋体"/>
                <w:sz w:val="16"/>
              </w:rPr>
              <w:t>道路硬化成本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2EAB">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E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99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9B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1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BA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AB84">
            <w:pPr>
              <w:jc w:val="center"/>
            </w:pPr>
            <w:r>
              <w:rPr>
                <w:rFonts w:ascii="宋体" w:hAnsi="宋体" w:eastAsia="宋体"/>
                <w:sz w:val="16"/>
              </w:rPr>
              <w:t>10.55万元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6988">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114D">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D955">
            <w:pPr>
              <w:jc w:val="center"/>
            </w:pPr>
            <w:r>
              <w:rPr>
                <w:rFonts w:ascii="宋体" w:hAnsi="宋体" w:eastAsia="宋体"/>
                <w:sz w:val="16"/>
              </w:rPr>
              <w:t>20%以内属于正常偏差，可视为无偏差。</w:t>
            </w:r>
          </w:p>
        </w:tc>
      </w:tr>
      <w:tr w14:paraId="34CDA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01A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32A1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3A6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E5F2">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9D10">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0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34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3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9E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58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BCF4">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43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03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ECC8">
            <w:pPr>
              <w:jc w:val="center"/>
            </w:pPr>
          </w:p>
        </w:tc>
      </w:tr>
      <w:tr w14:paraId="6D921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71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76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A6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841B">
            <w:pPr>
              <w:jc w:val="center"/>
            </w:pPr>
            <w:r>
              <w:rPr>
                <w:rFonts w:ascii="宋体" w:hAnsi="宋体" w:eastAsia="宋体"/>
                <w:sz w:val="16"/>
              </w:rPr>
              <w:t>提升当地村民的幸福度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25F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9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DDD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C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30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C3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EC9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8F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F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EFB1">
            <w:pPr>
              <w:jc w:val="center"/>
            </w:pPr>
          </w:p>
        </w:tc>
      </w:tr>
      <w:tr w14:paraId="66596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E84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CE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88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A513">
            <w:pPr>
              <w:jc w:val="center"/>
            </w:pPr>
            <w:r>
              <w:rPr>
                <w:rFonts w:ascii="宋体" w:hAnsi="宋体" w:eastAsia="宋体"/>
                <w:sz w:val="16"/>
              </w:rPr>
              <w:t>江阿布拉克村居民满意度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AB2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5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458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0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1B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A5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C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BF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E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560F">
            <w:pPr>
              <w:jc w:val="center"/>
            </w:pPr>
            <w:r>
              <w:rPr>
                <w:rFonts w:ascii="宋体" w:hAnsi="宋体" w:eastAsia="宋体"/>
                <w:sz w:val="16"/>
              </w:rPr>
              <w:t>20%以内属于正常偏差，可视为无偏差。</w:t>
            </w:r>
          </w:p>
        </w:tc>
      </w:tr>
      <w:tr w14:paraId="5441549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719D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853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901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9C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A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E91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637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C55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A9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43E0">
            <w:pPr>
              <w:jc w:val="center"/>
            </w:pPr>
            <w:r>
              <w:rPr>
                <w:rFonts w:ascii="宋体" w:hAnsi="宋体" w:eastAsia="宋体"/>
                <w:sz w:val="16"/>
              </w:rPr>
              <w:t>98.92分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B14D2"/>
        </w:tc>
      </w:tr>
    </w:tbl>
    <w:p w14:paraId="1F16298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A3A544A">
        <w:tblPrEx>
          <w:tblCellMar>
            <w:top w:w="0" w:type="dxa"/>
            <w:left w:w="108" w:type="dxa"/>
            <w:bottom w:w="0" w:type="dxa"/>
            <w:right w:w="108" w:type="dxa"/>
          </w:tblCellMar>
        </w:tblPrEx>
        <w:tc>
          <w:tcPr>
            <w:tcW w:w="8848" w:type="dxa"/>
            <w:gridSpan w:val="14"/>
            <w:vAlign w:val="center"/>
          </w:tcPr>
          <w:p w14:paraId="3C21CDAB">
            <w:pPr>
              <w:jc w:val="center"/>
            </w:pPr>
            <w:r>
              <w:rPr>
                <w:rFonts w:ascii="宋体" w:hAnsi="宋体" w:eastAsia="宋体"/>
                <w:sz w:val="24"/>
              </w:rPr>
              <w:t>项目支出绩效自评表</w:t>
            </w:r>
          </w:p>
        </w:tc>
      </w:tr>
      <w:tr w14:paraId="49346849">
        <w:tblPrEx>
          <w:tblCellMar>
            <w:top w:w="0" w:type="dxa"/>
            <w:left w:w="108" w:type="dxa"/>
            <w:bottom w:w="0" w:type="dxa"/>
            <w:right w:w="108" w:type="dxa"/>
          </w:tblCellMar>
        </w:tblPrEx>
        <w:tc>
          <w:tcPr>
            <w:tcW w:w="8848" w:type="dxa"/>
            <w:gridSpan w:val="14"/>
            <w:vAlign w:val="center"/>
          </w:tcPr>
          <w:p w14:paraId="32CF22FF">
            <w:pPr>
              <w:jc w:val="center"/>
            </w:pPr>
            <w:r>
              <w:rPr>
                <w:rFonts w:ascii="宋体" w:hAnsi="宋体" w:eastAsia="宋体"/>
                <w:sz w:val="24"/>
              </w:rPr>
              <w:t>(2024年度)</w:t>
            </w:r>
          </w:p>
        </w:tc>
      </w:tr>
      <w:tr w14:paraId="3BD87B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1B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A4327B">
            <w:pPr>
              <w:jc w:val="center"/>
            </w:pPr>
            <w:r>
              <w:rPr>
                <w:rFonts w:ascii="宋体" w:hAnsi="宋体" w:eastAsia="宋体"/>
                <w:sz w:val="16"/>
              </w:rPr>
              <w:t>裕民县阿勒腾也木勒乡阿勒腾也木勒村路边防护设施项目</w:t>
            </w:r>
          </w:p>
        </w:tc>
      </w:tr>
      <w:tr w14:paraId="068931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2E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FAF2D4">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26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0ADCA3">
            <w:pPr>
              <w:jc w:val="center"/>
            </w:pPr>
            <w:r>
              <w:rPr>
                <w:rFonts w:ascii="宋体" w:hAnsi="宋体" w:eastAsia="宋体"/>
                <w:sz w:val="16"/>
              </w:rPr>
              <w:t>裕民县阿勒腾也木勒乡人民政府</w:t>
            </w:r>
          </w:p>
        </w:tc>
      </w:tr>
      <w:tr w14:paraId="4A0F7D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C6E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FD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5F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975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5D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D6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2B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2DFB">
            <w:pPr>
              <w:jc w:val="center"/>
            </w:pPr>
            <w:r>
              <w:rPr>
                <w:rFonts w:ascii="宋体" w:hAnsi="宋体" w:eastAsia="宋体"/>
                <w:sz w:val="16"/>
              </w:rPr>
              <w:t>得分</w:t>
            </w:r>
          </w:p>
        </w:tc>
      </w:tr>
      <w:tr w14:paraId="615F5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9B5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85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719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05D3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9086">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36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84776">
            <w:pPr>
              <w:jc w:val="center"/>
            </w:pPr>
            <w:r>
              <w:rPr>
                <w:rFonts w:ascii="宋体" w:hAnsi="宋体" w:eastAsia="宋体"/>
                <w:sz w:val="16"/>
              </w:rPr>
              <w:t>98.90%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3362">
            <w:pPr>
              <w:jc w:val="center"/>
            </w:pPr>
            <w:r>
              <w:rPr>
                <w:rFonts w:ascii="宋体" w:hAnsi="宋体" w:eastAsia="宋体"/>
                <w:sz w:val="16"/>
              </w:rPr>
              <w:t>9.89</w:t>
            </w:r>
          </w:p>
        </w:tc>
      </w:tr>
      <w:tr w14:paraId="683D6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2D9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98C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085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80D0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8900">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76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B7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95D8">
            <w:pPr>
              <w:jc w:val="center"/>
            </w:pPr>
            <w:r>
              <w:rPr>
                <w:rFonts w:ascii="宋体" w:hAnsi="宋体" w:eastAsia="宋体"/>
                <w:sz w:val="16"/>
              </w:rPr>
              <w:t>—</w:t>
            </w:r>
          </w:p>
        </w:tc>
      </w:tr>
      <w:tr w14:paraId="768F4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6A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37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C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2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B3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7F4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2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D5B6">
            <w:pPr>
              <w:jc w:val="center"/>
            </w:pPr>
            <w:r>
              <w:rPr>
                <w:rFonts w:ascii="宋体" w:hAnsi="宋体" w:eastAsia="宋体"/>
                <w:sz w:val="16"/>
              </w:rPr>
              <w:t>—</w:t>
            </w:r>
          </w:p>
        </w:tc>
      </w:tr>
      <w:tr w14:paraId="5B7C6B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0DDC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5AA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A5C73">
            <w:pPr>
              <w:jc w:val="center"/>
            </w:pPr>
            <w:r>
              <w:rPr>
                <w:rFonts w:ascii="宋体" w:hAnsi="宋体" w:eastAsia="宋体"/>
                <w:sz w:val="16"/>
              </w:rPr>
              <w:t>实际完成情况</w:t>
            </w:r>
          </w:p>
        </w:tc>
      </w:tr>
      <w:tr w14:paraId="7A669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E88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A72F8">
            <w:pPr>
              <w:jc w:val="both"/>
            </w:pPr>
            <w:r>
              <w:rPr>
                <w:rFonts w:ascii="宋体" w:hAnsi="宋体" w:eastAsia="宋体"/>
                <w:sz w:val="16"/>
              </w:rPr>
              <w:t>本项目依据《关于提前下达2024年中央农村综合改革转移支付预算的通知》（裕财乡财</w:t>
            </w:r>
            <w:r>
              <w:rPr>
                <w:rFonts w:hint="eastAsia" w:ascii="宋体" w:hAnsi="宋体"/>
                <w:sz w:val="16"/>
                <w:lang w:eastAsia="zh-CN"/>
              </w:rPr>
              <w:t>〔2023〕2号</w:t>
            </w:r>
            <w:r>
              <w:rPr>
                <w:rFonts w:ascii="宋体" w:hAnsi="宋体" w:eastAsia="宋体"/>
                <w:sz w:val="16"/>
              </w:rPr>
              <w:t>）开展实施，本项目计划投入20万元，用于建设1.6公里左右路边防护设施。通过项目的</w:t>
            </w:r>
            <w:r>
              <w:rPr>
                <w:rFonts w:hint="eastAsia" w:ascii="宋体" w:hAnsi="宋体"/>
                <w:sz w:val="16"/>
                <w:lang w:eastAsia="zh-CN"/>
              </w:rPr>
              <w:t>全面实施</w:t>
            </w:r>
            <w:r>
              <w:rPr>
                <w:rFonts w:ascii="宋体" w:hAnsi="宋体" w:eastAsia="宋体"/>
                <w:sz w:val="16"/>
              </w:rPr>
              <w:t>，有利于提升改善居民环境，提升村民的幸福感、安全感。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AC7DA4">
            <w:pPr>
              <w:jc w:val="both"/>
            </w:pPr>
            <w:r>
              <w:rPr>
                <w:rFonts w:ascii="宋体" w:hAnsi="宋体" w:eastAsia="宋体"/>
                <w:sz w:val="16"/>
              </w:rPr>
              <w:t>裕民县阿勒腾也木勒乡阿勒腾也木勒村路边防护设施项目</w:t>
            </w:r>
            <w:r>
              <w:rPr>
                <w:rFonts w:hint="eastAsia" w:ascii="宋体" w:hAnsi="宋体"/>
                <w:sz w:val="16"/>
                <w:lang w:eastAsia="zh-CN"/>
              </w:rPr>
              <w:t>截至2024</w:t>
            </w:r>
            <w:r>
              <w:rPr>
                <w:rFonts w:ascii="宋体" w:hAnsi="宋体" w:eastAsia="宋体"/>
                <w:sz w:val="16"/>
              </w:rPr>
              <w:t>年12月31日完成支付19.78万元，新建左右路边防护设施1.6公里，项目（工程）验收合格率100%，项目（工程）开工及时率100%，项目（工程）完工时间2024年10月31日前，路边防护措施平均建设成本12.36万元/公里，改善了农村生产生活条件，阿勒腾也木勒村居民满意度100%,提升改善了居民环境，提升了村民的幸福感、安全感。全年执行率：98.9%</w:t>
            </w:r>
          </w:p>
        </w:tc>
      </w:tr>
      <w:tr w14:paraId="3DCDB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310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7F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74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F9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DD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92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82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BE5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2F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AA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A4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0E4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56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B075">
            <w:pPr>
              <w:jc w:val="center"/>
            </w:pPr>
            <w:r>
              <w:rPr>
                <w:rFonts w:ascii="宋体" w:hAnsi="宋体" w:eastAsia="宋体"/>
                <w:sz w:val="16"/>
              </w:rPr>
              <w:t>偏差原因分析及改进措施</w:t>
            </w:r>
          </w:p>
        </w:tc>
      </w:tr>
      <w:tr w14:paraId="04FF36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F3F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8DD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6E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208E">
            <w:pPr>
              <w:jc w:val="center"/>
            </w:pPr>
            <w:r>
              <w:rPr>
                <w:rFonts w:ascii="宋体" w:hAnsi="宋体" w:eastAsia="宋体"/>
                <w:sz w:val="16"/>
              </w:rPr>
              <w:t>新建左右路边防护设施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0818">
            <w:pPr>
              <w:jc w:val="center"/>
            </w:pPr>
            <w:r>
              <w:rPr>
                <w:rFonts w:ascii="宋体" w:hAnsi="宋体" w:eastAsia="宋体"/>
                <w:sz w:val="16"/>
              </w:rPr>
              <w:t>&gt;=1.60公里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2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CE5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8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B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B44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6924">
            <w:pPr>
              <w:jc w:val="center"/>
            </w:pPr>
            <w:r>
              <w:rPr>
                <w:rFonts w:ascii="宋体" w:hAnsi="宋体" w:eastAsia="宋体"/>
                <w:sz w:val="16"/>
              </w:rPr>
              <w:t>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3E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D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5DE4">
            <w:pPr>
              <w:jc w:val="center"/>
            </w:pPr>
          </w:p>
        </w:tc>
      </w:tr>
      <w:tr w14:paraId="65F7B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52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10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E9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85A9">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4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FB1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F68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6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4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B11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A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09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6D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2D70">
            <w:pPr>
              <w:jc w:val="center"/>
            </w:pPr>
          </w:p>
        </w:tc>
      </w:tr>
      <w:tr w14:paraId="55B3D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95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58F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59B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5776">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F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8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F4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F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2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5D5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3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5E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2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6C59">
            <w:pPr>
              <w:jc w:val="center"/>
            </w:pPr>
          </w:p>
        </w:tc>
      </w:tr>
      <w:tr w14:paraId="692D7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E0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E1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EC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3193">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06CB">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9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092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9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D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03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09B1">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C8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E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824B">
            <w:pPr>
              <w:jc w:val="center"/>
            </w:pPr>
          </w:p>
        </w:tc>
      </w:tr>
      <w:tr w14:paraId="2C357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E4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96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71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3135">
            <w:pPr>
              <w:jc w:val="center"/>
            </w:pPr>
            <w:r>
              <w:rPr>
                <w:rFonts w:ascii="宋体" w:hAnsi="宋体" w:eastAsia="宋体"/>
                <w:sz w:val="16"/>
              </w:rPr>
              <w:t>路边防护措施平均建设成本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7F72">
            <w:pPr>
              <w:jc w:val="center"/>
            </w:pPr>
            <w:r>
              <w:rPr>
                <w:rFonts w:ascii="宋体" w:hAnsi="宋体" w:eastAsia="宋体"/>
                <w:sz w:val="16"/>
              </w:rPr>
              <w:t>&lt;=12.5万元/公里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BB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6C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03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C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8C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CF03">
            <w:pPr>
              <w:jc w:val="center"/>
            </w:pPr>
            <w:r>
              <w:rPr>
                <w:rFonts w:ascii="宋体" w:hAnsi="宋体" w:eastAsia="宋体"/>
                <w:sz w:val="16"/>
              </w:rPr>
              <w:t>12.36万元/公里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7717">
            <w:pPr>
              <w:jc w:val="center"/>
            </w:pPr>
            <w:r>
              <w:rPr>
                <w:rFonts w:ascii="宋体" w:hAnsi="宋体" w:eastAsia="宋体"/>
                <w:sz w:val="16"/>
              </w:rPr>
              <w:t>98.88%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9C7E">
            <w:pPr>
              <w:jc w:val="center"/>
            </w:pPr>
            <w:r>
              <w:rPr>
                <w:rFonts w:ascii="宋体" w:hAnsi="宋体" w:eastAsia="宋体"/>
                <w:sz w:val="16"/>
              </w:rPr>
              <w:t>19.78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6F0A">
            <w:pPr>
              <w:jc w:val="center"/>
            </w:pPr>
            <w:r>
              <w:rPr>
                <w:rFonts w:ascii="宋体" w:hAnsi="宋体" w:eastAsia="宋体"/>
                <w:sz w:val="16"/>
              </w:rPr>
              <w:t>20%以内属于正常偏差，可视为无偏差。</w:t>
            </w:r>
          </w:p>
        </w:tc>
      </w:tr>
      <w:tr w14:paraId="69417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37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88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80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CC6F">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0A12">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7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70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13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A4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E2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31E0">
            <w:pPr>
              <w:jc w:val="center"/>
            </w:pPr>
            <w:r>
              <w:rPr>
                <w:rFonts w:ascii="宋体" w:hAnsi="宋体" w:eastAsia="宋体"/>
                <w:sz w:val="16"/>
              </w:rPr>
              <w:tab/>
            </w: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D7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61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86F7">
            <w:pPr>
              <w:jc w:val="center"/>
            </w:pPr>
          </w:p>
        </w:tc>
      </w:tr>
      <w:tr w14:paraId="54213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58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E5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FB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93CC">
            <w:pPr>
              <w:jc w:val="center"/>
            </w:pPr>
            <w:r>
              <w:rPr>
                <w:rFonts w:ascii="宋体" w:hAnsi="宋体" w:eastAsia="宋体"/>
                <w:sz w:val="16"/>
              </w:rPr>
              <w:t>阿勒腾也木勒村居民满意度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86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F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DD4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2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C0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B9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E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64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5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3847">
            <w:pPr>
              <w:jc w:val="center"/>
            </w:pPr>
            <w:r>
              <w:rPr>
                <w:rFonts w:ascii="宋体" w:hAnsi="宋体" w:eastAsia="宋体"/>
                <w:sz w:val="16"/>
              </w:rPr>
              <w:t>20%以内属于正常偏差，可视为无偏差。</w:t>
            </w:r>
          </w:p>
        </w:tc>
      </w:tr>
      <w:tr w14:paraId="49AAB2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E6B5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91B5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2E9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467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B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965B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7C9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3B9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7F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1319">
            <w:pPr>
              <w:jc w:val="center"/>
            </w:pPr>
            <w:r>
              <w:rPr>
                <w:rFonts w:ascii="宋体" w:hAnsi="宋体" w:eastAsia="宋体"/>
                <w:sz w:val="16"/>
              </w:rPr>
              <w:t>99.67分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20F56"/>
        </w:tc>
      </w:tr>
    </w:tbl>
    <w:p w14:paraId="1016627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F54B6AC">
        <w:tblPrEx>
          <w:tblCellMar>
            <w:top w:w="0" w:type="dxa"/>
            <w:left w:w="108" w:type="dxa"/>
            <w:bottom w:w="0" w:type="dxa"/>
            <w:right w:w="108" w:type="dxa"/>
          </w:tblCellMar>
        </w:tblPrEx>
        <w:tc>
          <w:tcPr>
            <w:tcW w:w="8848" w:type="dxa"/>
            <w:gridSpan w:val="14"/>
            <w:vAlign w:val="center"/>
          </w:tcPr>
          <w:p w14:paraId="06C02A1C">
            <w:pPr>
              <w:jc w:val="center"/>
            </w:pPr>
            <w:r>
              <w:rPr>
                <w:rFonts w:ascii="宋体" w:hAnsi="宋体" w:eastAsia="宋体"/>
                <w:sz w:val="24"/>
              </w:rPr>
              <w:t>项目支出绩效自评表</w:t>
            </w:r>
          </w:p>
        </w:tc>
      </w:tr>
      <w:tr w14:paraId="0AC6CF49">
        <w:tblPrEx>
          <w:tblCellMar>
            <w:top w:w="0" w:type="dxa"/>
            <w:left w:w="108" w:type="dxa"/>
            <w:bottom w:w="0" w:type="dxa"/>
            <w:right w:w="108" w:type="dxa"/>
          </w:tblCellMar>
        </w:tblPrEx>
        <w:tc>
          <w:tcPr>
            <w:tcW w:w="8848" w:type="dxa"/>
            <w:gridSpan w:val="14"/>
            <w:vAlign w:val="center"/>
          </w:tcPr>
          <w:p w14:paraId="39272122">
            <w:pPr>
              <w:jc w:val="center"/>
            </w:pPr>
            <w:r>
              <w:rPr>
                <w:rFonts w:ascii="宋体" w:hAnsi="宋体" w:eastAsia="宋体"/>
                <w:sz w:val="24"/>
              </w:rPr>
              <w:t>(2024年度)</w:t>
            </w:r>
          </w:p>
        </w:tc>
      </w:tr>
      <w:tr w14:paraId="3ECC94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F0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6C1162">
            <w:pPr>
              <w:jc w:val="center"/>
            </w:pPr>
            <w:r>
              <w:rPr>
                <w:rFonts w:ascii="宋体" w:hAnsi="宋体" w:eastAsia="宋体"/>
                <w:sz w:val="16"/>
              </w:rPr>
              <w:t>驻村工作队经费</w:t>
            </w:r>
          </w:p>
        </w:tc>
      </w:tr>
      <w:tr w14:paraId="4982E0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A4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99333">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CD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18D5C7">
            <w:pPr>
              <w:jc w:val="center"/>
            </w:pPr>
            <w:r>
              <w:rPr>
                <w:rFonts w:ascii="宋体" w:hAnsi="宋体" w:eastAsia="宋体"/>
                <w:sz w:val="16"/>
              </w:rPr>
              <w:t>裕民县阿勒腾也木勒乡人民政府</w:t>
            </w:r>
          </w:p>
        </w:tc>
      </w:tr>
      <w:tr w14:paraId="64024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44D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65A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5B6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3F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5E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2A6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51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595D">
            <w:pPr>
              <w:jc w:val="center"/>
            </w:pPr>
            <w:r>
              <w:rPr>
                <w:rFonts w:ascii="宋体" w:hAnsi="宋体" w:eastAsia="宋体"/>
                <w:sz w:val="16"/>
              </w:rPr>
              <w:t>得分</w:t>
            </w:r>
          </w:p>
        </w:tc>
      </w:tr>
      <w:tr w14:paraId="0E7FC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85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C3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EE1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98E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54FFE">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A3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3B20B">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FF83">
            <w:pPr>
              <w:jc w:val="center"/>
            </w:pPr>
            <w:r>
              <w:rPr>
                <w:rFonts w:ascii="宋体" w:hAnsi="宋体" w:eastAsia="宋体"/>
                <w:sz w:val="16"/>
              </w:rPr>
              <w:t>9.99</w:t>
            </w:r>
          </w:p>
        </w:tc>
      </w:tr>
      <w:tr w14:paraId="3C9CA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A7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61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CF5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FF64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887E">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877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7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375E">
            <w:pPr>
              <w:jc w:val="center"/>
            </w:pPr>
            <w:r>
              <w:rPr>
                <w:rFonts w:ascii="宋体" w:hAnsi="宋体" w:eastAsia="宋体"/>
                <w:sz w:val="16"/>
              </w:rPr>
              <w:t>—</w:t>
            </w:r>
          </w:p>
        </w:tc>
      </w:tr>
      <w:tr w14:paraId="6D017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05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621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B38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8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C94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EE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14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F29E">
            <w:pPr>
              <w:jc w:val="center"/>
            </w:pPr>
            <w:r>
              <w:rPr>
                <w:rFonts w:ascii="宋体" w:hAnsi="宋体" w:eastAsia="宋体"/>
                <w:sz w:val="16"/>
              </w:rPr>
              <w:t>—</w:t>
            </w:r>
          </w:p>
        </w:tc>
      </w:tr>
      <w:tr w14:paraId="10A953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E45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D69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DFBAF">
            <w:pPr>
              <w:jc w:val="center"/>
            </w:pPr>
            <w:r>
              <w:rPr>
                <w:rFonts w:ascii="宋体" w:hAnsi="宋体" w:eastAsia="宋体"/>
                <w:sz w:val="16"/>
              </w:rPr>
              <w:t>实际完成情况</w:t>
            </w:r>
          </w:p>
        </w:tc>
      </w:tr>
      <w:tr w14:paraId="44778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847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A9E89">
            <w:pPr>
              <w:jc w:val="both"/>
            </w:pPr>
            <w:r>
              <w:rPr>
                <w:rFonts w:ascii="宋体" w:hAnsi="宋体" w:eastAsia="宋体"/>
                <w:sz w:val="16"/>
              </w:rPr>
              <w:t>驻村工作队经费项目，计划投入15万元，保障村内工作正常运转，发挥职能，强化阿勒腾也木勒乡白布谢村和吉也克齐村基</w:t>
            </w:r>
            <w:r>
              <w:rPr>
                <w:rFonts w:hint="eastAsia" w:ascii="宋体" w:hAnsi="宋体"/>
                <w:sz w:val="16"/>
                <w:lang w:eastAsia="zh-CN"/>
              </w:rPr>
              <w:t>层党</w:t>
            </w:r>
            <w:r>
              <w:rPr>
                <w:rFonts w:ascii="宋体" w:hAnsi="宋体" w:eastAsia="宋体"/>
                <w:sz w:val="16"/>
              </w:rPr>
              <w:t>组织的核心作用，促使阿勒腾也木勒乡白布谢村和吉也克齐村驻村工作队更好地为老百姓办实事办好事，从而提升阿勒腾也木勒乡白布谢村和吉也克齐村老百姓的幸福感。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46EA9">
            <w:pPr>
              <w:jc w:val="both"/>
            </w:pPr>
            <w:r>
              <w:rPr>
                <w:rFonts w:ascii="宋体" w:hAnsi="宋体" w:eastAsia="宋体"/>
                <w:sz w:val="16"/>
              </w:rPr>
              <w:t>驻村工作队经费项目，</w:t>
            </w:r>
            <w:r>
              <w:rPr>
                <w:rFonts w:hint="eastAsia" w:ascii="宋体" w:hAnsi="宋体"/>
                <w:sz w:val="16"/>
                <w:lang w:eastAsia="zh-CN"/>
              </w:rPr>
              <w:t>截至2024</w:t>
            </w:r>
            <w:r>
              <w:rPr>
                <w:rFonts w:ascii="宋体" w:hAnsi="宋体" w:eastAsia="宋体"/>
                <w:sz w:val="16"/>
              </w:rPr>
              <w:t>年12月31日完成支付14.98万元，保障村队正常运行数量2个，经费支付合规率100%,经费支付及时率100%,资金支付完成时间2024年12月25日前,白布谢村保障村队正常运行成本10万元，吉也克齐村保障村队运行成本4.98万元，有效保障行政事业单位正常运转，吉也克齐村村民满意度100%，白布谢村村民满意度100%，强化了阿勒腾也木勒乡白布谢村和吉也克齐村基层组织的核心作用，促使阿勒腾也木勒乡白布谢村和吉也克齐村驻村工作队更好地为老百姓办实事办好事，从而提升了阿勒腾也木勒乡白布谢村和吉也克齐村老百姓的幸福感。全年执行率99.87%。</w:t>
            </w:r>
            <w:r>
              <w:rPr>
                <w:rFonts w:ascii="宋体" w:hAnsi="宋体" w:eastAsia="宋体"/>
                <w:sz w:val="16"/>
              </w:rPr>
              <w:tab/>
            </w:r>
          </w:p>
        </w:tc>
      </w:tr>
      <w:tr w14:paraId="5891F6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9F1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58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38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36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20B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5E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31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57F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DF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01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12A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F5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82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A826">
            <w:pPr>
              <w:jc w:val="center"/>
            </w:pPr>
            <w:r>
              <w:rPr>
                <w:rFonts w:ascii="宋体" w:hAnsi="宋体" w:eastAsia="宋体"/>
                <w:sz w:val="16"/>
              </w:rPr>
              <w:t>偏差原因分析及改进措施</w:t>
            </w:r>
          </w:p>
        </w:tc>
      </w:tr>
      <w:tr w14:paraId="09CB70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23E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E811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04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5575">
            <w:pPr>
              <w:jc w:val="center"/>
            </w:pPr>
            <w:r>
              <w:rPr>
                <w:rFonts w:ascii="宋体" w:hAnsi="宋体" w:eastAsia="宋体"/>
                <w:sz w:val="16"/>
              </w:rPr>
              <w:t>保障村队正常运行数量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5DC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9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272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30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1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5B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B1F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8C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76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B7F7">
            <w:pPr>
              <w:jc w:val="center"/>
            </w:pPr>
          </w:p>
        </w:tc>
      </w:tr>
      <w:tr w14:paraId="495F5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58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18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91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8E42">
            <w:pPr>
              <w:jc w:val="center"/>
            </w:pPr>
            <w:r>
              <w:rPr>
                <w:rFonts w:ascii="宋体" w:hAnsi="宋体" w:eastAsia="宋体"/>
                <w:sz w:val="16"/>
              </w:rPr>
              <w:t>经费支付合规率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D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F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C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76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FE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24B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2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BE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A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F9E2">
            <w:pPr>
              <w:jc w:val="center"/>
            </w:pPr>
          </w:p>
        </w:tc>
      </w:tr>
      <w:tr w14:paraId="7A5B6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CB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396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F81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AF49">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6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0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E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A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6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48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5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76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2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C692">
            <w:pPr>
              <w:jc w:val="center"/>
            </w:pPr>
          </w:p>
        </w:tc>
      </w:tr>
      <w:tr w14:paraId="07129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42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67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A0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EA3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E90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7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D69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6B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3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2C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936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C2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E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2B4E">
            <w:pPr>
              <w:jc w:val="center"/>
            </w:pPr>
          </w:p>
        </w:tc>
      </w:tr>
      <w:tr w14:paraId="19666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2E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F97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7E7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6FB9">
            <w:pPr>
              <w:jc w:val="center"/>
            </w:pPr>
            <w:r>
              <w:rPr>
                <w:rFonts w:ascii="宋体" w:hAnsi="宋体" w:eastAsia="宋体"/>
                <w:sz w:val="16"/>
              </w:rPr>
              <w:t>白布谢村保障村队正常运行成本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260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D6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C92E">
            <w:pPr>
              <w:jc w:val="center"/>
            </w:pPr>
            <w:r>
              <w:rPr>
                <w:rFonts w:ascii="宋体" w:hAnsi="宋体" w:eastAsia="宋体"/>
                <w:sz w:val="16"/>
              </w:rPr>
              <w:t>22.84万元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A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A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8C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C45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DA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2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53E7">
            <w:pPr>
              <w:jc w:val="center"/>
            </w:pPr>
          </w:p>
        </w:tc>
      </w:tr>
      <w:tr w14:paraId="484B5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4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49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B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643C">
            <w:pPr>
              <w:jc w:val="center"/>
            </w:pPr>
            <w:r>
              <w:rPr>
                <w:rFonts w:ascii="宋体" w:hAnsi="宋体" w:eastAsia="宋体"/>
                <w:sz w:val="16"/>
              </w:rPr>
              <w:t>吉也克齐村保障村队运行成本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8FD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E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8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C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01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619F">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CB8F">
            <w:pPr>
              <w:jc w:val="center"/>
            </w:pPr>
            <w:r>
              <w:rPr>
                <w:rFonts w:ascii="宋体" w:hAnsi="宋体" w:eastAsia="宋体"/>
                <w:sz w:val="16"/>
              </w:rPr>
              <w:t>99.60%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36C1">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D8AD">
            <w:pPr>
              <w:jc w:val="center"/>
            </w:pPr>
          </w:p>
        </w:tc>
      </w:tr>
      <w:tr w14:paraId="165B6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47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6E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3F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3AE3">
            <w:pPr>
              <w:jc w:val="center"/>
            </w:pPr>
            <w:r>
              <w:rPr>
                <w:rFonts w:ascii="宋体" w:hAnsi="宋体" w:eastAsia="宋体"/>
                <w:sz w:val="16"/>
              </w:rPr>
              <w:t>保障行政事业单位正常运转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DD4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6D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29A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5D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BC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39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73E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F6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FC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08FC">
            <w:pPr>
              <w:jc w:val="center"/>
            </w:pPr>
          </w:p>
        </w:tc>
      </w:tr>
      <w:tr w14:paraId="7CD2A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58F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4A76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131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6564">
            <w:pPr>
              <w:jc w:val="center"/>
            </w:pPr>
            <w:r>
              <w:rPr>
                <w:rFonts w:ascii="宋体" w:hAnsi="宋体" w:eastAsia="宋体"/>
                <w:sz w:val="16"/>
              </w:rPr>
              <w:t>吉也克齐村村民满意度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D50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6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07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C6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E9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77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F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A2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41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B578">
            <w:pPr>
              <w:jc w:val="center"/>
            </w:pPr>
          </w:p>
        </w:tc>
      </w:tr>
      <w:tr w14:paraId="52E13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1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E1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A0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E6B2">
            <w:pPr>
              <w:jc w:val="center"/>
            </w:pPr>
            <w:r>
              <w:rPr>
                <w:rFonts w:ascii="宋体" w:hAnsi="宋体" w:eastAsia="宋体"/>
                <w:sz w:val="16"/>
              </w:rPr>
              <w:t>白布谢村村民满意度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5D2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C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7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A1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C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A7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3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28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F8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4E2C">
            <w:pPr>
              <w:jc w:val="center"/>
            </w:pPr>
            <w:r>
              <w:rPr>
                <w:rFonts w:ascii="宋体" w:hAnsi="宋体" w:eastAsia="宋体"/>
                <w:sz w:val="16"/>
              </w:rPr>
              <w:t>20%以内属于正常偏差，可视为无偏差。</w:t>
            </w:r>
          </w:p>
        </w:tc>
      </w:tr>
      <w:tr w14:paraId="5605F4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2F7A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03EA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E6BE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DB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9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54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F80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A3A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2B3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6CDC">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6EED5"/>
        </w:tc>
      </w:tr>
    </w:tbl>
    <w:p w14:paraId="76CCCE9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BE477C6">
        <w:tblPrEx>
          <w:tblCellMar>
            <w:top w:w="0" w:type="dxa"/>
            <w:left w:w="108" w:type="dxa"/>
            <w:bottom w:w="0" w:type="dxa"/>
            <w:right w:w="108" w:type="dxa"/>
          </w:tblCellMar>
        </w:tblPrEx>
        <w:tc>
          <w:tcPr>
            <w:tcW w:w="8848" w:type="dxa"/>
            <w:gridSpan w:val="14"/>
            <w:vAlign w:val="center"/>
          </w:tcPr>
          <w:p w14:paraId="26AB31FE">
            <w:pPr>
              <w:jc w:val="center"/>
            </w:pPr>
            <w:r>
              <w:rPr>
                <w:rFonts w:ascii="宋体" w:hAnsi="宋体" w:eastAsia="宋体"/>
                <w:sz w:val="24"/>
              </w:rPr>
              <w:t>项目支出绩效自评表</w:t>
            </w:r>
          </w:p>
        </w:tc>
      </w:tr>
      <w:tr w14:paraId="34B29A9D">
        <w:tblPrEx>
          <w:tblCellMar>
            <w:top w:w="0" w:type="dxa"/>
            <w:left w:w="108" w:type="dxa"/>
            <w:bottom w:w="0" w:type="dxa"/>
            <w:right w:w="108" w:type="dxa"/>
          </w:tblCellMar>
        </w:tblPrEx>
        <w:tc>
          <w:tcPr>
            <w:tcW w:w="8848" w:type="dxa"/>
            <w:gridSpan w:val="14"/>
            <w:vAlign w:val="center"/>
          </w:tcPr>
          <w:p w14:paraId="7EA388DB">
            <w:pPr>
              <w:jc w:val="center"/>
            </w:pPr>
            <w:r>
              <w:rPr>
                <w:rFonts w:ascii="宋体" w:hAnsi="宋体" w:eastAsia="宋体"/>
                <w:sz w:val="24"/>
              </w:rPr>
              <w:t>(2024年度)</w:t>
            </w:r>
          </w:p>
        </w:tc>
      </w:tr>
      <w:tr w14:paraId="7C9200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B9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578519">
            <w:pPr>
              <w:jc w:val="center"/>
            </w:pPr>
            <w:r>
              <w:rPr>
                <w:rFonts w:ascii="宋体" w:hAnsi="宋体" w:eastAsia="宋体"/>
                <w:sz w:val="16"/>
              </w:rPr>
              <w:t>驻村干部补助</w:t>
            </w:r>
          </w:p>
        </w:tc>
      </w:tr>
      <w:tr w14:paraId="1D5774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E4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AEC37">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10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05B4D">
            <w:pPr>
              <w:jc w:val="center"/>
            </w:pPr>
            <w:r>
              <w:rPr>
                <w:rFonts w:ascii="宋体" w:hAnsi="宋体" w:eastAsia="宋体"/>
                <w:sz w:val="16"/>
              </w:rPr>
              <w:t>裕民县阿勒腾也木勒乡人民政府</w:t>
            </w:r>
          </w:p>
        </w:tc>
      </w:tr>
      <w:tr w14:paraId="6DAA82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1EC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4CC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6AD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388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146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1C5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5A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B0FD">
            <w:pPr>
              <w:jc w:val="center"/>
            </w:pPr>
            <w:r>
              <w:rPr>
                <w:rFonts w:ascii="宋体" w:hAnsi="宋体" w:eastAsia="宋体"/>
                <w:sz w:val="16"/>
              </w:rPr>
              <w:t>得分</w:t>
            </w:r>
          </w:p>
        </w:tc>
      </w:tr>
      <w:tr w14:paraId="56C98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D54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E1B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C142">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F72B1">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2513E">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6BD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09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F841">
            <w:pPr>
              <w:jc w:val="center"/>
            </w:pPr>
            <w:r>
              <w:rPr>
                <w:rFonts w:ascii="宋体" w:hAnsi="宋体" w:eastAsia="宋体"/>
                <w:sz w:val="16"/>
              </w:rPr>
              <w:t>10.00</w:t>
            </w:r>
          </w:p>
        </w:tc>
      </w:tr>
      <w:tr w14:paraId="27CCD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BC8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22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B1516">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B6B0">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2460">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D3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A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B5FA">
            <w:pPr>
              <w:jc w:val="center"/>
            </w:pPr>
            <w:r>
              <w:rPr>
                <w:rFonts w:ascii="宋体" w:hAnsi="宋体" w:eastAsia="宋体"/>
                <w:sz w:val="16"/>
              </w:rPr>
              <w:t>—</w:t>
            </w:r>
          </w:p>
        </w:tc>
      </w:tr>
      <w:tr w14:paraId="407A4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C8E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00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3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370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FE6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9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1A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FE00">
            <w:pPr>
              <w:jc w:val="center"/>
            </w:pPr>
            <w:r>
              <w:rPr>
                <w:rFonts w:ascii="宋体" w:hAnsi="宋体" w:eastAsia="宋体"/>
                <w:sz w:val="16"/>
              </w:rPr>
              <w:t>—</w:t>
            </w:r>
          </w:p>
        </w:tc>
      </w:tr>
      <w:tr w14:paraId="3FD792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1E0E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B71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97F112">
            <w:pPr>
              <w:jc w:val="center"/>
            </w:pPr>
            <w:r>
              <w:rPr>
                <w:rFonts w:ascii="宋体" w:hAnsi="宋体" w:eastAsia="宋体"/>
                <w:sz w:val="16"/>
              </w:rPr>
              <w:t>实际完成情况</w:t>
            </w:r>
          </w:p>
        </w:tc>
      </w:tr>
      <w:tr w14:paraId="486FC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3F3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AFF48">
            <w:pPr>
              <w:jc w:val="both"/>
            </w:pPr>
            <w:r>
              <w:rPr>
                <w:rFonts w:ascii="宋体" w:hAnsi="宋体" w:eastAsia="宋体"/>
                <w:sz w:val="16"/>
              </w:rPr>
              <w:t>裕民县阿勒腾也木勒乡人民政府驻村干部补助项目，计划投入32.48万元，主要用于发放9名驻村干部补助，提高干部服务群众积极性，为当地居民</w:t>
            </w:r>
            <w:r>
              <w:rPr>
                <w:rFonts w:hint="eastAsia" w:ascii="宋体" w:hAnsi="宋体"/>
                <w:sz w:val="16"/>
                <w:lang w:eastAsia="zh-CN"/>
              </w:rPr>
              <w:t>提供</w:t>
            </w:r>
            <w:r>
              <w:rPr>
                <w:rFonts w:ascii="宋体" w:hAnsi="宋体" w:eastAsia="宋体"/>
                <w:sz w:val="16"/>
              </w:rPr>
              <w:t>更好的服务和支持。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F31A9">
            <w:pPr>
              <w:jc w:val="both"/>
            </w:pPr>
            <w:r>
              <w:rPr>
                <w:rFonts w:ascii="宋体" w:hAnsi="宋体" w:eastAsia="宋体"/>
                <w:sz w:val="16"/>
              </w:rPr>
              <w:t>驻村干部补助项目，</w:t>
            </w:r>
            <w:r>
              <w:rPr>
                <w:rFonts w:hint="eastAsia" w:ascii="宋体" w:hAnsi="宋体"/>
                <w:sz w:val="16"/>
                <w:lang w:eastAsia="zh-CN"/>
              </w:rPr>
              <w:t>截至2024</w:t>
            </w:r>
            <w:r>
              <w:rPr>
                <w:rFonts w:ascii="宋体" w:hAnsi="宋体" w:eastAsia="宋体"/>
                <w:sz w:val="16"/>
              </w:rPr>
              <w:t>年12月31日，完成资金支付32.48万元，保障乡镇驻村干部数量9人，补助发放覆盖率100%,补助发放合格率100%,补助发放及时率100%, 驻村干部补助月发放人均成本3030元，有效提高为民服务能力，乡镇驻村干部满意度100%。全年执行率100%。</w:t>
            </w:r>
          </w:p>
        </w:tc>
      </w:tr>
      <w:tr w14:paraId="390A2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73A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07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AE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2C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870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FE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DC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04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FC1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52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ED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62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EF3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67BC">
            <w:pPr>
              <w:jc w:val="center"/>
            </w:pPr>
            <w:r>
              <w:rPr>
                <w:rFonts w:ascii="宋体" w:hAnsi="宋体" w:eastAsia="宋体"/>
                <w:sz w:val="16"/>
              </w:rPr>
              <w:t>偏差原因分析及改进措施</w:t>
            </w:r>
          </w:p>
        </w:tc>
      </w:tr>
      <w:tr w14:paraId="04506F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725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575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7E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315F">
            <w:pPr>
              <w:jc w:val="center"/>
            </w:pPr>
            <w:r>
              <w:rPr>
                <w:rFonts w:ascii="宋体" w:hAnsi="宋体" w:eastAsia="宋体"/>
                <w:sz w:val="16"/>
              </w:rPr>
              <w:t>保障乡镇驻村干部数量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EE38">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1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09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2E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1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52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6096">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DD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7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003C">
            <w:pPr>
              <w:jc w:val="center"/>
            </w:pPr>
          </w:p>
        </w:tc>
      </w:tr>
      <w:tr w14:paraId="4E718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9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750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602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86D">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5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3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F31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F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FA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3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8F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7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C67F">
            <w:pPr>
              <w:jc w:val="center"/>
            </w:pPr>
          </w:p>
        </w:tc>
      </w:tr>
      <w:tr w14:paraId="75399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7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45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A6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804B">
            <w:pPr>
              <w:jc w:val="center"/>
            </w:pPr>
            <w:r>
              <w:rPr>
                <w:rFonts w:ascii="宋体" w:hAnsi="宋体" w:eastAsia="宋体"/>
                <w:sz w:val="16"/>
              </w:rPr>
              <w:t>补助发放合格率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3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F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48F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3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CF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95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1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CF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F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F0ED">
            <w:pPr>
              <w:jc w:val="center"/>
            </w:pPr>
          </w:p>
        </w:tc>
      </w:tr>
      <w:tr w14:paraId="23D6D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E1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32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83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30C3">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F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4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77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AD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4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CC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E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61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E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370D">
            <w:pPr>
              <w:jc w:val="center"/>
            </w:pPr>
          </w:p>
        </w:tc>
      </w:tr>
      <w:tr w14:paraId="13C57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FE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C5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F8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2019">
            <w:pPr>
              <w:jc w:val="center"/>
            </w:pPr>
            <w:r>
              <w:rPr>
                <w:rFonts w:ascii="宋体" w:hAnsi="宋体" w:eastAsia="宋体"/>
                <w:sz w:val="16"/>
              </w:rPr>
              <w:t>驻村干部补助月发放人均成本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F38D">
            <w:pPr>
              <w:jc w:val="center"/>
            </w:pPr>
            <w:r>
              <w:rPr>
                <w:rFonts w:ascii="宋体" w:hAnsi="宋体" w:eastAsia="宋体"/>
                <w:sz w:val="16"/>
              </w:rPr>
              <w:t>&lt;=3030元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8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97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8C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2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A0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EFBE">
            <w:pPr>
              <w:jc w:val="center"/>
            </w:pPr>
            <w:r>
              <w:rPr>
                <w:rFonts w:ascii="宋体" w:hAnsi="宋体" w:eastAsia="宋体"/>
                <w:sz w:val="16"/>
              </w:rPr>
              <w:t>3030元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E7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73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8766">
            <w:pPr>
              <w:jc w:val="center"/>
            </w:pPr>
          </w:p>
        </w:tc>
      </w:tr>
      <w:tr w14:paraId="2B20A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71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DA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74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0B59">
            <w:pPr>
              <w:jc w:val="center"/>
            </w:pPr>
            <w:r>
              <w:rPr>
                <w:rFonts w:ascii="宋体" w:hAnsi="宋体" w:eastAsia="宋体"/>
                <w:sz w:val="16"/>
              </w:rPr>
              <w:t>提高为民服务能力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85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8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6BB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19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AD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01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60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12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FA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9F9C">
            <w:pPr>
              <w:jc w:val="center"/>
            </w:pPr>
          </w:p>
        </w:tc>
      </w:tr>
      <w:tr w14:paraId="21FDC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58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8C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66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0849">
            <w:pPr>
              <w:jc w:val="center"/>
            </w:pPr>
            <w:r>
              <w:rPr>
                <w:rFonts w:ascii="宋体" w:hAnsi="宋体" w:eastAsia="宋体"/>
                <w:sz w:val="16"/>
              </w:rPr>
              <w:t>乡镇驻村干部满意度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FDD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B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55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1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D4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2A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B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4B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68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1701">
            <w:pPr>
              <w:jc w:val="center"/>
            </w:pPr>
            <w:r>
              <w:rPr>
                <w:rFonts w:ascii="宋体" w:hAnsi="宋体" w:eastAsia="宋体"/>
                <w:sz w:val="16"/>
              </w:rPr>
              <w:t>该指标已完成。</w:t>
            </w:r>
          </w:p>
        </w:tc>
      </w:tr>
      <w:tr w14:paraId="2A44E9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9DDE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CDD9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FBE7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97D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3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1F6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DF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595E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637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AC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49958"/>
        </w:tc>
      </w:tr>
    </w:tbl>
    <w:p w14:paraId="0856C0E9">
      <w:r>
        <w:br w:type="page"/>
      </w:r>
    </w:p>
    <w:p w14:paraId="2B079E70">
      <w:pPr>
        <w:spacing w:line="640" w:lineRule="exact"/>
        <w:ind w:firstLine="640"/>
        <w:jc w:val="both"/>
        <w:outlineLvl w:val="2"/>
      </w:pPr>
      <w:r>
        <w:rPr>
          <w:rFonts w:ascii="黑体" w:hAnsi="黑体" w:eastAsia="黑体"/>
          <w:sz w:val="32"/>
        </w:rPr>
        <w:t>十二、其他需说明的事项</w:t>
      </w:r>
    </w:p>
    <w:p w14:paraId="3D248E23">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w:t>
      </w:r>
      <w:r>
        <w:rPr>
          <w:rFonts w:ascii="仿宋_GB2312" w:hAnsi="仿宋_GB2312" w:eastAsia="仿宋_GB2312"/>
          <w:b w:val="0"/>
          <w:sz w:val="32"/>
        </w:rPr>
        <w:t>项目1个，全年预算数2.00万元，全年执行数2.00万元。</w:t>
      </w:r>
    </w:p>
    <w:p w14:paraId="53284CEF">
      <w:r>
        <w:br w:type="page"/>
      </w:r>
    </w:p>
    <w:p w14:paraId="2FB08E93">
      <w:pPr>
        <w:spacing w:line="240" w:lineRule="auto"/>
        <w:jc w:val="center"/>
        <w:outlineLvl w:val="1"/>
      </w:pPr>
      <w:r>
        <w:rPr>
          <w:rFonts w:ascii="黑体" w:hAnsi="黑体" w:eastAsia="黑体"/>
          <w:sz w:val="32"/>
        </w:rPr>
        <w:t>第三部分 专业名词解释</w:t>
      </w:r>
    </w:p>
    <w:p w14:paraId="1B697CC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33682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690B3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562C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4371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8057A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14542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3D1B0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49C2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10110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799FC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6A4D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26EB8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6CBD4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D6681A">
      <w:r>
        <w:br w:type="page"/>
      </w:r>
    </w:p>
    <w:p w14:paraId="7A57CAD7">
      <w:pPr>
        <w:spacing w:line="240" w:lineRule="auto"/>
        <w:jc w:val="center"/>
        <w:outlineLvl w:val="1"/>
      </w:pPr>
      <w:r>
        <w:rPr>
          <w:rFonts w:ascii="黑体" w:hAnsi="黑体" w:eastAsia="黑体"/>
          <w:sz w:val="32"/>
        </w:rPr>
        <w:t>第四部分 部门决算报表（见附表）</w:t>
      </w:r>
    </w:p>
    <w:p w14:paraId="604EA6D5">
      <w:pPr>
        <w:spacing w:line="240" w:lineRule="auto"/>
        <w:ind w:firstLine="640"/>
        <w:jc w:val="both"/>
      </w:pPr>
      <w:r>
        <w:rPr>
          <w:rFonts w:ascii="仿宋_GB2312" w:hAnsi="仿宋_GB2312" w:eastAsia="仿宋_GB2312"/>
          <w:b w:val="0"/>
          <w:sz w:val="32"/>
        </w:rPr>
        <w:t>一、《收入支出决算总表》</w:t>
      </w:r>
    </w:p>
    <w:p w14:paraId="55BADAE0">
      <w:pPr>
        <w:spacing w:line="240" w:lineRule="auto"/>
        <w:ind w:firstLine="640"/>
        <w:jc w:val="both"/>
      </w:pPr>
      <w:r>
        <w:rPr>
          <w:rFonts w:ascii="仿宋_GB2312" w:hAnsi="仿宋_GB2312" w:eastAsia="仿宋_GB2312"/>
          <w:b w:val="0"/>
          <w:sz w:val="32"/>
        </w:rPr>
        <w:t>二、《收入决算表》</w:t>
      </w:r>
    </w:p>
    <w:p w14:paraId="7AEFF7EC">
      <w:pPr>
        <w:spacing w:line="240" w:lineRule="auto"/>
        <w:ind w:firstLine="640"/>
        <w:jc w:val="both"/>
      </w:pPr>
      <w:r>
        <w:rPr>
          <w:rFonts w:ascii="仿宋_GB2312" w:hAnsi="仿宋_GB2312" w:eastAsia="仿宋_GB2312"/>
          <w:b w:val="0"/>
          <w:sz w:val="32"/>
        </w:rPr>
        <w:t>三、《支出决算表》</w:t>
      </w:r>
    </w:p>
    <w:p w14:paraId="2820DA0E">
      <w:pPr>
        <w:spacing w:line="240" w:lineRule="auto"/>
        <w:ind w:firstLine="640"/>
        <w:jc w:val="both"/>
      </w:pPr>
      <w:r>
        <w:rPr>
          <w:rFonts w:ascii="仿宋_GB2312" w:hAnsi="仿宋_GB2312" w:eastAsia="仿宋_GB2312"/>
          <w:b w:val="0"/>
          <w:sz w:val="32"/>
        </w:rPr>
        <w:t>四、《财政拨款收入支出决算总表》</w:t>
      </w:r>
    </w:p>
    <w:p w14:paraId="0DA28898">
      <w:pPr>
        <w:spacing w:line="240" w:lineRule="auto"/>
        <w:ind w:firstLine="640"/>
        <w:jc w:val="both"/>
      </w:pPr>
      <w:r>
        <w:rPr>
          <w:rFonts w:ascii="仿宋_GB2312" w:hAnsi="仿宋_GB2312" w:eastAsia="仿宋_GB2312"/>
          <w:b w:val="0"/>
          <w:sz w:val="32"/>
        </w:rPr>
        <w:t>五、《一般公共预算财政拨款支出决算表》</w:t>
      </w:r>
    </w:p>
    <w:p w14:paraId="77234F79">
      <w:pPr>
        <w:spacing w:line="240" w:lineRule="auto"/>
        <w:ind w:firstLine="640"/>
        <w:jc w:val="both"/>
      </w:pPr>
      <w:r>
        <w:rPr>
          <w:rFonts w:ascii="仿宋_GB2312" w:hAnsi="仿宋_GB2312" w:eastAsia="仿宋_GB2312"/>
          <w:b w:val="0"/>
          <w:sz w:val="32"/>
        </w:rPr>
        <w:t>六、《一般公共预算财政拨款基本支出决算表》</w:t>
      </w:r>
    </w:p>
    <w:p w14:paraId="1AAC75CC">
      <w:pPr>
        <w:spacing w:line="240" w:lineRule="auto"/>
        <w:ind w:firstLine="640"/>
        <w:jc w:val="both"/>
      </w:pPr>
      <w:r>
        <w:rPr>
          <w:rFonts w:ascii="仿宋_GB2312" w:hAnsi="仿宋_GB2312" w:eastAsia="仿宋_GB2312"/>
          <w:b w:val="0"/>
          <w:sz w:val="32"/>
        </w:rPr>
        <w:t>七、《政府性基金预算财政拨款收入支出决算表》</w:t>
      </w:r>
    </w:p>
    <w:p w14:paraId="6FE031B8">
      <w:pPr>
        <w:spacing w:line="240" w:lineRule="auto"/>
        <w:ind w:firstLine="640"/>
        <w:jc w:val="both"/>
      </w:pPr>
      <w:r>
        <w:rPr>
          <w:rFonts w:ascii="仿宋_GB2312" w:hAnsi="仿宋_GB2312" w:eastAsia="仿宋_GB2312"/>
          <w:b w:val="0"/>
          <w:sz w:val="32"/>
        </w:rPr>
        <w:t>八、《国有资本经营预算财政拨款收入支出决算表》</w:t>
      </w:r>
    </w:p>
    <w:p w14:paraId="0BF7A2F0">
      <w:pPr>
        <w:spacing w:line="240" w:lineRule="auto"/>
        <w:ind w:firstLine="640"/>
        <w:jc w:val="both"/>
      </w:pPr>
      <w:r>
        <w:rPr>
          <w:rFonts w:ascii="仿宋_GB2312" w:hAnsi="仿宋_GB2312" w:eastAsia="仿宋_GB2312"/>
          <w:b w:val="0"/>
          <w:sz w:val="32"/>
        </w:rPr>
        <w:t>九、《财政拨款“三公”经费支出决算表》</w:t>
      </w:r>
    </w:p>
    <w:p w14:paraId="5B46A0D0">
      <w:pPr>
        <w:spacing w:line="240" w:lineRule="auto"/>
        <w:ind w:firstLine="640"/>
        <w:jc w:val="both"/>
      </w:pPr>
    </w:p>
    <w:p w14:paraId="01D7CACE">
      <w:pPr>
        <w:spacing w:line="240" w:lineRule="auto"/>
        <w:ind w:firstLine="640"/>
        <w:jc w:val="both"/>
      </w:pPr>
    </w:p>
    <w:p w14:paraId="6EAC2876">
      <w:pPr>
        <w:spacing w:line="240" w:lineRule="auto"/>
        <w:ind w:firstLine="640"/>
        <w:jc w:val="both"/>
      </w:pPr>
    </w:p>
    <w:p w14:paraId="50970075">
      <w:pPr>
        <w:spacing w:line="240" w:lineRule="auto"/>
        <w:ind w:firstLine="640"/>
        <w:jc w:val="both"/>
      </w:pPr>
    </w:p>
    <w:p w14:paraId="1A6AB60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F78094-4C92-40C4-A20B-BB6B118CA5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514026-AD0C-47F6-86AF-EE979F1E0919}"/>
  </w:font>
  <w:font w:name="仿宋_GB2312">
    <w:altName w:val="仿宋"/>
    <w:panose1 w:val="02010609030101010101"/>
    <w:charset w:val="86"/>
    <w:family w:val="modern"/>
    <w:pitch w:val="default"/>
    <w:sig w:usb0="00000000" w:usb1="00000000" w:usb2="00000000" w:usb3="00000000" w:csb0="00040000" w:csb1="00000000"/>
    <w:embedRegular r:id="rId3" w:fontKey="{9EEB7CD9-F58E-42B0-9490-58FEAB863EB8}"/>
  </w:font>
  <w:font w:name="楷体_GB2312">
    <w:altName w:val="楷体"/>
    <w:panose1 w:val="02010609030101010101"/>
    <w:charset w:val="86"/>
    <w:family w:val="auto"/>
    <w:pitch w:val="default"/>
    <w:sig w:usb0="00000000" w:usb1="00000000" w:usb2="00000000" w:usb3="00000000" w:csb0="00040000" w:csb1="00000000"/>
    <w:embedRegular r:id="rId4" w:fontKey="{906EB05F-A613-4FFF-8A50-A442BFB115ED}"/>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9203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5045E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45045E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CE5142"/>
    <w:rsid w:val="021B7195"/>
    <w:rsid w:val="02F73D26"/>
    <w:rsid w:val="034D4FEF"/>
    <w:rsid w:val="043E5B56"/>
    <w:rsid w:val="05E94545"/>
    <w:rsid w:val="06792773"/>
    <w:rsid w:val="09A729D8"/>
    <w:rsid w:val="0A3C58E8"/>
    <w:rsid w:val="0A7B4867"/>
    <w:rsid w:val="0B8C3ECC"/>
    <w:rsid w:val="0C3613A3"/>
    <w:rsid w:val="0C7227A7"/>
    <w:rsid w:val="0DCA6EF7"/>
    <w:rsid w:val="0E4B1576"/>
    <w:rsid w:val="0EA04331"/>
    <w:rsid w:val="0F9811B3"/>
    <w:rsid w:val="1023487D"/>
    <w:rsid w:val="11E15093"/>
    <w:rsid w:val="120E0809"/>
    <w:rsid w:val="17D066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7D0994"/>
    <w:rsid w:val="23BC04D2"/>
    <w:rsid w:val="24A52A74"/>
    <w:rsid w:val="25275618"/>
    <w:rsid w:val="25431E11"/>
    <w:rsid w:val="27CE017C"/>
    <w:rsid w:val="27CF2642"/>
    <w:rsid w:val="282459E2"/>
    <w:rsid w:val="29116777"/>
    <w:rsid w:val="2A053397"/>
    <w:rsid w:val="2A444FB1"/>
    <w:rsid w:val="2A6064E2"/>
    <w:rsid w:val="2C1965E9"/>
    <w:rsid w:val="2D1136DF"/>
    <w:rsid w:val="2DAE0E44"/>
    <w:rsid w:val="2FD27414"/>
    <w:rsid w:val="30CA4E30"/>
    <w:rsid w:val="313F1D52"/>
    <w:rsid w:val="318029AB"/>
    <w:rsid w:val="31C63837"/>
    <w:rsid w:val="326F0A17"/>
    <w:rsid w:val="3277581B"/>
    <w:rsid w:val="32BE6444"/>
    <w:rsid w:val="38006E2C"/>
    <w:rsid w:val="3914510A"/>
    <w:rsid w:val="3B1220C9"/>
    <w:rsid w:val="3D5275AC"/>
    <w:rsid w:val="3EA7725F"/>
    <w:rsid w:val="3EC014A1"/>
    <w:rsid w:val="40834692"/>
    <w:rsid w:val="40FA63F5"/>
    <w:rsid w:val="423A32B2"/>
    <w:rsid w:val="423C0CB4"/>
    <w:rsid w:val="427B5743"/>
    <w:rsid w:val="42E64542"/>
    <w:rsid w:val="464B7E04"/>
    <w:rsid w:val="464F7E64"/>
    <w:rsid w:val="46901EEE"/>
    <w:rsid w:val="469C74D2"/>
    <w:rsid w:val="47445515"/>
    <w:rsid w:val="483E40B6"/>
    <w:rsid w:val="4B3911FB"/>
    <w:rsid w:val="4B4C0111"/>
    <w:rsid w:val="4BB23021"/>
    <w:rsid w:val="4F3F074E"/>
    <w:rsid w:val="50DB5F45"/>
    <w:rsid w:val="5201260D"/>
    <w:rsid w:val="52F92565"/>
    <w:rsid w:val="543D17CB"/>
    <w:rsid w:val="55DA564E"/>
    <w:rsid w:val="56E07045"/>
    <w:rsid w:val="583059FA"/>
    <w:rsid w:val="587E6212"/>
    <w:rsid w:val="5AFC6609"/>
    <w:rsid w:val="5C360126"/>
    <w:rsid w:val="5EFE5452"/>
    <w:rsid w:val="5FA17648"/>
    <w:rsid w:val="5FD320BD"/>
    <w:rsid w:val="60DE4D57"/>
    <w:rsid w:val="613409CB"/>
    <w:rsid w:val="61556909"/>
    <w:rsid w:val="617526CF"/>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4B0B5D"/>
    <w:rsid w:val="7F744AAD"/>
    <w:rsid w:val="7FCA2E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ce0cebe2-a9c6-4c00-9787-6750378ea15b</errorID>
      <errorWord>统战</errorWord>
      <group>L1_Sensitive</group>
      <groupName>敏感问题</groupName>
      <ability>L2_UserSensitive</ability>
      <abilityName>自定义敏感词</abilityName>
      <candidateList/>
      <explain>来自自定义敏感词库。</explain>
      <paraID>24018883</paraID>
      <start>13</start>
      <end>15</end>
      <status>unmodified</status>
      <modifiedWord/>
      <trackRevisions>false</trackRevisions>
    </reviewItem>
    <reviewItem>
      <errorID>61e00957-ac4f-4531-a87b-eeb60ef4b7af</errorID>
      <errorWord>宗教</errorWord>
      <group>L1_Sensitive</group>
      <groupName>敏感问题</groupName>
      <ability>L2_UserSensitive</ability>
      <abilityName>自定义敏感词</abilityName>
      <candidateList/>
      <explain>来自自定义敏感词库。</explain>
      <paraID>24018883</paraID>
      <start>20</start>
      <end>22</end>
      <status>unmodified</status>
      <modifiedWord/>
      <trackRevisions>false</trackRevisions>
    </reviewItem>
    <reviewItem>
      <errorID>62df9d9f-a7cd-40da-a4f3-186adb04dc98</errorID>
      <errorWord>驻村</errorWord>
      <group>L1_Sensitive</group>
      <groupName>敏感问题</groupName>
      <ability>L2_UserSensitive</ability>
      <abilityName>自定义敏感词</abilityName>
      <candidateList/>
      <explain>来自自定义敏感词库。</explain>
      <paraID>24018883</paraID>
      <start>85</start>
      <end>87</end>
      <status>unmodified</status>
      <modifiedWord/>
      <trackRevisions>false</trackRevisions>
    </reviewItem>
    <reviewItem>
      <errorID>4afcc0c8-ada3-4142-9e70-3cce156fbc38</errorID>
      <errorWord>计划生育</errorWord>
      <group>L1_Sensitive</group>
      <groupName>敏感问题</groupName>
      <ability>L2_UserSensitive</ability>
      <abilityName>自定义敏感词</abilityName>
      <candidateList/>
      <explain>来自自定义敏感词库。</explain>
      <paraID>699A64B5</paraID>
      <start>12</start>
      <end>16</end>
      <status>unmodified</status>
      <modifiedWord/>
      <trackRevisions>false</trackRevisions>
    </reviewItem>
    <reviewItem>
      <errorID>d7b9b54f-030c-47e0-8239-89a98bc5bdd6</errorID>
      <errorWord>计划生育</errorWord>
      <group>L1_Sensitive</group>
      <groupName>敏感问题</groupName>
      <ability>L2_UserSensitive</ability>
      <abilityName>自定义敏感词</abilityName>
      <candidateList/>
      <explain>来自自定义敏感词库。</explain>
      <paraID>699A64B5</paraID>
      <start>21</start>
      <end>25</end>
      <status>unmodified</status>
      <modifiedWord/>
      <trackRevisions>false</trackRevisions>
    </reviewItem>
    <reviewItem>
      <errorID>89ba1375-b38b-478f-ac34-677757d5fe4b</errorID>
      <errorWord>巩固脱贫攻坚成果</errorWord>
      <group>L1_Other</group>
      <groupName>其他问题</groupName>
      <ability>L2_UserTypo</ability>
      <abilityName>自定义错误</abilityName>
      <candidateList>
        <item>巩固拓展脱贫攻坚成果</item>
      </candidateList>
      <explain>来自自定义错词库。</explain>
      <paraID> 30E12E9</paraID>
      <start>11</start>
      <end>19</end>
      <status>unmodified</status>
      <modifiedWord/>
      <trackRevisions>false</trackRevisions>
    </reviewItem>
    <reviewItem>
      <errorID>77c47a3a-25b4-4eb6-b5bb-bf5f119ebdd2</errorID>
      <errorWord>巩固脱贫攻坚成果</errorWord>
      <group>L1_Other</group>
      <groupName>其他问题</groupName>
      <ability>L2_UserTypo</ability>
      <abilityName>自定义错误</abilityName>
      <candidateList>
        <item>巩固拓展脱贫攻坚成果</item>
      </candidateList>
      <explain>来自自定义错词库。</explain>
      <paraID>1E6198D2</paraID>
      <start>11</start>
      <end>19</end>
      <status>unmodified</status>
      <modifiedWord/>
      <trackRevisions>false</trackRevisions>
    </reviewItem>
    <reviewItem>
      <errorID>26f06c90-eb2e-4539-9250-94a0966e96e4</errorID>
      <errorWord>拆迁补偿</errorWord>
      <group>L1_Sensitive</group>
      <groupName>敏感问题</groupName>
      <ability>L2_UserSensitive</ability>
      <abilityName>自定义敏感词</abilityName>
      <candidateList/>
      <explain>来自自定义敏感词库。</explain>
      <paraID>79E4B909</paraID>
      <start>160</start>
      <end>164</end>
      <status>unmodified</status>
      <modifiedWord/>
      <trackRevisions>false</trackRevisions>
    </reviewItem>
    <reviewItem>
      <errorID>a8b21c6a-2d92-4ad2-afcb-72be2f7537d4</errorID>
      <errorWord>拆迁补偿</errorWord>
      <group>L1_Sensitive</group>
      <groupName>敏感问题</groupName>
      <ability>L2_UserSensitive</ability>
      <abilityName>自定义敏感词</abilityName>
      <candidateList/>
      <explain>来自自定义敏感词库。</explain>
      <paraID>12C84B62</paraID>
      <start>33</start>
      <end>37</end>
      <status>unmodified</status>
      <modifiedWord/>
      <trackRevisions>false</trackRevisions>
    </reviewItem>
    <reviewItem>
      <errorID>d7a569a5-70d7-42ab-bf5d-1e69e0d822e4</errorID>
      <errorWord>2月31日</errorWord>
      <group>L1_Sensitive</group>
      <groupName>敏感问题</groupName>
      <ability>L2_UserSensitive</ability>
      <abilityName>自定义敏感词</abilityName>
      <candidateList/>
      <explain>来自自定义敏感词库。</explain>
      <paraID>16AB9909</paraID>
      <start>8</start>
      <end>13</end>
      <status>unmodified</status>
      <modifiedWord/>
      <trackRevisions>false</trackRevisions>
    </reviewItem>
    <reviewItem>
      <errorID>af5eb946-d8fe-45a2-a02e-ee4c37e64aef</errorID>
      <errorWord>2月31日</errorWord>
      <group>L1_Sensitive</group>
      <groupName>敏感问题</groupName>
      <ability>L2_UserSensitive</ability>
      <abilityName>自定义敏感词</abilityName>
      <candidateList/>
      <explain>来自自定义敏感词库。</explain>
      <paraID>7CE74CE3</paraID>
      <start>29</start>
      <end>34</end>
      <status>unmodified</status>
      <modifiedWord/>
      <trackRevisions>false</trackRevisions>
    </reviewItem>
    <reviewItem>
      <errorID>b2126477-1361-4932-85f4-e6182de45a11</errorID>
      <errorWord>2月31日</errorWord>
      <group>L1_Sensitive</group>
      <groupName>敏感问题</groupName>
      <ability>L2_UserSensitive</ability>
      <abilityName>自定义敏感词</abilityName>
      <candidateList/>
      <explain>来自自定义敏感词库。</explain>
      <paraID>53213606</paraID>
      <start>35</start>
      <end>40</end>
      <status>unmodified</status>
      <modifiedWord/>
      <trackRevisions>false</trackRevisions>
    </reviewItem>
    <reviewItem>
      <errorID>0174a018-dfd4-4180-9027-720aca6bad15</errorID>
      <errorWord>2月31日</errorWord>
      <group>L1_Sensitive</group>
      <groupName>敏感问题</groupName>
      <ability>L2_UserSensitive</ability>
      <abilityName>自定义敏感词</abilityName>
      <candidateList/>
      <explain>来自自定义敏感词库。</explain>
      <paraID>4C520DD4</paraID>
      <start>36</start>
      <end>41</end>
      <status>unmodified</status>
      <modifiedWord/>
      <trackRevisions>false</trackRevisions>
    </reviewItem>
    <reviewItem>
      <errorID>278414cc-399d-4746-93dd-90e8d52cce42</errorID>
      <errorWord>2月31日</errorWord>
      <group>L1_Sensitive</group>
      <groupName>敏感问题</groupName>
      <ability>L2_UserSensitive</ability>
      <abilityName>自定义敏感词</abilityName>
      <candidateList/>
      <explain>来自自定义敏感词库。</explain>
      <paraID>717B60A4</paraID>
      <start>14</start>
      <end>19</end>
      <status>unmodified</status>
      <modifiedWord/>
      <trackRevisions>false</trackRevisions>
    </reviewItem>
    <reviewItem>
      <errorID>83d8158f-1ecf-4867-a1f6-3eb368828554</errorID>
      <errorWord>2月31日</errorWord>
      <group>L1_Sensitive</group>
      <groupName>敏感问题</groupName>
      <ability>L2_UserSensitive</ability>
      <abilityName>自定义敏感词</abilityName>
      <candidateList/>
      <explain>来自自定义敏感词库。</explain>
      <paraID>4E334B60</paraID>
      <start>15</start>
      <end>20</end>
      <status>unmodified</status>
      <modifiedWord/>
      <trackRevisions>false</trackRevisions>
    </reviewItem>
    <reviewItem>
      <errorID>b02865fb-0970-4547-8c86-375b14d55794</errorID>
      <errorWord>2月31日</errorWord>
      <group>L1_Sensitive</group>
      <groupName>敏感问题</groupName>
      <ability>L2_UserSensitive</ability>
      <abilityName>自定义敏感词</abilityName>
      <candidateList/>
      <explain>来自自定义敏感词库。</explain>
      <paraID>10539850</paraID>
      <start>32</start>
      <end>37</end>
      <status>unmodified</status>
      <modifiedWord/>
      <trackRevisions>false</trackRevisions>
    </reviewItem>
    <reviewItem>
      <errorID>802155bd-7f3d-4f16-8693-aed1fa123a01</errorID>
      <errorWord>2月31日</errorWord>
      <group>L1_Sensitive</group>
      <groupName>敏感问题</groupName>
      <ability>L2_UserSensitive</ability>
      <abilityName>自定义敏感词</abilityName>
      <candidateList/>
      <explain>来自自定义敏感词库。</explain>
      <paraID>24A12C42</paraID>
      <start>32</start>
      <end>37</end>
      <status>unmodified</status>
      <modifiedWord/>
      <trackRevisions>false</trackRevisions>
    </reviewItem>
    <reviewItem>
      <errorID>e5e0afae-f312-4b56-9f4e-ab84e8dc8567</errorID>
      <errorWord>2月31日</errorWord>
      <group>L1_Sensitive</group>
      <groupName>敏感问题</groupName>
      <ability>L2_UserSensitive</ability>
      <abilityName>自定义敏感词</abilityName>
      <candidateList/>
      <explain>来自自定义敏感词库。</explain>
      <paraID>32AC7DA4</paraID>
      <start>33</start>
      <end>38</end>
      <status>unmodified</status>
      <modifiedWord/>
      <trackRevisions>false</trackRevisions>
    </reviewItem>
    <reviewItem>
      <errorID>8e4689eb-06de-46de-b639-78d4b0d9551e</errorID>
      <errorWord>驻村</errorWord>
      <group>L1_Sensitive</group>
      <groupName>敏感问题</groupName>
      <ability>L2_UserSensitive</ability>
      <abilityName>自定义敏感词</abilityName>
      <candidateList/>
      <explain>来自自定义敏感词库。</explain>
      <paraID>786C1162</paraID>
      <start>0</start>
      <end>2</end>
      <status>unmodified</status>
      <modifiedWord/>
      <trackRevisions>false</trackRevisions>
    </reviewItem>
    <reviewItem>
      <errorID>5c7d9fb9-b112-4bd2-8b41-609f34d98421</errorID>
      <errorWord>驻村</errorWord>
      <group>L1_Sensitive</group>
      <groupName>敏感问题</groupName>
      <ability>L2_UserSensitive</ability>
      <abilityName>自定义敏感词</abilityName>
      <candidateList/>
      <explain>来自自定义敏感词库。</explain>
      <paraID>6F8A9E89</paraID>
      <start>0</start>
      <end>2</end>
      <status>unmodified</status>
      <modifiedWord/>
      <trackRevisions>false</trackRevisions>
    </reviewItem>
    <reviewItem>
      <errorID>2cd354bf-e4d1-4eca-9722-88ffa8bcc038</errorID>
      <errorWord>驻村</errorWord>
      <group>L1_Sensitive</group>
      <groupName>敏感问题</groupName>
      <ability>L2_UserSensitive</ability>
      <abilityName>自定义敏感词</abilityName>
      <candidateList/>
      <explain>来自自定义敏感词库。</explain>
      <paraID>6F8A9E89</paraID>
      <start>84</start>
      <end>86</end>
      <status>unmodified</status>
      <modifiedWord/>
      <trackRevisions>false</trackRevisions>
    </reviewItem>
    <reviewItem>
      <errorID>318a3d78-e8f8-4f19-975c-200394cc10ae</errorID>
      <errorWord>驻村</errorWord>
      <group>L1_Sensitive</group>
      <groupName>敏感问题</groupName>
      <ability>L2_UserSensitive</ability>
      <abilityName>自定义敏感词</abilityName>
      <candidateList/>
      <explain>来自自定义敏感词库。</explain>
      <paraID>60946EA9</paraID>
      <start>0</start>
      <end>2</end>
      <status>unmodified</status>
      <modifiedWord/>
      <trackRevisions>false</trackRevisions>
    </reviewItem>
    <reviewItem>
      <errorID>beb50330-8c4d-49dd-ac38-f8c021514d99</errorID>
      <errorWord>2月31日</errorWord>
      <group>L1_Sensitive</group>
      <groupName>敏感问题</groupName>
      <ability>L2_UserSensitive</ability>
      <abilityName>自定义敏感词</abilityName>
      <candidateList/>
      <explain>来自自定义敏感词库。</explain>
      <paraID>60946EA9</paraID>
      <start>18</start>
      <end>23</end>
      <status>unmodified</status>
      <modifiedWord/>
      <trackRevisions>false</trackRevisions>
    </reviewItem>
    <reviewItem>
      <errorID>33faf2e2-f2f0-4851-bf66-eb371025a35a</errorID>
      <errorWord>驻村</errorWord>
      <group>L1_Sensitive</group>
      <groupName>敏感问题</groupName>
      <ability>L2_UserSensitive</ability>
      <abilityName>自定义敏感词</abilityName>
      <candidateList/>
      <explain>来自自定义敏感词库。</explain>
      <paraID>60946EA9</paraID>
      <start>225</start>
      <end>227</end>
      <status>unmodified</status>
      <modifiedWord/>
      <trackRevisions>false</trackRevisions>
    </reviewItem>
    <reviewItem>
      <errorID>c6dec8c4-675c-4fa6-b1e1-1d9a701ce099</errorID>
      <errorWord>驻村</errorWord>
      <group>L1_Sensitive</group>
      <groupName>敏感问题</groupName>
      <ability>L2_UserSensitive</ability>
      <abilityName>自定义敏感词</abilityName>
      <candidateList/>
      <explain>来自自定义敏感词库。</explain>
      <paraID>74578519</paraID>
      <start>0</start>
      <end>2</end>
      <status>unmodified</status>
      <modifiedWord/>
      <trackRevisions>false</trackRevisions>
    </reviewItem>
    <reviewItem>
      <errorID>933727cb-eee9-42e4-b623-d72620c42a36</errorID>
      <errorWord>驻村</errorWord>
      <group>L1_Sensitive</group>
      <groupName>敏感问题</groupName>
      <ability>L2_UserSensitive</ability>
      <abilityName>自定义敏感词</abilityName>
      <candidateList/>
      <explain>来自自定义敏感词库。</explain>
      <paraID>599AFF48</paraID>
      <start>14</start>
      <end>16</end>
      <status>unmodified</status>
      <modifiedWord/>
      <trackRevisions>false</trackRevisions>
    </reviewItem>
    <reviewItem>
      <errorID>b709f88a-3a7a-44b6-bf90-62e56f0913e3</errorID>
      <errorWord>驻村</errorWord>
      <group>L1_Sensitive</group>
      <groupName>敏感问题</groupName>
      <ability>L2_UserSensitive</ability>
      <abilityName>自定义敏感词</abilityName>
      <candidateList/>
      <explain>来自自定义敏感词库。</explain>
      <paraID>599AFF48</paraID>
      <start>43</start>
      <end>45</end>
      <status>unmodified</status>
      <modifiedWord/>
      <trackRevisions>false</trackRevisions>
    </reviewItem>
    <reviewItem>
      <errorID>6580e78c-c939-48b1-b3b1-dc1761803260</errorID>
      <errorWord>驻村</errorWord>
      <group>L1_Sensitive</group>
      <groupName>敏感问题</groupName>
      <ability>L2_UserSensitive</ability>
      <abilityName>自定义敏感词</abilityName>
      <candidateList/>
      <explain>来自自定义敏感词库。</explain>
      <paraID>232F31A9</paraID>
      <start>0</start>
      <end>2</end>
      <status>unmodified</status>
      <modifiedWord/>
      <trackRevisions>false</trackRevisions>
    </reviewItem>
    <reviewItem>
      <errorID>a728ac0c-0e00-4540-8cf3-d740e9a3f616</errorID>
      <errorWord>2月31日</errorWord>
      <group>L1_Sensitive</group>
      <groupName>敏感问题</groupName>
      <ability>L2_UserSensitive</ability>
      <abilityName>自定义敏感词</abilityName>
      <candidateList/>
      <explain>来自自定义敏感词库。</explain>
      <paraID>232F31A9</paraID>
      <start>17</start>
      <end>22</end>
      <status>unmodified</status>
      <modifiedWord/>
      <trackRevisions>false</trackRevisions>
    </reviewItem>
    <reviewItem>
      <errorID>ca2646d0-6dc0-4d52-9ce8-1167b4f37ed5</errorID>
      <errorWord>驻村</errorWord>
      <group>L1_Sensitive</group>
      <groupName>敏感问题</groupName>
      <ability>L2_UserSensitive</ability>
      <abilityName>自定义敏感词</abilityName>
      <candidateList/>
      <explain>来自自定义敏感词库。</explain>
      <paraID>232F31A9</paraID>
      <start>41</start>
      <end>43</end>
      <status>unmodified</status>
      <modifiedWord/>
      <trackRevisions>false</trackRevisions>
    </reviewItem>
    <reviewItem>
      <errorID>560723b4-64e7-42c4-98d4-16e37ad50723</errorID>
      <errorWord>驻村</errorWord>
      <group>L1_Sensitive</group>
      <groupName>敏感问题</groupName>
      <ability>L2_UserSensitive</ability>
      <abilityName>自定义敏感词</abilityName>
      <candidateList/>
      <explain>来自自定义敏感词库。</explain>
      <paraID>232F31A9</paraID>
      <start>87</start>
      <end>89</end>
      <status>unmodified</status>
      <modifiedWord/>
      <trackRevisions>false</trackRevisions>
    </reviewItem>
    <reviewItem>
      <errorID>1bbb0bb1-fc5e-4401-82fd-4b19bd208d15</errorID>
      <errorWord>驻村</errorWord>
      <group>L1_Sensitive</group>
      <groupName>敏感问题</groupName>
      <ability>L2_UserSensitive</ability>
      <abilityName>自定义敏感词</abilityName>
      <candidateList/>
      <explain>来自自定义敏感词库。</explain>
      <paraID>232F31A9</paraID>
      <start>119</start>
      <end>121</end>
      <status>unmodified</status>
      <modifiedWord/>
      <trackRevisions>false</trackRevisions>
    </reviewItem>
    <reviewItem>
      <errorID>d4b2f923-cece-47bc-af4f-a309455a8553</errorID>
      <errorWord>驻村</errorWord>
      <group>L1_Sensitive</group>
      <groupName>敏感问题</groupName>
      <ability>L2_UserSensitive</ability>
      <abilityName>自定义敏感词</abilityName>
      <candidateList/>
      <explain>来自自定义敏感词库。</explain>
      <paraID>4092315F</paraID>
      <start>4</start>
      <end>6</end>
      <status>unmodified</status>
      <modifiedWord/>
      <trackRevisions>false</trackRevisions>
    </reviewItem>
    <reviewItem>
      <errorID>f84964c1-5d1b-44df-81b6-155a88df143b</errorID>
      <errorWord>驻村</errorWord>
      <group>L1_Sensitive</group>
      <groupName>敏感问题</groupName>
      <ability>L2_UserSensitive</ability>
      <abilityName>自定义敏感词</abilityName>
      <candidateList/>
      <explain>来自自定义敏感词库。</explain>
      <paraID>7B7D2019</paraID>
      <start>0</start>
      <end>2</end>
      <status>unmodified</status>
      <modifiedWord/>
      <trackRevisions>false</trackRevisions>
    </reviewItem>
    <reviewItem>
      <errorID>5bce29ee-a3b6-4e53-b76b-69e5d0bd23df</errorID>
      <errorWord>驻村</errorWord>
      <group>L1_Sensitive</group>
      <groupName>敏感问题</groupName>
      <ability>L2_UserSensitive</ability>
      <abilityName>自定义敏感词</abilityName>
      <candidateList/>
      <explain>来自自定义敏感词库。</explain>
      <paraID>77B40849</paraID>
      <start>2</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9e3ae-1e0b-4497-b61f-f803ec150737}">
  <ds:schemaRefs/>
</ds:datastoreItem>
</file>

<file path=docProps/app.xml><?xml version="1.0" encoding="utf-8"?>
<Properties xmlns="http://schemas.openxmlformats.org/officeDocument/2006/extended-properties" xmlns:vt="http://schemas.openxmlformats.org/officeDocument/2006/docPropsVTypes">
  <Template>Normal.dotm</Template>
  <Pages>53</Pages>
  <Words>9784</Words>
  <Characters>11363</Characters>
  <Lines>0</Lines>
  <Paragraphs>0</Paragraphs>
  <TotalTime>0</TotalTime>
  <ScaleCrop>false</ScaleCrop>
  <LinksUpToDate>false</LinksUpToDate>
  <CharactersWithSpaces>11375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