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95F39">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3DC192E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A58C53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85EF17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7D5776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7590F9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裕民县退役军人事务局2024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5E14059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53ADE669">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4C8828B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1A0BE5A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4B4471B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795A5C2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55DE12E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73412AE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1730987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46C8A1F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7CAF92F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51E6E81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00B1D3E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285FF60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096596C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0E125E1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61D3291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72DA11D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0196E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FC7EDA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52774ED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3F2E222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790B834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5A1AAF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68EDE46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00A5A7EF">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50DF90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3C1AF38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4087435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2350B6D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7C4397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1FA776C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66E759B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01A7D6D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61171A5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4172ED4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EE80E83">
      <w:r>
        <w:br w:type="page"/>
      </w:r>
    </w:p>
    <w:p w14:paraId="1337BA1F">
      <w:pPr>
        <w:spacing w:line="640" w:lineRule="exact"/>
        <w:jc w:val="center"/>
        <w:outlineLvl w:val="1"/>
      </w:pPr>
      <w:r>
        <w:rPr>
          <w:rFonts w:ascii="黑体" w:hAnsi="黑体" w:eastAsia="黑体"/>
          <w:sz w:val="32"/>
        </w:rPr>
        <w:t>第一部分 单位概况</w:t>
      </w:r>
    </w:p>
    <w:p w14:paraId="55E648E8">
      <w:pPr>
        <w:spacing w:line="640" w:lineRule="exact"/>
        <w:ind w:firstLine="640"/>
        <w:jc w:val="both"/>
        <w:outlineLvl w:val="2"/>
      </w:pPr>
      <w:r>
        <w:rPr>
          <w:rFonts w:ascii="黑体" w:hAnsi="黑体" w:eastAsia="黑体"/>
          <w:sz w:val="32"/>
        </w:rPr>
        <w:t>一、主要职能</w:t>
      </w:r>
    </w:p>
    <w:p w14:paraId="57F2542B">
      <w:pPr>
        <w:spacing w:line="580" w:lineRule="exact"/>
        <w:ind w:firstLine="640"/>
        <w:jc w:val="both"/>
      </w:pPr>
      <w:r>
        <w:rPr>
          <w:rFonts w:hint="eastAsia" w:ascii="仿宋_GB2312" w:hAnsi="仿宋_GB2312" w:eastAsia="仿宋_GB2312"/>
          <w:sz w:val="32"/>
          <w:lang w:eastAsia="zh-CN"/>
        </w:rPr>
        <w:t>贯彻落实退役军人思想政治、管理保障和安置优抚等工作政策法规，褒扬彰显退役军人为党、国家和人民牺牲奉献的精神风范和价值导向，发挥退役军人在新疆长治久安总目标中的作用：负责军队转业干部、复员干部、离休退休干部、退役士兵和无军籍退休退职职工的移交安置工作和自主择业、就业退役军人服务管理工作；贯彻落实退役军人留疆安置优惠优待政策；促进退役军人留在新疆，奉献基层；组织开展退役军人教育培训工作；协调扶持退役军人和随军随调家属就业创业；贯彻落实退役军人特殊保障政策；组织开展移交地方的离休退休军人、符合条件的其他退役军人和无军籍退休退职职工的住房保障，以及退役军人医疗保障、社会保险等待遇保障工作；组织开展伤病残退役军人服务管理和抚恤工作，贯彻落实有关退役军人医疗、疗养、养老等机构的规划政策；承担不适宜继续服役的伤病残军人相关工作；指导军供服务保障工作；组织开展拥军优属工作；负责现役军人、退役军人军队文职人员和军属优待、抚恤等工作，贯彻落实国民党抗战老兵等有关人员优待政策；负责烈士及退役军人荣誉奖励、军人公墓管理维护、纪念活动等工作；依法承担英雄烈士保护相关工作；总结表彰和宣扬退役军人、退役军人工作单位和个人先进典型事迹；组织开展退役军人权益维护和有关人员的帮扶援助工作。</w:t>
      </w:r>
    </w:p>
    <w:p w14:paraId="6E2A7F0D">
      <w:pPr>
        <w:spacing w:line="640" w:lineRule="exact"/>
        <w:ind w:firstLine="640"/>
        <w:jc w:val="both"/>
        <w:outlineLvl w:val="2"/>
      </w:pPr>
      <w:r>
        <w:rPr>
          <w:rFonts w:ascii="黑体" w:hAnsi="黑体" w:eastAsia="黑体"/>
          <w:sz w:val="32"/>
        </w:rPr>
        <w:t>二、机构设置及人员情况</w:t>
      </w:r>
    </w:p>
    <w:p w14:paraId="3B2699B1">
      <w:pPr>
        <w:spacing w:line="580" w:lineRule="exact"/>
        <w:ind w:firstLine="640"/>
        <w:jc w:val="both"/>
      </w:pPr>
      <w:r>
        <w:rPr>
          <w:rFonts w:hint="eastAsia" w:ascii="仿宋_GB2312" w:hAnsi="仿宋_GB2312" w:eastAsia="仿宋_GB2312"/>
          <w:sz w:val="32"/>
          <w:lang w:eastAsia="zh-CN"/>
        </w:rPr>
        <w:t>裕民县退役军人事务局</w:t>
      </w:r>
      <w:r>
        <w:rPr>
          <w:rFonts w:ascii="仿宋_GB2312" w:hAnsi="仿宋_GB2312" w:eastAsia="仿宋_GB2312"/>
          <w:sz w:val="32"/>
        </w:rPr>
        <w:t>2024年度，实有人数9人，其中：在职人员7人，减少1人；离休人员0人，增加0人；退休人员2人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6A633CA3">
      <w:pPr>
        <w:spacing w:line="580" w:lineRule="exact"/>
        <w:ind w:firstLine="640"/>
        <w:jc w:val="both"/>
      </w:pPr>
      <w:r>
        <w:rPr>
          <w:rFonts w:hint="eastAsia" w:ascii="仿宋_GB2312" w:hAnsi="仿宋_GB2312" w:eastAsia="仿宋_GB2312"/>
          <w:sz w:val="32"/>
          <w:lang w:eastAsia="zh-CN"/>
        </w:rPr>
        <w:t>裕民县退役军人事务局</w:t>
      </w:r>
      <w:r>
        <w:rPr>
          <w:rFonts w:ascii="仿宋_GB2312" w:hAnsi="仿宋_GB2312" w:eastAsia="仿宋_GB2312"/>
          <w:sz w:val="32"/>
        </w:rPr>
        <w:t>无下属预算单位，下设5个科室，分别是：书记室、局长室、办公室、财务室、业务室。</w:t>
      </w:r>
    </w:p>
    <w:p w14:paraId="7D878BA8">
      <w:r>
        <w:br w:type="page"/>
      </w:r>
    </w:p>
    <w:p w14:paraId="610950B9">
      <w:pPr>
        <w:spacing w:line="240" w:lineRule="auto"/>
        <w:jc w:val="center"/>
        <w:outlineLvl w:val="1"/>
      </w:pPr>
      <w:r>
        <w:rPr>
          <w:rFonts w:ascii="黑体" w:hAnsi="黑体" w:eastAsia="黑体"/>
          <w:sz w:val="32"/>
        </w:rPr>
        <w:t>第二部分 部门决算情况说明</w:t>
      </w:r>
    </w:p>
    <w:p w14:paraId="0DAEC44E">
      <w:pPr>
        <w:spacing w:line="640" w:lineRule="exact"/>
        <w:ind w:firstLine="640"/>
        <w:jc w:val="both"/>
        <w:outlineLvl w:val="2"/>
      </w:pPr>
      <w:r>
        <w:rPr>
          <w:rFonts w:ascii="黑体" w:hAnsi="黑体" w:eastAsia="黑体"/>
          <w:sz w:val="32"/>
        </w:rPr>
        <w:t>一、收入支出决算总体情况说明</w:t>
      </w:r>
    </w:p>
    <w:p w14:paraId="2A331D8F">
      <w:pPr>
        <w:spacing w:line="580" w:lineRule="exact"/>
        <w:ind w:firstLine="640"/>
        <w:jc w:val="both"/>
      </w:pPr>
      <w:r>
        <w:rPr>
          <w:rFonts w:ascii="仿宋_GB2312" w:hAnsi="仿宋_GB2312" w:eastAsia="仿宋_GB2312"/>
          <w:b/>
          <w:sz w:val="32"/>
        </w:rPr>
        <w:t>2024年度收入总计1,340.54万元，</w:t>
      </w:r>
      <w:r>
        <w:rPr>
          <w:rFonts w:ascii="仿宋_GB2312" w:hAnsi="仿宋_GB2312" w:eastAsia="仿宋_GB2312"/>
          <w:b w:val="0"/>
          <w:sz w:val="32"/>
        </w:rPr>
        <w:t>其中：本年收入合计1,285.56万元，使用非财政拨款结余（含专用结余）0.00万元，年初结转和结余54.98万元。</w:t>
      </w:r>
    </w:p>
    <w:p w14:paraId="652CDDCF">
      <w:pPr>
        <w:spacing w:line="580" w:lineRule="exact"/>
        <w:ind w:firstLine="640"/>
        <w:jc w:val="both"/>
      </w:pPr>
      <w:r>
        <w:rPr>
          <w:rFonts w:ascii="仿宋_GB2312" w:hAnsi="仿宋_GB2312" w:eastAsia="仿宋_GB2312"/>
          <w:b/>
          <w:sz w:val="32"/>
        </w:rPr>
        <w:t>2024年度支出总计1,340.54万元，</w:t>
      </w:r>
      <w:r>
        <w:rPr>
          <w:rFonts w:ascii="仿宋_GB2312" w:hAnsi="仿宋_GB2312" w:eastAsia="仿宋_GB2312"/>
          <w:b w:val="0"/>
          <w:sz w:val="32"/>
        </w:rPr>
        <w:t>其中：本年支出合计1,285.56万元，结余分配0.00万元，年末结转和结余54.98万元。</w:t>
      </w:r>
    </w:p>
    <w:p w14:paraId="7382A851">
      <w:pPr>
        <w:spacing w:line="580" w:lineRule="exact"/>
        <w:ind w:firstLine="640"/>
        <w:jc w:val="both"/>
      </w:pPr>
      <w:r>
        <w:rPr>
          <w:rFonts w:ascii="仿宋_GB2312" w:hAnsi="仿宋_GB2312" w:eastAsia="仿宋_GB2312"/>
          <w:b w:val="0"/>
          <w:sz w:val="32"/>
        </w:rPr>
        <w:t>收入支出总体与上年相比，增加116.13万元，增长9.48%，主要原因是：本年</w:t>
      </w:r>
      <w:r>
        <w:rPr>
          <w:rFonts w:hint="eastAsia" w:ascii="仿宋_GB2312" w:hAnsi="仿宋_GB2312" w:eastAsia="仿宋_GB2312"/>
          <w:b w:val="0"/>
          <w:sz w:val="32"/>
          <w:lang w:val="en-US" w:eastAsia="zh-CN"/>
        </w:rPr>
        <w:t>优抚</w:t>
      </w:r>
      <w:r>
        <w:rPr>
          <w:rFonts w:ascii="仿宋_GB2312" w:hAnsi="仿宋_GB2312" w:eastAsia="仿宋_GB2312"/>
          <w:b w:val="0"/>
          <w:sz w:val="32"/>
        </w:rPr>
        <w:t>人员增加，</w:t>
      </w:r>
      <w:r>
        <w:rPr>
          <w:rFonts w:hint="eastAsia" w:ascii="仿宋_GB2312" w:hAnsi="仿宋_GB2312" w:eastAsia="仿宋_GB2312"/>
          <w:b w:val="0"/>
          <w:sz w:val="32"/>
          <w:lang w:val="en-US" w:eastAsia="zh-CN"/>
        </w:rPr>
        <w:t>补助</w:t>
      </w:r>
      <w:r>
        <w:rPr>
          <w:rFonts w:ascii="仿宋_GB2312" w:hAnsi="仿宋_GB2312" w:eastAsia="仿宋_GB2312"/>
          <w:b w:val="0"/>
          <w:sz w:val="32"/>
        </w:rPr>
        <w:t>经费增加。</w:t>
      </w:r>
    </w:p>
    <w:p w14:paraId="626A7BDB">
      <w:pPr>
        <w:spacing w:line="640" w:lineRule="exact"/>
        <w:ind w:firstLine="640"/>
        <w:jc w:val="both"/>
        <w:outlineLvl w:val="2"/>
      </w:pPr>
      <w:r>
        <w:rPr>
          <w:rFonts w:ascii="黑体" w:hAnsi="黑体" w:eastAsia="黑体"/>
          <w:sz w:val="32"/>
        </w:rPr>
        <w:t>二、收入决算情况说明</w:t>
      </w:r>
    </w:p>
    <w:p w14:paraId="380004A2">
      <w:pPr>
        <w:spacing w:line="580" w:lineRule="exact"/>
        <w:ind w:firstLine="640"/>
        <w:jc w:val="both"/>
      </w:pPr>
      <w:r>
        <w:rPr>
          <w:rFonts w:ascii="仿宋_GB2312" w:hAnsi="仿宋_GB2312" w:eastAsia="仿宋_GB2312"/>
          <w:b/>
          <w:sz w:val="32"/>
        </w:rPr>
        <w:t>本年收入1,285.56万元，</w:t>
      </w:r>
      <w:r>
        <w:rPr>
          <w:rFonts w:ascii="仿宋_GB2312" w:hAnsi="仿宋_GB2312" w:eastAsia="仿宋_GB2312"/>
          <w:b w:val="0"/>
          <w:sz w:val="32"/>
        </w:rPr>
        <w:t>其中：财政拨款收入1,252.56万元，占97.43%；上级补助收入0.00万元，占0.00%；事业收入0.00万元，占0.00%；经营收入0.00万元，占0.00%；附属单位上缴收入0.00万元，占0.00%；其他收入33.00万元，占2.57%。</w:t>
      </w:r>
    </w:p>
    <w:p w14:paraId="41347289">
      <w:pPr>
        <w:spacing w:line="640" w:lineRule="exact"/>
        <w:ind w:firstLine="640"/>
        <w:jc w:val="both"/>
        <w:outlineLvl w:val="2"/>
      </w:pPr>
      <w:r>
        <w:rPr>
          <w:rFonts w:ascii="黑体" w:hAnsi="黑体" w:eastAsia="黑体"/>
          <w:sz w:val="32"/>
        </w:rPr>
        <w:t>三、支出决算情况说明</w:t>
      </w:r>
    </w:p>
    <w:p w14:paraId="3876B2FB">
      <w:pPr>
        <w:spacing w:line="580" w:lineRule="exact"/>
        <w:ind w:firstLine="640"/>
        <w:jc w:val="both"/>
      </w:pPr>
      <w:r>
        <w:rPr>
          <w:rFonts w:ascii="仿宋_GB2312" w:hAnsi="仿宋_GB2312" w:eastAsia="仿宋_GB2312"/>
          <w:b/>
          <w:sz w:val="32"/>
        </w:rPr>
        <w:t>本年支出1,285.56万元，</w:t>
      </w:r>
      <w:r>
        <w:rPr>
          <w:rFonts w:ascii="仿宋_GB2312" w:hAnsi="仿宋_GB2312" w:eastAsia="仿宋_GB2312"/>
          <w:b w:val="0"/>
          <w:sz w:val="32"/>
        </w:rPr>
        <w:t>其中：基本支出152.41万元，占11.86%；项目支出1,133.15万元，占88.14%；上缴上级支出0.00万元，占0.00%；经营支出0.00万元，占0.00%；对附属单位补助支出0.00万元，占0.00%。</w:t>
      </w:r>
    </w:p>
    <w:p w14:paraId="536A2F84">
      <w:pPr>
        <w:spacing w:line="640" w:lineRule="exact"/>
        <w:ind w:firstLine="640"/>
        <w:jc w:val="both"/>
        <w:outlineLvl w:val="2"/>
      </w:pPr>
      <w:r>
        <w:rPr>
          <w:rFonts w:ascii="黑体" w:hAnsi="黑体" w:eastAsia="黑体"/>
          <w:sz w:val="32"/>
        </w:rPr>
        <w:t>四、财政拨款收入支出决算总体情况说明</w:t>
      </w:r>
    </w:p>
    <w:p w14:paraId="2482817C">
      <w:pPr>
        <w:spacing w:line="580" w:lineRule="exact"/>
        <w:ind w:firstLine="640"/>
        <w:jc w:val="both"/>
      </w:pPr>
      <w:r>
        <w:rPr>
          <w:rFonts w:ascii="仿宋_GB2312" w:hAnsi="仿宋_GB2312" w:eastAsia="仿宋_GB2312"/>
          <w:b/>
          <w:sz w:val="32"/>
        </w:rPr>
        <w:t>2024年度财政拨款收入总计1,252.56万元，</w:t>
      </w:r>
      <w:r>
        <w:rPr>
          <w:rFonts w:ascii="仿宋_GB2312" w:hAnsi="仿宋_GB2312" w:eastAsia="仿宋_GB2312"/>
          <w:b w:val="0"/>
          <w:sz w:val="32"/>
        </w:rPr>
        <w:t>其中：年初财政拨款结转和结余0.00万元，本年财政拨款收入1,252.56万元。</w:t>
      </w:r>
      <w:r>
        <w:rPr>
          <w:rFonts w:ascii="仿宋_GB2312" w:hAnsi="仿宋_GB2312" w:eastAsia="仿宋_GB2312"/>
          <w:b/>
          <w:sz w:val="32"/>
        </w:rPr>
        <w:t>财政拨款支出总计1,252.56万元，</w:t>
      </w:r>
      <w:r>
        <w:rPr>
          <w:rFonts w:ascii="仿宋_GB2312" w:hAnsi="仿宋_GB2312" w:eastAsia="仿宋_GB2312"/>
          <w:b w:val="0"/>
          <w:sz w:val="32"/>
        </w:rPr>
        <w:t>其中：年末财政拨款结转和结余0.00万元，本年财政拨款支出1,252.56万元。</w:t>
      </w:r>
    </w:p>
    <w:p w14:paraId="26BEE8BD">
      <w:pPr>
        <w:spacing w:line="580" w:lineRule="exact"/>
        <w:ind w:firstLine="640"/>
        <w:jc w:val="both"/>
        <w:rPr>
          <w:rFonts w:ascii="仿宋_GB2312" w:hAnsi="仿宋_GB2312" w:eastAsia="仿宋_GB2312"/>
          <w:b w:val="0"/>
          <w:sz w:val="32"/>
        </w:rPr>
      </w:pPr>
      <w:r>
        <w:rPr>
          <w:rFonts w:ascii="仿宋_GB2312" w:hAnsi="仿宋_GB2312" w:eastAsia="仿宋_GB2312"/>
          <w:b/>
          <w:sz w:val="32"/>
        </w:rPr>
        <w:t>财政拨款收入支出总体与上年相比，</w:t>
      </w:r>
      <w:r>
        <w:rPr>
          <w:rFonts w:ascii="仿宋_GB2312" w:hAnsi="仿宋_GB2312" w:eastAsia="仿宋_GB2312"/>
          <w:b w:val="0"/>
          <w:sz w:val="32"/>
        </w:rPr>
        <w:t>增加201.39万元，增长19.16%，主要原因是：本年</w:t>
      </w:r>
      <w:r>
        <w:rPr>
          <w:rFonts w:hint="eastAsia" w:ascii="仿宋_GB2312" w:hAnsi="仿宋_GB2312" w:eastAsia="仿宋_GB2312"/>
          <w:b w:val="0"/>
          <w:sz w:val="32"/>
          <w:lang w:val="en-US" w:eastAsia="zh-CN"/>
        </w:rPr>
        <w:t>优抚</w:t>
      </w:r>
      <w:r>
        <w:rPr>
          <w:rFonts w:ascii="仿宋_GB2312" w:hAnsi="仿宋_GB2312" w:eastAsia="仿宋_GB2312"/>
          <w:b w:val="0"/>
          <w:sz w:val="32"/>
        </w:rPr>
        <w:t>人员增加，项目经费增加。</w:t>
      </w:r>
      <w:r>
        <w:rPr>
          <w:rFonts w:ascii="仿宋_GB2312" w:hAnsi="仿宋_GB2312" w:eastAsia="仿宋_GB2312"/>
          <w:b/>
          <w:sz w:val="32"/>
        </w:rPr>
        <w:t>与年初预算相比，</w:t>
      </w:r>
      <w:r>
        <w:rPr>
          <w:rFonts w:ascii="仿宋_GB2312" w:hAnsi="仿宋_GB2312" w:eastAsia="仿宋_GB2312"/>
          <w:b w:val="0"/>
          <w:sz w:val="32"/>
        </w:rPr>
        <w:t>年初预算数1,289.38万元，决算数1,252.56万元，预决算差异率-2.86%，主要原因是：严格落实中央八项规定精神，厉行节约，减少不必要的开支。</w:t>
      </w:r>
    </w:p>
    <w:p w14:paraId="45E8E8D2">
      <w:pPr>
        <w:spacing w:line="640" w:lineRule="exact"/>
        <w:ind w:firstLine="640"/>
        <w:jc w:val="both"/>
        <w:outlineLvl w:val="2"/>
      </w:pPr>
      <w:r>
        <w:rPr>
          <w:rFonts w:ascii="黑体" w:hAnsi="黑体" w:eastAsia="黑体"/>
          <w:sz w:val="32"/>
        </w:rPr>
        <w:t>五、一般公共预算财政拨款支出决算情况说明</w:t>
      </w:r>
    </w:p>
    <w:p w14:paraId="69BB2279">
      <w:pPr>
        <w:spacing w:line="640" w:lineRule="exact"/>
        <w:ind w:firstLine="640"/>
        <w:jc w:val="both"/>
        <w:outlineLvl w:val="3"/>
      </w:pPr>
      <w:r>
        <w:rPr>
          <w:rFonts w:ascii="楷体_GB2312" w:hAnsi="楷体_GB2312" w:eastAsia="楷体_GB2312"/>
          <w:b/>
          <w:sz w:val="32"/>
        </w:rPr>
        <w:t>（一）一般公共预算财政拨款支出决算总体情况</w:t>
      </w:r>
    </w:p>
    <w:p w14:paraId="343278FE">
      <w:pPr>
        <w:spacing w:line="580" w:lineRule="exact"/>
        <w:ind w:firstLine="640"/>
        <w:jc w:val="both"/>
      </w:pPr>
      <w:r>
        <w:rPr>
          <w:rFonts w:ascii="仿宋_GB2312" w:hAnsi="仿宋_GB2312" w:eastAsia="仿宋_GB2312"/>
          <w:b/>
          <w:sz w:val="32"/>
        </w:rPr>
        <w:t>2024年度一般公共预算财政拨款支出1,252.56万元，</w:t>
      </w:r>
      <w:r>
        <w:rPr>
          <w:rFonts w:ascii="仿宋_GB2312" w:hAnsi="仿宋_GB2312" w:eastAsia="仿宋_GB2312"/>
          <w:b w:val="0"/>
          <w:sz w:val="32"/>
        </w:rPr>
        <w:t>占本年支出合计的97.43%。</w:t>
      </w:r>
      <w:r>
        <w:rPr>
          <w:rFonts w:ascii="仿宋_GB2312" w:hAnsi="仿宋_GB2312" w:eastAsia="仿宋_GB2312"/>
          <w:b/>
          <w:sz w:val="32"/>
        </w:rPr>
        <w:t>与上年相比，</w:t>
      </w:r>
      <w:r>
        <w:rPr>
          <w:rFonts w:ascii="仿宋_GB2312" w:hAnsi="仿宋_GB2312" w:eastAsia="仿宋_GB2312"/>
          <w:b w:val="0"/>
          <w:sz w:val="32"/>
        </w:rPr>
        <w:t>增加201.39万元，增长19.16%，主要原因是：本年</w:t>
      </w:r>
      <w:r>
        <w:rPr>
          <w:rFonts w:hint="eastAsia" w:ascii="仿宋_GB2312" w:hAnsi="仿宋_GB2312" w:eastAsia="仿宋_GB2312"/>
          <w:b w:val="0"/>
          <w:sz w:val="32"/>
          <w:lang w:val="en-US" w:eastAsia="zh-CN"/>
        </w:rPr>
        <w:t>优抚</w:t>
      </w:r>
      <w:r>
        <w:rPr>
          <w:rFonts w:ascii="仿宋_GB2312" w:hAnsi="仿宋_GB2312" w:eastAsia="仿宋_GB2312"/>
          <w:b w:val="0"/>
          <w:sz w:val="32"/>
        </w:rPr>
        <w:t>人员增加，项目经费增加。</w:t>
      </w:r>
      <w:r>
        <w:rPr>
          <w:rFonts w:ascii="仿宋_GB2312" w:hAnsi="仿宋_GB2312" w:eastAsia="仿宋_GB2312"/>
          <w:b/>
          <w:sz w:val="32"/>
        </w:rPr>
        <w:t>与年初预算相比,</w:t>
      </w:r>
      <w:r>
        <w:rPr>
          <w:rFonts w:ascii="仿宋_GB2312" w:hAnsi="仿宋_GB2312" w:eastAsia="仿宋_GB2312"/>
          <w:b w:val="0"/>
          <w:sz w:val="32"/>
        </w:rPr>
        <w:t>年初预算数1,289.38万元，决算数1,252.56万元，预决算差异率-2.86%，主要原因是：严格落实中央八项规定精神，厉行节约，减少不必要的开支。</w:t>
      </w:r>
    </w:p>
    <w:p w14:paraId="1876C22C">
      <w:pPr>
        <w:spacing w:line="640" w:lineRule="exact"/>
        <w:ind w:firstLine="640"/>
        <w:jc w:val="both"/>
        <w:outlineLvl w:val="3"/>
      </w:pPr>
      <w:r>
        <w:rPr>
          <w:rFonts w:ascii="楷体_GB2312" w:hAnsi="楷体_GB2312" w:eastAsia="楷体_GB2312"/>
          <w:b/>
          <w:sz w:val="32"/>
        </w:rPr>
        <w:t>（二）一般公共预算财政拨款支出决算结构情况</w:t>
      </w:r>
    </w:p>
    <w:p w14:paraId="51897256">
      <w:pPr>
        <w:spacing w:line="580" w:lineRule="exact"/>
        <w:ind w:firstLine="640"/>
        <w:jc w:val="both"/>
      </w:pPr>
      <w:r>
        <w:rPr>
          <w:rFonts w:ascii="仿宋_GB2312" w:hAnsi="仿宋_GB2312" w:eastAsia="仿宋_GB2312"/>
          <w:b w:val="0"/>
          <w:sz w:val="32"/>
        </w:rPr>
        <w:t>1.一般公共服务支出(类)0.15万元,占0.01%。</w:t>
      </w:r>
    </w:p>
    <w:p w14:paraId="76F845EE">
      <w:pPr>
        <w:spacing w:line="580" w:lineRule="exact"/>
        <w:ind w:firstLine="640"/>
        <w:jc w:val="both"/>
      </w:pPr>
      <w:r>
        <w:rPr>
          <w:rFonts w:ascii="仿宋_GB2312" w:hAnsi="仿宋_GB2312" w:eastAsia="仿宋_GB2312"/>
          <w:b w:val="0"/>
          <w:sz w:val="32"/>
        </w:rPr>
        <w:t>2.社会保障和就业支出(类)1,231.44万元,占98.31%。</w:t>
      </w:r>
    </w:p>
    <w:p w14:paraId="2023FC6A">
      <w:pPr>
        <w:spacing w:line="580" w:lineRule="exact"/>
        <w:ind w:firstLine="640"/>
        <w:jc w:val="both"/>
      </w:pPr>
      <w:r>
        <w:rPr>
          <w:rFonts w:ascii="仿宋_GB2312" w:hAnsi="仿宋_GB2312" w:eastAsia="仿宋_GB2312"/>
          <w:b w:val="0"/>
          <w:sz w:val="32"/>
        </w:rPr>
        <w:t>3.卫生健康支出(类)11.00万元,占0.88%。</w:t>
      </w:r>
    </w:p>
    <w:p w14:paraId="6C11B8C1">
      <w:pPr>
        <w:spacing w:line="580" w:lineRule="exact"/>
        <w:ind w:firstLine="640"/>
        <w:jc w:val="both"/>
      </w:pPr>
      <w:r>
        <w:rPr>
          <w:rFonts w:ascii="仿宋_GB2312" w:hAnsi="仿宋_GB2312" w:eastAsia="仿宋_GB2312"/>
          <w:b w:val="0"/>
          <w:sz w:val="32"/>
        </w:rPr>
        <w:t>4.住房保障支出(类)9.97万元,占0.80%。</w:t>
      </w:r>
    </w:p>
    <w:p w14:paraId="60A86077">
      <w:pPr>
        <w:spacing w:line="640" w:lineRule="exact"/>
        <w:ind w:firstLine="640"/>
        <w:jc w:val="both"/>
        <w:outlineLvl w:val="3"/>
      </w:pPr>
      <w:r>
        <w:rPr>
          <w:rFonts w:ascii="楷体_GB2312" w:hAnsi="楷体_GB2312" w:eastAsia="楷体_GB2312"/>
          <w:b/>
          <w:sz w:val="32"/>
        </w:rPr>
        <w:t>（三）一般公共预算财政拨款支出决算具体情况</w:t>
      </w:r>
    </w:p>
    <w:p w14:paraId="74C6E30E">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1.一般公共服务支出(类)政府办公厅（室）及相关机构事务(款)行政运行(项):支出决算数为0.15万元，比上年决算增加0.15万元，增长100.00%,主要原因是：</w:t>
      </w:r>
      <w:r>
        <w:rPr>
          <w:rFonts w:hint="eastAsia" w:ascii="仿宋_GB2312" w:hAnsi="仿宋_GB2312" w:eastAsia="仿宋_GB2312"/>
          <w:b w:val="0"/>
          <w:sz w:val="32"/>
          <w:lang w:val="en-US" w:eastAsia="zh-CN"/>
        </w:rPr>
        <w:t>本年增加人员奖金经费支出，相应支出较上年增加</w:t>
      </w:r>
      <w:r>
        <w:rPr>
          <w:rFonts w:ascii="仿宋_GB2312" w:hAnsi="仿宋_GB2312" w:eastAsia="仿宋_GB2312"/>
          <w:b w:val="0"/>
          <w:sz w:val="32"/>
        </w:rPr>
        <w:t>。</w:t>
      </w:r>
    </w:p>
    <w:p w14:paraId="0837BC1C">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2.社会保障和就业支出(类)行政事业单位养老支出(款)行政单位离退休(项):支出决算数为1.90万元，比上年决算增加0.64万元，增长50.79%,主要原因是：本年增加退休人员基础绩效奖，退休费支出增加。</w:t>
      </w:r>
    </w:p>
    <w:p w14:paraId="24330164">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12.82万元，比上年决算增加0.69万元，增长5.69%,主要原因是：本年在职人员工资基数调增，养老缴费基数上涨，相应支出增加。</w:t>
      </w:r>
    </w:p>
    <w:p w14:paraId="309F6FD8">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4.社会保障和就业支出(类)行政事业单位养老支出(款)机关事业单位职业年金缴费支出(项):支出决算数为8.05万元，比上年决算增加1.15万元，增长16.67%,主要原因是：</w:t>
      </w:r>
      <w:r>
        <w:rPr>
          <w:rFonts w:hint="eastAsia" w:ascii="仿宋_GB2312" w:hAnsi="仿宋_GB2312" w:eastAsia="仿宋_GB2312"/>
          <w:b w:val="0"/>
          <w:sz w:val="32"/>
          <w:lang w:val="en-US" w:eastAsia="zh-CN"/>
        </w:rPr>
        <w:t>本年新增退休人员，职业年金缴费较上年增加，相应支出增加</w:t>
      </w:r>
      <w:r>
        <w:rPr>
          <w:rFonts w:ascii="仿宋_GB2312" w:hAnsi="仿宋_GB2312" w:eastAsia="仿宋_GB2312"/>
          <w:b w:val="0"/>
          <w:sz w:val="32"/>
        </w:rPr>
        <w:t>。</w:t>
      </w:r>
    </w:p>
    <w:p w14:paraId="3DBA1BA0">
      <w:pPr>
        <w:spacing w:line="580" w:lineRule="exact"/>
        <w:ind w:firstLine="640"/>
        <w:jc w:val="both"/>
      </w:pPr>
      <w:r>
        <w:rPr>
          <w:rFonts w:ascii="仿宋_GB2312" w:hAnsi="仿宋_GB2312" w:eastAsia="仿宋_GB2312"/>
          <w:b w:val="0"/>
          <w:sz w:val="32"/>
        </w:rPr>
        <w:t>5.社会保障和就业支出(类)抚恤(款)伤残抚恤(项):支出决算数为372.11万元，比上年决算增加21.02万元，增长5.99%,主要原因是：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服务对象人员增加，</w:t>
      </w:r>
      <w:r>
        <w:rPr>
          <w:rFonts w:hint="eastAsia" w:ascii="仿宋_GB2312" w:hAnsi="仿宋_GB2312" w:eastAsia="仿宋_GB2312"/>
          <w:b w:val="0"/>
          <w:sz w:val="32"/>
        </w:rPr>
        <w:t>优抚对象补助</w:t>
      </w:r>
      <w:r>
        <w:rPr>
          <w:rFonts w:ascii="仿宋_GB2312" w:hAnsi="仿宋_GB2312" w:eastAsia="仿宋_GB2312"/>
          <w:b w:val="0"/>
          <w:sz w:val="32"/>
        </w:rPr>
        <w:t>资金</w:t>
      </w:r>
      <w:r>
        <w:rPr>
          <w:rFonts w:hint="eastAsia" w:ascii="仿宋_GB2312" w:hAnsi="仿宋_GB2312" w:eastAsia="仿宋_GB2312"/>
          <w:b w:val="0"/>
          <w:sz w:val="32"/>
          <w:lang w:val="en-US" w:eastAsia="zh-CN"/>
        </w:rPr>
        <w:t>支出较上年</w:t>
      </w:r>
      <w:r>
        <w:rPr>
          <w:rFonts w:ascii="仿宋_GB2312" w:hAnsi="仿宋_GB2312" w:eastAsia="仿宋_GB2312"/>
          <w:b w:val="0"/>
          <w:sz w:val="32"/>
        </w:rPr>
        <w:t>增加。</w:t>
      </w:r>
    </w:p>
    <w:p w14:paraId="0C07F205">
      <w:pPr>
        <w:spacing w:line="580" w:lineRule="exact"/>
        <w:ind w:firstLine="640"/>
        <w:jc w:val="both"/>
      </w:pPr>
      <w:r>
        <w:rPr>
          <w:rFonts w:ascii="仿宋_GB2312" w:hAnsi="仿宋_GB2312" w:eastAsia="仿宋_GB2312"/>
          <w:b w:val="0"/>
          <w:sz w:val="32"/>
        </w:rPr>
        <w:t>6.社会保障和就业支出(类)抚恤(款)</w:t>
      </w:r>
      <w:r>
        <w:rPr>
          <w:rFonts w:hint="eastAsia" w:ascii="仿宋_GB2312" w:hAnsi="仿宋_GB2312" w:eastAsia="仿宋_GB2312"/>
          <w:b w:val="0"/>
          <w:sz w:val="32"/>
          <w:lang w:val="en-US" w:eastAsia="zh-CN"/>
        </w:rPr>
        <w:t>义务兵</w:t>
      </w:r>
      <w:r>
        <w:rPr>
          <w:rFonts w:ascii="仿宋_GB2312" w:hAnsi="仿宋_GB2312" w:eastAsia="仿宋_GB2312"/>
          <w:b w:val="0"/>
          <w:sz w:val="32"/>
        </w:rPr>
        <w:t>优待(项):支出决算数为175.67万元，比上年决算增加109.07万元，增长163.77%,主要原因是：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服务对象人员增加，</w:t>
      </w:r>
      <w:r>
        <w:rPr>
          <w:rFonts w:hint="eastAsia" w:ascii="仿宋_GB2312" w:hAnsi="仿宋_GB2312" w:eastAsia="仿宋_GB2312"/>
          <w:b w:val="0"/>
          <w:sz w:val="32"/>
          <w:lang w:val="en-US" w:eastAsia="zh-CN"/>
        </w:rPr>
        <w:t>义务兵</w:t>
      </w:r>
      <w:r>
        <w:rPr>
          <w:rFonts w:hint="eastAsia" w:ascii="仿宋_GB2312" w:hAnsi="仿宋_GB2312" w:eastAsia="仿宋_GB2312"/>
          <w:b w:val="0"/>
          <w:sz w:val="32"/>
        </w:rPr>
        <w:t>补助</w:t>
      </w:r>
      <w:r>
        <w:rPr>
          <w:rFonts w:hint="eastAsia" w:ascii="仿宋_GB2312" w:hAnsi="仿宋_GB2312" w:eastAsia="仿宋_GB2312"/>
          <w:b w:val="0"/>
          <w:sz w:val="32"/>
          <w:lang w:eastAsia="zh-CN"/>
        </w:rPr>
        <w:t>资金</w:t>
      </w:r>
      <w:r>
        <w:rPr>
          <w:rFonts w:hint="eastAsia" w:ascii="仿宋_GB2312" w:hAnsi="仿宋_GB2312" w:eastAsia="仿宋_GB2312"/>
          <w:b w:val="0"/>
          <w:sz w:val="32"/>
          <w:lang w:val="en-US" w:eastAsia="zh-CN"/>
        </w:rPr>
        <w:t>支出</w:t>
      </w:r>
      <w:r>
        <w:rPr>
          <w:rFonts w:ascii="仿宋_GB2312" w:hAnsi="仿宋_GB2312" w:eastAsia="仿宋_GB2312"/>
          <w:b w:val="0"/>
          <w:sz w:val="32"/>
        </w:rPr>
        <w:t>增加。</w:t>
      </w:r>
    </w:p>
    <w:p w14:paraId="5052BB00">
      <w:pPr>
        <w:spacing w:line="580" w:lineRule="exact"/>
        <w:ind w:firstLine="640"/>
        <w:jc w:val="both"/>
      </w:pPr>
      <w:r>
        <w:rPr>
          <w:rFonts w:ascii="仿宋_GB2312" w:hAnsi="仿宋_GB2312" w:eastAsia="仿宋_GB2312"/>
          <w:b w:val="0"/>
          <w:sz w:val="32"/>
        </w:rPr>
        <w:t>7.社会保障和就业支出(类)</w:t>
      </w:r>
      <w:r>
        <w:rPr>
          <w:rFonts w:hint="eastAsia" w:ascii="仿宋_GB2312" w:hAnsi="仿宋_GB2312" w:eastAsia="仿宋_GB2312"/>
          <w:b w:val="0"/>
          <w:sz w:val="32"/>
          <w:lang w:val="en-US" w:eastAsia="zh-CN"/>
        </w:rPr>
        <w:t>退役</w:t>
      </w:r>
      <w:r>
        <w:rPr>
          <w:rFonts w:ascii="仿宋_GB2312" w:hAnsi="仿宋_GB2312" w:eastAsia="仿宋_GB2312"/>
          <w:b w:val="0"/>
          <w:sz w:val="32"/>
        </w:rPr>
        <w:t>安置(款)</w:t>
      </w:r>
      <w:r>
        <w:rPr>
          <w:rFonts w:hint="eastAsia" w:ascii="仿宋_GB2312" w:hAnsi="仿宋_GB2312" w:eastAsia="仿宋_GB2312"/>
          <w:b w:val="0"/>
          <w:sz w:val="32"/>
          <w:lang w:val="en-US" w:eastAsia="zh-CN"/>
        </w:rPr>
        <w:t>退役士兵</w:t>
      </w:r>
      <w:r>
        <w:rPr>
          <w:rFonts w:ascii="仿宋_GB2312" w:hAnsi="仿宋_GB2312" w:eastAsia="仿宋_GB2312"/>
          <w:b w:val="0"/>
          <w:sz w:val="32"/>
        </w:rPr>
        <w:t>安置(项):支出决算数为153.95万元，比上年决算增加74.60万元，增长94.01%,主要原因是：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服务对象人员增加，</w:t>
      </w:r>
      <w:r>
        <w:rPr>
          <w:rFonts w:hint="eastAsia" w:ascii="仿宋_GB2312" w:hAnsi="仿宋_GB2312" w:eastAsia="仿宋_GB2312"/>
          <w:b w:val="0"/>
          <w:sz w:val="32"/>
        </w:rPr>
        <w:t>一次性经济补助金</w:t>
      </w:r>
      <w:r>
        <w:rPr>
          <w:rFonts w:ascii="仿宋_GB2312" w:hAnsi="仿宋_GB2312" w:eastAsia="仿宋_GB2312"/>
          <w:b w:val="0"/>
          <w:sz w:val="32"/>
        </w:rPr>
        <w:t>支出增加。</w:t>
      </w:r>
    </w:p>
    <w:p w14:paraId="1AA03E1D">
      <w:pPr>
        <w:spacing w:line="580" w:lineRule="exact"/>
        <w:ind w:firstLine="640"/>
        <w:jc w:val="both"/>
      </w:pPr>
      <w:r>
        <w:rPr>
          <w:rFonts w:ascii="仿宋_GB2312" w:hAnsi="仿宋_GB2312" w:eastAsia="仿宋_GB2312"/>
          <w:b w:val="0"/>
          <w:sz w:val="32"/>
        </w:rPr>
        <w:t>8.社会保障和就业支出(类)</w:t>
      </w:r>
      <w:r>
        <w:rPr>
          <w:rFonts w:hint="eastAsia" w:ascii="仿宋_GB2312" w:hAnsi="仿宋_GB2312" w:eastAsia="仿宋_GB2312"/>
          <w:b w:val="0"/>
          <w:sz w:val="32"/>
          <w:lang w:val="en-US" w:eastAsia="zh-CN"/>
        </w:rPr>
        <w:t>退役</w:t>
      </w:r>
      <w:r>
        <w:rPr>
          <w:rFonts w:ascii="仿宋_GB2312" w:hAnsi="仿宋_GB2312" w:eastAsia="仿宋_GB2312"/>
          <w:b w:val="0"/>
          <w:sz w:val="32"/>
        </w:rPr>
        <w:t>安置(款)</w:t>
      </w:r>
      <w:r>
        <w:rPr>
          <w:rFonts w:hint="eastAsia" w:ascii="仿宋_GB2312" w:hAnsi="仿宋_GB2312" w:eastAsia="仿宋_GB2312"/>
          <w:b w:val="0"/>
          <w:sz w:val="32"/>
          <w:lang w:val="en-US" w:eastAsia="zh-CN"/>
        </w:rPr>
        <w:t>军队</w:t>
      </w:r>
      <w:r>
        <w:rPr>
          <w:rFonts w:ascii="仿宋_GB2312" w:hAnsi="仿宋_GB2312" w:eastAsia="仿宋_GB2312"/>
          <w:b w:val="0"/>
          <w:sz w:val="32"/>
        </w:rPr>
        <w:t>移交政府的离退休人员安置(项):支出决算数为58.58万元，比上年决算减少0.12万元，下降0.20%,主要原因是：</w:t>
      </w:r>
      <w:r>
        <w:rPr>
          <w:rFonts w:hint="eastAsia" w:ascii="仿宋_GB2312" w:hAnsi="仿宋_GB2312" w:eastAsia="仿宋_GB2312"/>
          <w:b w:val="0"/>
          <w:sz w:val="32"/>
          <w:lang w:val="en-US" w:eastAsia="zh-CN"/>
        </w:rPr>
        <w:t>本年退役</w:t>
      </w:r>
      <w:r>
        <w:rPr>
          <w:rFonts w:ascii="仿宋_GB2312" w:hAnsi="仿宋_GB2312" w:eastAsia="仿宋_GB2312"/>
          <w:b w:val="0"/>
          <w:sz w:val="32"/>
        </w:rPr>
        <w:t>安置</w:t>
      </w:r>
      <w:r>
        <w:rPr>
          <w:rFonts w:hint="eastAsia" w:ascii="仿宋_GB2312" w:hAnsi="仿宋_GB2312" w:eastAsia="仿宋_GB2312"/>
          <w:b w:val="0"/>
          <w:sz w:val="32"/>
          <w:lang w:val="en-US" w:eastAsia="zh-CN"/>
        </w:rPr>
        <w:t>补助经费</w:t>
      </w:r>
      <w:r>
        <w:rPr>
          <w:rFonts w:ascii="仿宋_GB2312" w:hAnsi="仿宋_GB2312" w:eastAsia="仿宋_GB2312"/>
          <w:b w:val="0"/>
          <w:sz w:val="32"/>
        </w:rPr>
        <w:t>支出</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w:t>
      </w:r>
    </w:p>
    <w:p w14:paraId="4B27A057">
      <w:pPr>
        <w:spacing w:line="580" w:lineRule="exact"/>
        <w:ind w:firstLine="640"/>
        <w:jc w:val="both"/>
      </w:pPr>
      <w:r>
        <w:rPr>
          <w:rFonts w:ascii="仿宋_GB2312" w:hAnsi="仿宋_GB2312" w:eastAsia="仿宋_GB2312"/>
          <w:b w:val="0"/>
          <w:sz w:val="32"/>
        </w:rPr>
        <w:t>9.社会保障和就业支出(类)</w:t>
      </w:r>
      <w:r>
        <w:rPr>
          <w:rFonts w:hint="eastAsia" w:ascii="仿宋_GB2312" w:hAnsi="仿宋_GB2312" w:eastAsia="仿宋_GB2312"/>
          <w:b w:val="0"/>
          <w:sz w:val="32"/>
          <w:lang w:val="en-US" w:eastAsia="zh-CN"/>
        </w:rPr>
        <w:t>退役</w:t>
      </w:r>
      <w:r>
        <w:rPr>
          <w:rFonts w:ascii="仿宋_GB2312" w:hAnsi="仿宋_GB2312" w:eastAsia="仿宋_GB2312"/>
          <w:b w:val="0"/>
          <w:sz w:val="32"/>
        </w:rPr>
        <w:t>安置(款)</w:t>
      </w:r>
      <w:r>
        <w:rPr>
          <w:rFonts w:hint="eastAsia" w:ascii="仿宋_GB2312" w:hAnsi="仿宋_GB2312" w:eastAsia="仿宋_GB2312"/>
          <w:b w:val="0"/>
          <w:sz w:val="32"/>
          <w:lang w:val="en-US" w:eastAsia="zh-CN"/>
        </w:rPr>
        <w:t>退役士兵</w:t>
      </w:r>
      <w:r>
        <w:rPr>
          <w:rFonts w:ascii="仿宋_GB2312" w:hAnsi="仿宋_GB2312" w:eastAsia="仿宋_GB2312"/>
          <w:b w:val="0"/>
          <w:sz w:val="32"/>
        </w:rPr>
        <w:t>管理教育(项):支出决算数为1.73万元，比上年决算减少1.49万元，下降46.27%,主要原因是：</w:t>
      </w:r>
      <w:r>
        <w:rPr>
          <w:rFonts w:hint="eastAsia" w:ascii="仿宋_GB2312" w:hAnsi="仿宋_GB2312" w:eastAsia="仿宋_GB2312"/>
          <w:b w:val="0"/>
          <w:sz w:val="32"/>
          <w:lang w:val="en-US" w:eastAsia="zh-CN"/>
        </w:rPr>
        <w:t>本年退役士兵安置</w:t>
      </w:r>
      <w:r>
        <w:rPr>
          <w:rFonts w:ascii="仿宋_GB2312" w:hAnsi="仿宋_GB2312" w:eastAsia="仿宋_GB2312"/>
          <w:b w:val="0"/>
          <w:sz w:val="32"/>
        </w:rPr>
        <w:t>项目资金支出</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w:t>
      </w:r>
    </w:p>
    <w:p w14:paraId="0C4880CB">
      <w:pPr>
        <w:spacing w:line="580" w:lineRule="exact"/>
        <w:ind w:firstLine="640"/>
        <w:jc w:val="both"/>
      </w:pPr>
      <w:r>
        <w:rPr>
          <w:rFonts w:ascii="仿宋_GB2312" w:hAnsi="仿宋_GB2312" w:eastAsia="仿宋_GB2312"/>
          <w:b w:val="0"/>
          <w:sz w:val="32"/>
        </w:rPr>
        <w:t>10.社会保障和就业支出(类)</w:t>
      </w:r>
      <w:r>
        <w:rPr>
          <w:rFonts w:hint="eastAsia" w:ascii="仿宋_GB2312" w:hAnsi="仿宋_GB2312" w:eastAsia="仿宋_GB2312"/>
          <w:b w:val="0"/>
          <w:sz w:val="32"/>
          <w:lang w:val="en-US" w:eastAsia="zh-CN"/>
        </w:rPr>
        <w:t>退役</w:t>
      </w:r>
      <w:r>
        <w:rPr>
          <w:rFonts w:ascii="仿宋_GB2312" w:hAnsi="仿宋_GB2312" w:eastAsia="仿宋_GB2312"/>
          <w:b w:val="0"/>
          <w:sz w:val="32"/>
        </w:rPr>
        <w:t>安置(款)</w:t>
      </w:r>
      <w:r>
        <w:rPr>
          <w:rFonts w:hint="eastAsia" w:ascii="仿宋_GB2312" w:hAnsi="仿宋_GB2312" w:eastAsia="仿宋_GB2312"/>
          <w:b w:val="0"/>
          <w:sz w:val="32"/>
          <w:lang w:val="en-US" w:eastAsia="zh-CN"/>
        </w:rPr>
        <w:t>军队转业</w:t>
      </w:r>
      <w:r>
        <w:rPr>
          <w:rFonts w:ascii="仿宋_GB2312" w:hAnsi="仿宋_GB2312" w:eastAsia="仿宋_GB2312"/>
          <w:b w:val="0"/>
          <w:sz w:val="32"/>
        </w:rPr>
        <w:t>干部安置(项):支出决算数为326.40万元，比上年决算减少10.88万元，下降3.23%,主要原因是：</w:t>
      </w:r>
      <w:r>
        <w:rPr>
          <w:rFonts w:hint="eastAsia" w:ascii="仿宋_GB2312" w:hAnsi="仿宋_GB2312" w:eastAsia="仿宋_GB2312"/>
          <w:b w:val="0"/>
          <w:sz w:val="32"/>
          <w:lang w:val="en-US" w:eastAsia="zh-CN"/>
        </w:rPr>
        <w:t>本年</w:t>
      </w:r>
      <w:r>
        <w:rPr>
          <w:rFonts w:hint="eastAsia" w:ascii="仿宋_GB2312" w:hAnsi="仿宋_GB2312" w:eastAsia="仿宋_GB2312"/>
          <w:b w:val="0"/>
          <w:sz w:val="32"/>
        </w:rPr>
        <w:t>军队复员干部补助经费</w:t>
      </w:r>
      <w:r>
        <w:rPr>
          <w:rFonts w:ascii="仿宋_GB2312" w:hAnsi="仿宋_GB2312" w:eastAsia="仿宋_GB2312"/>
          <w:b w:val="0"/>
          <w:sz w:val="32"/>
        </w:rPr>
        <w:t>支出减少。</w:t>
      </w:r>
    </w:p>
    <w:p w14:paraId="5B9AAB87">
      <w:pPr>
        <w:spacing w:line="580" w:lineRule="exact"/>
        <w:ind w:firstLine="640"/>
        <w:jc w:val="both"/>
      </w:pPr>
      <w:r>
        <w:rPr>
          <w:rFonts w:ascii="仿宋_GB2312" w:hAnsi="仿宋_GB2312" w:eastAsia="仿宋_GB2312"/>
          <w:b w:val="0"/>
          <w:sz w:val="32"/>
        </w:rPr>
        <w:t>11.社会保障和就业支出(类)</w:t>
      </w:r>
      <w:r>
        <w:rPr>
          <w:rFonts w:hint="eastAsia" w:ascii="仿宋_GB2312" w:hAnsi="仿宋_GB2312" w:eastAsia="仿宋_GB2312"/>
          <w:b w:val="0"/>
          <w:sz w:val="32"/>
          <w:lang w:val="en-US" w:eastAsia="zh-CN"/>
        </w:rPr>
        <w:t>退役</w:t>
      </w:r>
      <w:r>
        <w:rPr>
          <w:rFonts w:ascii="仿宋_GB2312" w:hAnsi="仿宋_GB2312" w:eastAsia="仿宋_GB2312"/>
          <w:b w:val="0"/>
          <w:sz w:val="32"/>
        </w:rPr>
        <w:t>安置(款)其他</w:t>
      </w:r>
      <w:r>
        <w:rPr>
          <w:rFonts w:hint="eastAsia" w:ascii="仿宋_GB2312" w:hAnsi="仿宋_GB2312" w:eastAsia="仿宋_GB2312"/>
          <w:b w:val="0"/>
          <w:sz w:val="32"/>
          <w:lang w:val="en-US" w:eastAsia="zh-CN"/>
        </w:rPr>
        <w:t>退役</w:t>
      </w:r>
      <w:r>
        <w:rPr>
          <w:rFonts w:ascii="仿宋_GB2312" w:hAnsi="仿宋_GB2312" w:eastAsia="仿宋_GB2312"/>
          <w:b w:val="0"/>
          <w:sz w:val="32"/>
        </w:rPr>
        <w:t>安置支出(项):支出决算数为1.53万元，比上年决算减少8.54万元，下降84.81%,主要原因是：</w:t>
      </w:r>
      <w:r>
        <w:rPr>
          <w:rFonts w:hint="eastAsia" w:ascii="仿宋_GB2312" w:hAnsi="仿宋_GB2312" w:eastAsia="仿宋_GB2312"/>
          <w:b w:val="0"/>
          <w:sz w:val="32"/>
          <w:lang w:val="en-US" w:eastAsia="zh-CN"/>
        </w:rPr>
        <w:t>本年</w:t>
      </w:r>
      <w:r>
        <w:rPr>
          <w:rFonts w:hint="eastAsia" w:ascii="仿宋_GB2312" w:hAnsi="仿宋_GB2312" w:eastAsia="仿宋_GB2312"/>
          <w:b w:val="0"/>
          <w:sz w:val="32"/>
        </w:rPr>
        <w:t>退役安置补助经费</w:t>
      </w:r>
      <w:r>
        <w:rPr>
          <w:rFonts w:ascii="仿宋_GB2312" w:hAnsi="仿宋_GB2312" w:eastAsia="仿宋_GB2312"/>
          <w:b w:val="0"/>
          <w:sz w:val="32"/>
        </w:rPr>
        <w:t>支出减少。</w:t>
      </w:r>
    </w:p>
    <w:p w14:paraId="3E5B8260">
      <w:pPr>
        <w:spacing w:line="580" w:lineRule="exact"/>
        <w:ind w:firstLine="640"/>
        <w:jc w:val="both"/>
      </w:pPr>
      <w:r>
        <w:rPr>
          <w:rFonts w:ascii="仿宋_GB2312" w:hAnsi="仿宋_GB2312" w:eastAsia="仿宋_GB2312"/>
          <w:b w:val="0"/>
          <w:sz w:val="32"/>
        </w:rPr>
        <w:t>12.社会保障和就业支出(类)</w:t>
      </w:r>
      <w:r>
        <w:rPr>
          <w:rFonts w:hint="eastAsia" w:ascii="仿宋_GB2312" w:hAnsi="仿宋_GB2312" w:eastAsia="仿宋_GB2312"/>
          <w:b w:val="0"/>
          <w:sz w:val="32"/>
          <w:lang w:val="en-US" w:eastAsia="zh-CN"/>
        </w:rPr>
        <w:t>退役军人</w:t>
      </w:r>
      <w:r>
        <w:rPr>
          <w:rFonts w:ascii="仿宋_GB2312" w:hAnsi="仿宋_GB2312" w:eastAsia="仿宋_GB2312"/>
          <w:b w:val="0"/>
          <w:sz w:val="32"/>
        </w:rPr>
        <w:t>管理事务(款)行政运行(项):支出决算数为111.91万元，比上年决算增加8.51万元，增长8.23%,主要原因是：</w:t>
      </w:r>
      <w:r>
        <w:rPr>
          <w:rFonts w:hint="eastAsia" w:ascii="仿宋_GB2312" w:hAnsi="仿宋_GB2312" w:eastAsia="仿宋_GB2312"/>
          <w:b w:val="0"/>
          <w:sz w:val="32"/>
          <w:lang w:val="en-US" w:eastAsia="zh-CN"/>
        </w:rPr>
        <w:t>本年在职人员工资调增，人员经费较上年增加</w:t>
      </w:r>
      <w:r>
        <w:rPr>
          <w:rFonts w:ascii="仿宋_GB2312" w:hAnsi="仿宋_GB2312" w:eastAsia="仿宋_GB2312"/>
          <w:b w:val="0"/>
          <w:sz w:val="32"/>
        </w:rPr>
        <w:t>。</w:t>
      </w:r>
    </w:p>
    <w:p w14:paraId="61A01853">
      <w:pPr>
        <w:spacing w:line="580" w:lineRule="exact"/>
        <w:ind w:firstLine="640"/>
        <w:jc w:val="both"/>
      </w:pPr>
      <w:r>
        <w:rPr>
          <w:rFonts w:ascii="仿宋_GB2312" w:hAnsi="仿宋_GB2312" w:eastAsia="仿宋_GB2312"/>
          <w:b w:val="0"/>
          <w:sz w:val="32"/>
        </w:rPr>
        <w:t>13.社会保障和就业支出(类)</w:t>
      </w:r>
      <w:r>
        <w:rPr>
          <w:rFonts w:hint="eastAsia" w:ascii="仿宋_GB2312" w:hAnsi="仿宋_GB2312" w:eastAsia="仿宋_GB2312"/>
          <w:b w:val="0"/>
          <w:sz w:val="32"/>
          <w:lang w:val="en-US" w:eastAsia="zh-CN"/>
        </w:rPr>
        <w:t>退役军人</w:t>
      </w:r>
      <w:r>
        <w:rPr>
          <w:rFonts w:ascii="仿宋_GB2312" w:hAnsi="仿宋_GB2312" w:eastAsia="仿宋_GB2312"/>
          <w:b w:val="0"/>
          <w:sz w:val="32"/>
        </w:rPr>
        <w:t>管理事务(款)</w:t>
      </w:r>
      <w:r>
        <w:rPr>
          <w:rFonts w:hint="eastAsia" w:ascii="仿宋_GB2312" w:hAnsi="仿宋_GB2312" w:eastAsia="仿宋_GB2312"/>
          <w:b w:val="0"/>
          <w:sz w:val="32"/>
          <w:lang w:val="en-US" w:eastAsia="zh-CN"/>
        </w:rPr>
        <w:t>拥军优属</w:t>
      </w:r>
      <w:r>
        <w:rPr>
          <w:rFonts w:ascii="仿宋_GB2312" w:hAnsi="仿宋_GB2312" w:eastAsia="仿宋_GB2312"/>
          <w:b w:val="0"/>
          <w:sz w:val="32"/>
        </w:rPr>
        <w:t>(项):支出决算数为6.80万元，比上年决算增加6.80万元，增长100.00%,主要原因是：</w:t>
      </w:r>
      <w:r>
        <w:rPr>
          <w:rFonts w:hint="eastAsia" w:ascii="仿宋_GB2312" w:hAnsi="仿宋_GB2312" w:eastAsia="仿宋_GB2312"/>
          <w:b w:val="0"/>
          <w:sz w:val="32"/>
          <w:lang w:val="en-US" w:eastAsia="zh-CN"/>
        </w:rPr>
        <w:t>本年增加</w:t>
      </w:r>
      <w:r>
        <w:rPr>
          <w:rFonts w:hint="eastAsia" w:ascii="仿宋_GB2312" w:hAnsi="仿宋_GB2312" w:eastAsia="仿宋_GB2312"/>
          <w:b w:val="0"/>
          <w:sz w:val="32"/>
        </w:rPr>
        <w:t>老兵、退役军人生活困难补助</w:t>
      </w:r>
      <w:r>
        <w:rPr>
          <w:rFonts w:hint="eastAsia" w:ascii="仿宋_GB2312" w:hAnsi="仿宋_GB2312" w:eastAsia="仿宋_GB2312"/>
          <w:b w:val="0"/>
          <w:sz w:val="32"/>
          <w:lang w:val="en-US" w:eastAsia="zh-CN"/>
        </w:rPr>
        <w:t>等经费</w:t>
      </w:r>
      <w:r>
        <w:rPr>
          <w:rFonts w:ascii="仿宋_GB2312" w:hAnsi="仿宋_GB2312" w:eastAsia="仿宋_GB2312"/>
          <w:b w:val="0"/>
          <w:sz w:val="32"/>
        </w:rPr>
        <w:t>。</w:t>
      </w:r>
    </w:p>
    <w:p w14:paraId="53983BEA">
      <w:pPr>
        <w:spacing w:line="580" w:lineRule="exact"/>
        <w:ind w:firstLine="640"/>
        <w:jc w:val="both"/>
      </w:pPr>
      <w:r>
        <w:rPr>
          <w:rFonts w:ascii="仿宋_GB2312" w:hAnsi="仿宋_GB2312" w:eastAsia="仿宋_GB2312"/>
          <w:b w:val="0"/>
          <w:sz w:val="32"/>
        </w:rPr>
        <w:t>14.卫生健康支出(类)行政事业单位医疗(款)行政单位医疗(项):支出决算数为5.59万元，比上年决算增加0.29万元，增长5.47%,主要原因是：本年在职人员工资基数调增，医疗缴费基数上涨，相应支出增加。</w:t>
      </w:r>
    </w:p>
    <w:p w14:paraId="05A49554">
      <w:pPr>
        <w:spacing w:line="580" w:lineRule="exact"/>
        <w:ind w:firstLine="640"/>
        <w:jc w:val="both"/>
      </w:pPr>
      <w:r>
        <w:rPr>
          <w:rFonts w:ascii="仿宋_GB2312" w:hAnsi="仿宋_GB2312" w:eastAsia="仿宋_GB2312"/>
          <w:b w:val="0"/>
          <w:sz w:val="32"/>
        </w:rPr>
        <w:t>15.卫生健康支出(类)行政事业单位医疗(款)公务员医疗补助(项):支出决算数为2.03万元，比上年决算增加0.29万元，增长16.67%,主要原因是：本年在职人员工资基数调增，医疗缴费基数上涨，公务员医疗补助支出增加。</w:t>
      </w:r>
    </w:p>
    <w:p w14:paraId="36343EFF">
      <w:pPr>
        <w:spacing w:line="580" w:lineRule="exact"/>
        <w:ind w:firstLine="640"/>
        <w:jc w:val="both"/>
      </w:pPr>
      <w:r>
        <w:rPr>
          <w:rFonts w:ascii="仿宋_GB2312" w:hAnsi="仿宋_GB2312" w:eastAsia="仿宋_GB2312"/>
          <w:b w:val="0"/>
          <w:sz w:val="32"/>
        </w:rPr>
        <w:t>16.卫生健康支出(类)</w:t>
      </w:r>
      <w:r>
        <w:rPr>
          <w:rFonts w:hint="eastAsia" w:ascii="仿宋_GB2312" w:hAnsi="仿宋_GB2312" w:eastAsia="仿宋_GB2312"/>
          <w:b w:val="0"/>
          <w:sz w:val="32"/>
          <w:lang w:val="en-US" w:eastAsia="zh-CN"/>
        </w:rPr>
        <w:t>优抚</w:t>
      </w:r>
      <w:r>
        <w:rPr>
          <w:rFonts w:ascii="仿宋_GB2312" w:hAnsi="仿宋_GB2312" w:eastAsia="仿宋_GB2312"/>
          <w:b w:val="0"/>
          <w:sz w:val="32"/>
        </w:rPr>
        <w:t>对象医疗(款)</w:t>
      </w:r>
      <w:r>
        <w:rPr>
          <w:rFonts w:hint="eastAsia" w:ascii="仿宋_GB2312" w:hAnsi="仿宋_GB2312" w:eastAsia="仿宋_GB2312"/>
          <w:b w:val="0"/>
          <w:sz w:val="32"/>
          <w:lang w:val="en-US" w:eastAsia="zh-CN"/>
        </w:rPr>
        <w:t>优抚</w:t>
      </w:r>
      <w:r>
        <w:rPr>
          <w:rFonts w:ascii="仿宋_GB2312" w:hAnsi="仿宋_GB2312" w:eastAsia="仿宋_GB2312"/>
          <w:b w:val="0"/>
          <w:sz w:val="32"/>
        </w:rPr>
        <w:t>对象医疗补助(项):支出决算数为3.38万元，比上年决算减少1.13万元，下降25.06%,主要原因是：</w:t>
      </w:r>
      <w:r>
        <w:rPr>
          <w:rFonts w:hint="eastAsia" w:ascii="仿宋_GB2312" w:hAnsi="仿宋_GB2312" w:eastAsia="仿宋_GB2312"/>
          <w:b w:val="0"/>
          <w:sz w:val="32"/>
          <w:lang w:val="en-US" w:eastAsia="zh-CN"/>
        </w:rPr>
        <w:t>本年优抚人员医</w:t>
      </w:r>
      <w:r>
        <w:rPr>
          <w:rFonts w:hint="eastAsia" w:ascii="仿宋_GB2312" w:hAnsi="仿宋_GB2312" w:eastAsia="仿宋_GB2312"/>
          <w:b w:val="0"/>
          <w:sz w:val="32"/>
        </w:rPr>
        <w:t>疗保障</w:t>
      </w:r>
      <w:r>
        <w:rPr>
          <w:rFonts w:hint="eastAsia" w:ascii="仿宋_GB2312" w:hAnsi="仿宋_GB2312" w:eastAsia="仿宋_GB2312"/>
          <w:b w:val="0"/>
          <w:sz w:val="32"/>
          <w:lang w:val="en-US" w:eastAsia="zh-CN"/>
        </w:rPr>
        <w:t>补助</w:t>
      </w:r>
      <w:r>
        <w:rPr>
          <w:rFonts w:hint="eastAsia" w:ascii="仿宋_GB2312" w:hAnsi="仿宋_GB2312" w:eastAsia="仿宋_GB2312"/>
          <w:b w:val="0"/>
          <w:sz w:val="32"/>
        </w:rPr>
        <w:t>经</w:t>
      </w:r>
      <w:r>
        <w:rPr>
          <w:rFonts w:hint="eastAsia" w:ascii="仿宋_GB2312" w:hAnsi="仿宋_GB2312" w:eastAsia="仿宋_GB2312"/>
          <w:b w:val="0"/>
          <w:sz w:val="32"/>
          <w:lang w:val="en-US" w:eastAsia="zh-CN"/>
        </w:rPr>
        <w:t>费支出较上年</w:t>
      </w:r>
      <w:r>
        <w:rPr>
          <w:rFonts w:ascii="仿宋_GB2312" w:hAnsi="仿宋_GB2312" w:eastAsia="仿宋_GB2312"/>
          <w:b w:val="0"/>
          <w:sz w:val="32"/>
        </w:rPr>
        <w:t>减少。</w:t>
      </w:r>
    </w:p>
    <w:p w14:paraId="77C8ED7D">
      <w:pPr>
        <w:spacing w:line="580" w:lineRule="exact"/>
        <w:ind w:firstLine="640"/>
        <w:jc w:val="both"/>
      </w:pPr>
      <w:r>
        <w:rPr>
          <w:rFonts w:ascii="仿宋_GB2312" w:hAnsi="仿宋_GB2312" w:eastAsia="仿宋_GB2312"/>
          <w:b w:val="0"/>
          <w:sz w:val="32"/>
        </w:rPr>
        <w:t>17.卫生健康支出(类)</w:t>
      </w:r>
      <w:r>
        <w:rPr>
          <w:rFonts w:hint="eastAsia" w:ascii="仿宋_GB2312" w:hAnsi="仿宋_GB2312" w:eastAsia="仿宋_GB2312"/>
          <w:b w:val="0"/>
          <w:sz w:val="32"/>
          <w:lang w:val="en-US" w:eastAsia="zh-CN"/>
        </w:rPr>
        <w:t>优抚</w:t>
      </w:r>
      <w:r>
        <w:rPr>
          <w:rFonts w:ascii="仿宋_GB2312" w:hAnsi="仿宋_GB2312" w:eastAsia="仿宋_GB2312"/>
          <w:b w:val="0"/>
          <w:sz w:val="32"/>
        </w:rPr>
        <w:t>对象医疗(款)其他</w:t>
      </w:r>
      <w:r>
        <w:rPr>
          <w:rFonts w:hint="eastAsia" w:ascii="仿宋_GB2312" w:hAnsi="仿宋_GB2312" w:eastAsia="仿宋_GB2312"/>
          <w:b w:val="0"/>
          <w:sz w:val="32"/>
          <w:lang w:val="en-US" w:eastAsia="zh-CN"/>
        </w:rPr>
        <w:t>优抚</w:t>
      </w:r>
      <w:r>
        <w:rPr>
          <w:rFonts w:ascii="仿宋_GB2312" w:hAnsi="仿宋_GB2312" w:eastAsia="仿宋_GB2312"/>
          <w:b w:val="0"/>
          <w:sz w:val="32"/>
        </w:rPr>
        <w:t>对象医疗支出(项):支出决算数为0.00万元，比上年决算减少0.27万元，下降100.00%,主要原因是：</w:t>
      </w:r>
      <w:r>
        <w:rPr>
          <w:rFonts w:hint="eastAsia" w:ascii="仿宋_GB2312" w:hAnsi="仿宋_GB2312" w:eastAsia="仿宋_GB2312"/>
          <w:b w:val="0"/>
          <w:sz w:val="32"/>
          <w:lang w:val="en-US" w:eastAsia="zh-CN"/>
        </w:rPr>
        <w:t>本年减少2022年医疗补助资金经费</w:t>
      </w:r>
      <w:r>
        <w:rPr>
          <w:rFonts w:ascii="仿宋_GB2312" w:hAnsi="仿宋_GB2312" w:eastAsia="仿宋_GB2312"/>
          <w:b w:val="0"/>
          <w:sz w:val="32"/>
        </w:rPr>
        <w:t>。</w:t>
      </w:r>
    </w:p>
    <w:p w14:paraId="237BE61B">
      <w:pPr>
        <w:spacing w:line="580" w:lineRule="exact"/>
        <w:ind w:firstLine="640"/>
        <w:jc w:val="both"/>
      </w:pPr>
      <w:r>
        <w:rPr>
          <w:rFonts w:ascii="仿宋_GB2312" w:hAnsi="仿宋_GB2312" w:eastAsia="仿宋_GB2312"/>
          <w:b w:val="0"/>
          <w:sz w:val="32"/>
        </w:rPr>
        <w:t>18.住房保障支出(类)住房改革支出(款)住房公积金(项):支出决算数为9.97万元，比上年决算增加0.62万元，增长6.63%,主要原因是：本年在职人员工资基数调增，公积金缴费基数上涨，相应支出增加。</w:t>
      </w:r>
    </w:p>
    <w:p w14:paraId="4157698C">
      <w:pPr>
        <w:spacing w:line="640" w:lineRule="exact"/>
        <w:ind w:firstLine="640"/>
        <w:jc w:val="both"/>
        <w:outlineLvl w:val="2"/>
      </w:pPr>
      <w:r>
        <w:rPr>
          <w:rFonts w:ascii="黑体" w:hAnsi="黑体" w:eastAsia="黑体"/>
          <w:sz w:val="32"/>
        </w:rPr>
        <w:t>六、一般公共预算财政拨款基本支出决算情况说明</w:t>
      </w:r>
    </w:p>
    <w:p w14:paraId="1FABA001">
      <w:pPr>
        <w:spacing w:line="580" w:lineRule="exact"/>
        <w:ind w:firstLine="640"/>
        <w:jc w:val="both"/>
      </w:pPr>
      <w:r>
        <w:rPr>
          <w:rFonts w:ascii="仿宋_GB2312" w:hAnsi="仿宋_GB2312" w:eastAsia="仿宋_GB2312"/>
          <w:b w:val="0"/>
          <w:sz w:val="32"/>
        </w:rPr>
        <w:t>2024年度一般公共预算财政拨款基本支出152.41万元，其中：</w:t>
      </w:r>
      <w:r>
        <w:rPr>
          <w:rFonts w:ascii="仿宋_GB2312" w:hAnsi="仿宋_GB2312" w:eastAsia="仿宋_GB2312"/>
          <w:b/>
          <w:sz w:val="32"/>
        </w:rPr>
        <w:t>人员经费131.55万元，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其他对个人和家庭的补助。</w:t>
      </w:r>
    </w:p>
    <w:p w14:paraId="5E18CEFC">
      <w:pPr>
        <w:spacing w:line="580" w:lineRule="exact"/>
        <w:ind w:firstLine="640"/>
        <w:jc w:val="both"/>
      </w:pPr>
      <w:r>
        <w:rPr>
          <w:rFonts w:ascii="仿宋_GB2312" w:hAnsi="仿宋_GB2312" w:eastAsia="仿宋_GB2312"/>
          <w:b/>
          <w:sz w:val="32"/>
        </w:rPr>
        <w:t>公用经费20.87万元，</w:t>
      </w:r>
      <w:r>
        <w:rPr>
          <w:rFonts w:ascii="仿宋_GB2312" w:hAnsi="仿宋_GB2312" w:eastAsia="仿宋_GB2312"/>
          <w:b w:val="0"/>
          <w:sz w:val="32"/>
        </w:rPr>
        <w:t>包括：办公费、邮电费、取暖费、差旅费、工会经费、其他商品和服务支出。</w:t>
      </w:r>
    </w:p>
    <w:p w14:paraId="366CE50D">
      <w:pPr>
        <w:spacing w:line="640" w:lineRule="exact"/>
        <w:ind w:firstLine="640"/>
        <w:jc w:val="both"/>
        <w:outlineLvl w:val="2"/>
      </w:pPr>
      <w:r>
        <w:rPr>
          <w:rFonts w:ascii="黑体" w:hAnsi="黑体" w:eastAsia="黑体"/>
          <w:sz w:val="32"/>
        </w:rPr>
        <w:t>七、政府性基金预算财政拨款收入支出决算情况说明</w:t>
      </w:r>
    </w:p>
    <w:p w14:paraId="0B834B5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2253B0D">
      <w:pPr>
        <w:spacing w:line="640" w:lineRule="exact"/>
        <w:ind w:firstLine="640"/>
        <w:jc w:val="both"/>
        <w:outlineLvl w:val="2"/>
      </w:pPr>
      <w:r>
        <w:rPr>
          <w:rFonts w:ascii="黑体" w:hAnsi="黑体" w:eastAsia="黑体"/>
          <w:sz w:val="32"/>
        </w:rPr>
        <w:t>八、国有资本经营预算财政拨款收入支出决算情况说明</w:t>
      </w:r>
    </w:p>
    <w:p w14:paraId="327DE43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1D0CBC8">
      <w:pPr>
        <w:spacing w:line="640" w:lineRule="exact"/>
        <w:ind w:firstLine="640"/>
        <w:jc w:val="both"/>
        <w:outlineLvl w:val="2"/>
      </w:pPr>
      <w:r>
        <w:rPr>
          <w:rFonts w:ascii="黑体" w:hAnsi="黑体" w:eastAsia="黑体"/>
          <w:sz w:val="32"/>
        </w:rPr>
        <w:t>九、财政拨款“三公”经费支出决算情况说明</w:t>
      </w:r>
    </w:p>
    <w:p w14:paraId="12F46BC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1F87A64">
      <w:pPr>
        <w:spacing w:line="580" w:lineRule="exact"/>
        <w:ind w:firstLine="640"/>
        <w:jc w:val="both"/>
      </w:pPr>
      <w:r>
        <w:rPr>
          <w:rFonts w:ascii="仿宋_GB2312" w:hAnsi="仿宋_GB2312" w:eastAsia="仿宋_GB2312"/>
          <w:b/>
          <w:sz w:val="32"/>
        </w:rPr>
        <w:t>具体情况如下：</w:t>
      </w:r>
    </w:p>
    <w:p w14:paraId="4474B9D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01963F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2C2786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7391D7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273B71F">
      <w:pPr>
        <w:spacing w:line="640" w:lineRule="exact"/>
        <w:ind w:firstLine="640"/>
        <w:jc w:val="both"/>
        <w:outlineLvl w:val="2"/>
      </w:pPr>
      <w:r>
        <w:rPr>
          <w:rFonts w:ascii="黑体" w:hAnsi="黑体" w:eastAsia="黑体"/>
          <w:sz w:val="32"/>
        </w:rPr>
        <w:t>十、其他重要事项的情况说明</w:t>
      </w:r>
    </w:p>
    <w:p w14:paraId="66A8663A">
      <w:pPr>
        <w:spacing w:line="640" w:lineRule="exact"/>
        <w:ind w:firstLine="640"/>
        <w:jc w:val="both"/>
        <w:outlineLvl w:val="3"/>
      </w:pPr>
      <w:r>
        <w:rPr>
          <w:rFonts w:ascii="楷体_GB2312" w:hAnsi="楷体_GB2312" w:eastAsia="楷体_GB2312"/>
          <w:b/>
          <w:sz w:val="32"/>
        </w:rPr>
        <w:t>（一）机关运行经费及公用经费支出情况</w:t>
      </w:r>
    </w:p>
    <w:p w14:paraId="0FF79F41">
      <w:pPr>
        <w:spacing w:line="580" w:lineRule="exact"/>
        <w:ind w:firstLine="640"/>
        <w:jc w:val="both"/>
      </w:pPr>
      <w:r>
        <w:rPr>
          <w:rFonts w:ascii="仿宋_GB2312" w:hAnsi="仿宋_GB2312" w:eastAsia="仿宋_GB2312"/>
          <w:b w:val="0"/>
          <w:sz w:val="32"/>
        </w:rPr>
        <w:t>2024年度</w:t>
      </w:r>
      <w:r>
        <w:rPr>
          <w:rFonts w:hint="eastAsia" w:ascii="仿宋_GB2312" w:hAnsi="仿宋_GB2312" w:eastAsia="仿宋_GB2312"/>
          <w:b w:val="0"/>
          <w:sz w:val="32"/>
          <w:lang w:eastAsia="zh-CN"/>
        </w:rPr>
        <w:t>裕民县退役军人事务局</w:t>
      </w:r>
      <w:r>
        <w:rPr>
          <w:rFonts w:ascii="仿宋_GB2312" w:hAnsi="仿宋_GB2312" w:eastAsia="仿宋_GB2312"/>
          <w:b w:val="0"/>
          <w:sz w:val="32"/>
        </w:rPr>
        <w:t>（行政单位和参照公务员法管理事业单位）机关运行经费支出20.87万元，比上年增加12.11万元，增长138.24%，主要原因是：本年增加取暖费，导致</w:t>
      </w:r>
      <w:r>
        <w:rPr>
          <w:rFonts w:hint="eastAsia" w:ascii="仿宋_GB2312" w:hAnsi="仿宋_GB2312" w:eastAsia="仿宋_GB2312"/>
          <w:b w:val="0"/>
          <w:sz w:val="32"/>
          <w:lang w:val="en-US" w:eastAsia="zh-CN"/>
        </w:rPr>
        <w:t>机关运行</w:t>
      </w:r>
      <w:r>
        <w:rPr>
          <w:rFonts w:ascii="仿宋_GB2312" w:hAnsi="仿宋_GB2312" w:eastAsia="仿宋_GB2312"/>
          <w:b w:val="0"/>
          <w:sz w:val="32"/>
        </w:rPr>
        <w:t>经费增加。</w:t>
      </w:r>
    </w:p>
    <w:p w14:paraId="63F92831">
      <w:pPr>
        <w:spacing w:line="640" w:lineRule="exact"/>
        <w:ind w:firstLine="640"/>
        <w:jc w:val="both"/>
        <w:outlineLvl w:val="3"/>
      </w:pPr>
      <w:r>
        <w:rPr>
          <w:rFonts w:ascii="楷体_GB2312" w:hAnsi="楷体_GB2312" w:eastAsia="楷体_GB2312"/>
          <w:b/>
          <w:sz w:val="32"/>
        </w:rPr>
        <w:t>（二）政府采购情况</w:t>
      </w:r>
    </w:p>
    <w:p w14:paraId="6959CFC5">
      <w:pPr>
        <w:spacing w:line="580" w:lineRule="exact"/>
        <w:ind w:firstLine="640"/>
        <w:jc w:val="both"/>
      </w:pPr>
      <w:r>
        <w:rPr>
          <w:rFonts w:ascii="仿宋_GB2312" w:hAnsi="仿宋_GB2312" w:eastAsia="仿宋_GB2312"/>
          <w:b w:val="0"/>
          <w:sz w:val="32"/>
        </w:rPr>
        <w:t>2024年度政府采购支出总额6.98万元，其中：政府采购货物支出6.98万元、政府采购工程支出0.00万元、政府采购服务支出0.00万元。</w:t>
      </w:r>
    </w:p>
    <w:p w14:paraId="00F5E486">
      <w:pPr>
        <w:spacing w:line="580" w:lineRule="exact"/>
        <w:ind w:firstLine="640"/>
        <w:jc w:val="both"/>
      </w:pPr>
      <w:r>
        <w:rPr>
          <w:rFonts w:ascii="仿宋_GB2312" w:hAnsi="仿宋_GB2312" w:eastAsia="仿宋_GB2312"/>
          <w:b w:val="0"/>
          <w:sz w:val="32"/>
        </w:rPr>
        <w:t>授予中小企业合同金额6.98万元，占政府采购支出总额的100.00%，其中：授予小微企业合同金额6.98万元，占政府采购支出总额的100.00%。</w:t>
      </w:r>
    </w:p>
    <w:p w14:paraId="2A41F0A1">
      <w:pPr>
        <w:spacing w:line="640" w:lineRule="exact"/>
        <w:ind w:firstLine="640"/>
        <w:jc w:val="both"/>
        <w:outlineLvl w:val="3"/>
      </w:pPr>
      <w:r>
        <w:rPr>
          <w:rFonts w:ascii="楷体_GB2312" w:hAnsi="楷体_GB2312" w:eastAsia="楷体_GB2312"/>
          <w:b/>
          <w:sz w:val="32"/>
        </w:rPr>
        <w:t>（三）国有资产占用情况说明</w:t>
      </w:r>
    </w:p>
    <w:p w14:paraId="2EA3E546">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F84FED8">
      <w:pPr>
        <w:spacing w:line="640" w:lineRule="exact"/>
        <w:ind w:firstLine="640"/>
        <w:jc w:val="both"/>
        <w:outlineLvl w:val="2"/>
      </w:pPr>
      <w:r>
        <w:rPr>
          <w:rFonts w:ascii="黑体" w:hAnsi="黑体" w:eastAsia="黑体"/>
          <w:sz w:val="32"/>
        </w:rPr>
        <w:t>十一、预算绩效的情况说明</w:t>
      </w:r>
    </w:p>
    <w:p w14:paraId="12385F0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根据预算绩效管理要求，本单位2024年度预算绩效管理形成整体支出绩效自评表1个，全年预算总额1,340.54万元，实际执行总额1,285.56万元；预算绩效评价项目13个，全年预算数988.7</w:t>
      </w:r>
      <w:r>
        <w:rPr>
          <w:rFonts w:hint="eastAsia" w:ascii="仿宋_GB2312" w:hAnsi="仿宋_GB2312" w:eastAsia="仿宋_GB2312"/>
          <w:b w:val="0"/>
          <w:sz w:val="32"/>
          <w:lang w:val="en-US" w:eastAsia="zh-CN"/>
        </w:rPr>
        <w:t>6</w:t>
      </w:r>
      <w:r>
        <w:rPr>
          <w:rFonts w:ascii="仿宋_GB2312" w:hAnsi="仿宋_GB2312" w:eastAsia="仿宋_GB2312"/>
          <w:b w:val="0"/>
          <w:sz w:val="32"/>
        </w:rPr>
        <w:t>万元，全年执行数988.7</w:t>
      </w:r>
      <w:r>
        <w:rPr>
          <w:rFonts w:hint="eastAsia" w:ascii="仿宋_GB2312" w:hAnsi="仿宋_GB2312" w:eastAsia="仿宋_GB2312"/>
          <w:b w:val="0"/>
          <w:sz w:val="32"/>
          <w:lang w:val="en-US" w:eastAsia="zh-CN"/>
        </w:rPr>
        <w:t>6</w:t>
      </w:r>
      <w:r>
        <w:rPr>
          <w:rFonts w:ascii="仿宋_GB2312" w:hAnsi="仿宋_GB2312" w:eastAsia="仿宋_GB2312"/>
          <w:b w:val="0"/>
          <w:sz w:val="32"/>
        </w:rPr>
        <w:t>万元。预算绩效管理取得的成效：本单位预算绩效项目不予公开。发现的问题及原因：本单位预算绩效项目不予公开。下一步改进措施：本单位预算绩效项目不予公开。具体附整体支出绩效自评表。</w:t>
      </w:r>
    </w:p>
    <w:p w14:paraId="6EEC1E2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886"/>
        <w:gridCol w:w="1332"/>
        <w:gridCol w:w="1416"/>
        <w:gridCol w:w="786"/>
        <w:gridCol w:w="1105"/>
        <w:gridCol w:w="1105"/>
      </w:tblGrid>
      <w:tr w14:paraId="163B6FAC">
        <w:tblPrEx>
          <w:tblCellMar>
            <w:top w:w="0" w:type="dxa"/>
            <w:left w:w="108" w:type="dxa"/>
            <w:bottom w:w="0" w:type="dxa"/>
            <w:right w:w="108" w:type="dxa"/>
          </w:tblCellMar>
        </w:tblPrEx>
        <w:tc>
          <w:tcPr>
            <w:tcW w:w="8840" w:type="dxa"/>
            <w:gridSpan w:val="8"/>
            <w:vAlign w:val="center"/>
          </w:tcPr>
          <w:p w14:paraId="6309EDD6">
            <w:pPr>
              <w:jc w:val="center"/>
            </w:pPr>
            <w:r>
              <w:rPr>
                <w:rFonts w:ascii="宋体" w:hAnsi="宋体" w:eastAsia="宋体"/>
                <w:sz w:val="24"/>
              </w:rPr>
              <w:t>单位整体支出绩效自评表</w:t>
            </w:r>
          </w:p>
        </w:tc>
      </w:tr>
      <w:tr w14:paraId="27363EC3">
        <w:tblPrEx>
          <w:tblCellMar>
            <w:top w:w="0" w:type="dxa"/>
            <w:left w:w="108" w:type="dxa"/>
            <w:bottom w:w="0" w:type="dxa"/>
            <w:right w:w="108" w:type="dxa"/>
          </w:tblCellMar>
        </w:tblPrEx>
        <w:tc>
          <w:tcPr>
            <w:tcW w:w="8840" w:type="dxa"/>
            <w:gridSpan w:val="8"/>
            <w:vAlign w:val="center"/>
          </w:tcPr>
          <w:p w14:paraId="6083CFCF">
            <w:pPr>
              <w:jc w:val="center"/>
            </w:pPr>
            <w:r>
              <w:rPr>
                <w:rFonts w:ascii="宋体" w:hAnsi="宋体" w:eastAsia="宋体"/>
                <w:sz w:val="24"/>
              </w:rPr>
              <w:t>（2024年度）</w:t>
            </w:r>
          </w:p>
        </w:tc>
      </w:tr>
      <w:tr w14:paraId="3691E9D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8E3D2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B60342">
            <w:pPr>
              <w:jc w:val="center"/>
              <w:rPr>
                <w:rFonts w:hint="eastAsia" w:eastAsia="宋体"/>
                <w:lang w:eastAsia="zh-CN"/>
              </w:rPr>
            </w:pPr>
            <w:r>
              <w:rPr>
                <w:rFonts w:hint="eastAsia" w:ascii="宋体" w:hAnsi="宋体"/>
                <w:sz w:val="16"/>
                <w:lang w:eastAsia="zh-CN"/>
              </w:rPr>
              <w:t>裕民县退役军人事务局</w:t>
            </w:r>
          </w:p>
        </w:tc>
      </w:tr>
      <w:tr w14:paraId="696BB16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5EC25">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0B704">
            <w:pPr>
              <w:jc w:val="center"/>
            </w:pPr>
            <w:r>
              <w:rPr>
                <w:rFonts w:ascii="宋体" w:hAnsi="宋体" w:eastAsia="宋体"/>
                <w:sz w:val="16"/>
              </w:rPr>
              <w:t>资金来源</w:t>
            </w:r>
          </w:p>
        </w:tc>
        <w:tc>
          <w:tcPr>
            <w:tcW w:w="886" w:type="dxa"/>
            <w:tcBorders>
              <w:top w:val="single" w:color="auto" w:sz="10" w:space="0"/>
              <w:left w:val="single" w:color="auto" w:sz="10" w:space="0"/>
              <w:bottom w:val="single" w:color="auto" w:sz="10" w:space="0"/>
              <w:right w:val="single" w:color="auto" w:sz="10" w:space="0"/>
              <w:insideV w:val="single" w:sz="10" w:space="0"/>
            </w:tcBorders>
            <w:vAlign w:val="center"/>
          </w:tcPr>
          <w:p w14:paraId="23588102">
            <w:pPr>
              <w:jc w:val="center"/>
            </w:pPr>
            <w:r>
              <w:rPr>
                <w:rFonts w:ascii="宋体" w:hAnsi="宋体" w:eastAsia="宋体"/>
                <w:sz w:val="16"/>
              </w:rPr>
              <w:t>年初预算数</w:t>
            </w:r>
          </w:p>
        </w:tc>
        <w:tc>
          <w:tcPr>
            <w:tcW w:w="1332" w:type="dxa"/>
            <w:tcBorders>
              <w:top w:val="single" w:color="auto" w:sz="10" w:space="0"/>
              <w:left w:val="single" w:color="auto" w:sz="10" w:space="0"/>
              <w:bottom w:val="single" w:color="auto" w:sz="10" w:space="0"/>
              <w:right w:val="single" w:color="auto" w:sz="10" w:space="0"/>
              <w:insideV w:val="single" w:sz="10" w:space="0"/>
            </w:tcBorders>
            <w:vAlign w:val="center"/>
          </w:tcPr>
          <w:p w14:paraId="4665F6FE">
            <w:pPr>
              <w:jc w:val="center"/>
            </w:pPr>
            <w:r>
              <w:rPr>
                <w:rFonts w:ascii="宋体" w:hAnsi="宋体" w:eastAsia="宋体"/>
                <w:sz w:val="16"/>
              </w:rPr>
              <w:t>全年预算数</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14:paraId="22E86CD7">
            <w:pPr>
              <w:jc w:val="center"/>
            </w:pPr>
            <w:r>
              <w:rPr>
                <w:rFonts w:ascii="宋体" w:hAnsi="宋体" w:eastAsia="宋体"/>
                <w:sz w:val="16"/>
              </w:rPr>
              <w:t>全年执行数</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0E477BE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4B56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5C97E">
            <w:pPr>
              <w:jc w:val="center"/>
            </w:pPr>
            <w:r>
              <w:rPr>
                <w:rFonts w:ascii="宋体" w:hAnsi="宋体" w:eastAsia="宋体"/>
                <w:sz w:val="16"/>
              </w:rPr>
              <w:t>得分</w:t>
            </w:r>
          </w:p>
        </w:tc>
      </w:tr>
      <w:tr w14:paraId="2AB96F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32CB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CC4E7">
            <w:pPr>
              <w:jc w:val="center"/>
            </w:pPr>
            <w:r>
              <w:rPr>
                <w:rFonts w:ascii="宋体" w:hAnsi="宋体" w:eastAsia="宋体"/>
                <w:sz w:val="16"/>
              </w:rPr>
              <w:t>年度总资金</w:t>
            </w:r>
          </w:p>
        </w:tc>
        <w:tc>
          <w:tcPr>
            <w:tcW w:w="886" w:type="dxa"/>
            <w:tcBorders>
              <w:top w:val="single" w:color="auto" w:sz="10" w:space="0"/>
              <w:left w:val="single" w:color="auto" w:sz="10" w:space="0"/>
              <w:bottom w:val="single" w:color="auto" w:sz="10" w:space="0"/>
              <w:right w:val="single" w:color="auto" w:sz="10" w:space="0"/>
              <w:insideV w:val="single" w:sz="10" w:space="0"/>
            </w:tcBorders>
            <w:vAlign w:val="center"/>
          </w:tcPr>
          <w:p w14:paraId="57D7E75E">
            <w:pPr>
              <w:jc w:val="center"/>
            </w:pPr>
            <w:r>
              <w:rPr>
                <w:rFonts w:ascii="宋体" w:hAnsi="宋体" w:eastAsia="宋体"/>
                <w:sz w:val="16"/>
              </w:rPr>
              <w:t>1,289.38</w:t>
            </w:r>
          </w:p>
        </w:tc>
        <w:tc>
          <w:tcPr>
            <w:tcW w:w="1332" w:type="dxa"/>
            <w:tcBorders>
              <w:top w:val="single" w:color="auto" w:sz="10" w:space="0"/>
              <w:left w:val="single" w:color="auto" w:sz="10" w:space="0"/>
              <w:bottom w:val="single" w:color="auto" w:sz="10" w:space="0"/>
              <w:right w:val="single" w:color="auto" w:sz="10" w:space="0"/>
              <w:insideV w:val="single" w:sz="10" w:space="0"/>
            </w:tcBorders>
            <w:vAlign w:val="center"/>
          </w:tcPr>
          <w:p w14:paraId="5F59D850">
            <w:pPr>
              <w:jc w:val="center"/>
            </w:pPr>
            <w:r>
              <w:rPr>
                <w:rFonts w:ascii="宋体" w:hAnsi="宋体" w:eastAsia="宋体"/>
                <w:sz w:val="16"/>
              </w:rPr>
              <w:t>1,340.54</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14:paraId="3DDF9DFD">
            <w:pPr>
              <w:jc w:val="center"/>
            </w:pPr>
            <w:r>
              <w:rPr>
                <w:rFonts w:ascii="宋体" w:hAnsi="宋体" w:eastAsia="宋体"/>
                <w:sz w:val="16"/>
              </w:rPr>
              <w:t>1,285.56</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1BD153A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D05C00">
            <w:pPr>
              <w:jc w:val="center"/>
            </w:pPr>
            <w:r>
              <w:rPr>
                <w:rFonts w:ascii="宋体" w:hAnsi="宋体" w:eastAsia="宋体"/>
                <w:sz w:val="16"/>
              </w:rPr>
              <w:t>95.9%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FAD8B5">
            <w:pPr>
              <w:jc w:val="center"/>
            </w:pPr>
            <w:r>
              <w:rPr>
                <w:rFonts w:ascii="宋体" w:hAnsi="宋体" w:eastAsia="宋体"/>
                <w:sz w:val="16"/>
              </w:rPr>
              <w:t>9.6</w:t>
            </w:r>
          </w:p>
        </w:tc>
      </w:tr>
      <w:tr w14:paraId="0E892C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80D90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6F515F">
            <w:pPr>
              <w:jc w:val="center"/>
            </w:pPr>
            <w:r>
              <w:rPr>
                <w:rFonts w:ascii="宋体" w:hAnsi="宋体" w:eastAsia="宋体"/>
                <w:sz w:val="16"/>
              </w:rPr>
              <w:t>其中:上级安排资金：（万元）</w:t>
            </w:r>
          </w:p>
        </w:tc>
        <w:tc>
          <w:tcPr>
            <w:tcW w:w="886" w:type="dxa"/>
            <w:tcBorders>
              <w:top w:val="single" w:color="auto" w:sz="10" w:space="0"/>
              <w:left w:val="single" w:color="auto" w:sz="10" w:space="0"/>
              <w:bottom w:val="single" w:color="auto" w:sz="10" w:space="0"/>
              <w:right w:val="single" w:color="auto" w:sz="10" w:space="0"/>
              <w:insideV w:val="single" w:sz="10" w:space="0"/>
            </w:tcBorders>
            <w:vAlign w:val="center"/>
          </w:tcPr>
          <w:p w14:paraId="0990DC98">
            <w:pPr>
              <w:jc w:val="center"/>
            </w:pPr>
            <w:r>
              <w:rPr>
                <w:rFonts w:ascii="宋体" w:hAnsi="宋体" w:eastAsia="宋体"/>
                <w:sz w:val="16"/>
              </w:rPr>
              <w:t>496.30</w:t>
            </w:r>
          </w:p>
        </w:tc>
        <w:tc>
          <w:tcPr>
            <w:tcW w:w="1332" w:type="dxa"/>
            <w:tcBorders>
              <w:top w:val="single" w:color="auto" w:sz="10" w:space="0"/>
              <w:left w:val="single" w:color="auto" w:sz="10" w:space="0"/>
              <w:bottom w:val="single" w:color="auto" w:sz="10" w:space="0"/>
              <w:right w:val="single" w:color="auto" w:sz="10" w:space="0"/>
              <w:insideV w:val="single" w:sz="10" w:space="0"/>
            </w:tcBorders>
            <w:vAlign w:val="center"/>
          </w:tcPr>
          <w:p w14:paraId="0C9CDDEA">
            <w:pPr>
              <w:jc w:val="center"/>
            </w:pPr>
            <w:r>
              <w:rPr>
                <w:rFonts w:ascii="宋体" w:hAnsi="宋体" w:eastAsia="宋体"/>
                <w:sz w:val="16"/>
              </w:rPr>
              <w:t>1,340.54</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14:paraId="0B35F7B1">
            <w:pPr>
              <w:jc w:val="center"/>
            </w:pPr>
            <w:r>
              <w:rPr>
                <w:rFonts w:ascii="宋体" w:hAnsi="宋体" w:eastAsia="宋体"/>
                <w:sz w:val="16"/>
              </w:rPr>
              <w:t>1,285.56</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058B6D8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7DCA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07114">
            <w:pPr>
              <w:jc w:val="center"/>
            </w:pPr>
            <w:r>
              <w:rPr>
                <w:rFonts w:ascii="宋体" w:hAnsi="宋体" w:eastAsia="宋体"/>
                <w:sz w:val="16"/>
              </w:rPr>
              <w:t>-</w:t>
            </w:r>
          </w:p>
        </w:tc>
      </w:tr>
      <w:tr w14:paraId="6111BE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57CCC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54E34">
            <w:pPr>
              <w:jc w:val="center"/>
            </w:pPr>
            <w:r>
              <w:rPr>
                <w:rFonts w:ascii="宋体" w:hAnsi="宋体" w:eastAsia="宋体"/>
                <w:sz w:val="16"/>
              </w:rPr>
              <w:t>本级安排资金：（万元）</w:t>
            </w:r>
          </w:p>
        </w:tc>
        <w:tc>
          <w:tcPr>
            <w:tcW w:w="886" w:type="dxa"/>
            <w:tcBorders>
              <w:top w:val="single" w:color="auto" w:sz="10" w:space="0"/>
              <w:left w:val="single" w:color="auto" w:sz="10" w:space="0"/>
              <w:bottom w:val="single" w:color="auto" w:sz="10" w:space="0"/>
              <w:right w:val="single" w:color="auto" w:sz="10" w:space="0"/>
              <w:insideV w:val="single" w:sz="10" w:space="0"/>
            </w:tcBorders>
            <w:vAlign w:val="center"/>
          </w:tcPr>
          <w:p w14:paraId="6F152A66">
            <w:pPr>
              <w:jc w:val="center"/>
            </w:pPr>
            <w:r>
              <w:rPr>
                <w:rFonts w:ascii="宋体" w:hAnsi="宋体" w:eastAsia="宋体"/>
                <w:sz w:val="16"/>
              </w:rPr>
              <w:t>734.07</w:t>
            </w:r>
          </w:p>
        </w:tc>
        <w:tc>
          <w:tcPr>
            <w:tcW w:w="1332" w:type="dxa"/>
            <w:tcBorders>
              <w:top w:val="single" w:color="auto" w:sz="10" w:space="0"/>
              <w:left w:val="single" w:color="auto" w:sz="10" w:space="0"/>
              <w:bottom w:val="single" w:color="auto" w:sz="10" w:space="0"/>
              <w:right w:val="single" w:color="auto" w:sz="10" w:space="0"/>
              <w:insideV w:val="single" w:sz="10" w:space="0"/>
            </w:tcBorders>
            <w:vAlign w:val="center"/>
          </w:tcPr>
          <w:p w14:paraId="5A69ACEE">
            <w:pPr>
              <w:jc w:val="center"/>
            </w:pPr>
            <w:r>
              <w:rPr>
                <w:rFonts w:ascii="宋体" w:hAnsi="宋体" w:eastAsia="宋体"/>
                <w:sz w:val="16"/>
              </w:rPr>
              <w:t>0.00</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14:paraId="303ABCC2">
            <w:pPr>
              <w:jc w:val="center"/>
            </w:pPr>
            <w:r>
              <w:rPr>
                <w:rFonts w:ascii="宋体" w:hAnsi="宋体" w:eastAsia="宋体"/>
                <w:sz w:val="16"/>
              </w:rPr>
              <w:t>0.00</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11FA388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D5D7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27092">
            <w:pPr>
              <w:jc w:val="center"/>
            </w:pPr>
            <w:r>
              <w:rPr>
                <w:rFonts w:ascii="宋体" w:hAnsi="宋体" w:eastAsia="宋体"/>
                <w:sz w:val="16"/>
              </w:rPr>
              <w:t>-</w:t>
            </w:r>
          </w:p>
        </w:tc>
      </w:tr>
      <w:tr w14:paraId="2177D81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3C63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CCB81">
            <w:pPr>
              <w:jc w:val="center"/>
            </w:pPr>
            <w:r>
              <w:rPr>
                <w:rFonts w:ascii="宋体" w:hAnsi="宋体" w:eastAsia="宋体"/>
                <w:sz w:val="16"/>
              </w:rPr>
              <w:t>其他资金</w:t>
            </w:r>
          </w:p>
        </w:tc>
        <w:tc>
          <w:tcPr>
            <w:tcW w:w="886" w:type="dxa"/>
            <w:tcBorders>
              <w:top w:val="single" w:color="auto" w:sz="10" w:space="0"/>
              <w:left w:val="single" w:color="auto" w:sz="10" w:space="0"/>
              <w:bottom w:val="single" w:color="auto" w:sz="10" w:space="0"/>
              <w:right w:val="single" w:color="auto" w:sz="10" w:space="0"/>
              <w:insideV w:val="single" w:sz="10" w:space="0"/>
            </w:tcBorders>
            <w:vAlign w:val="center"/>
          </w:tcPr>
          <w:p w14:paraId="51947051">
            <w:pPr>
              <w:jc w:val="center"/>
            </w:pPr>
            <w:r>
              <w:rPr>
                <w:rFonts w:ascii="宋体" w:hAnsi="宋体" w:eastAsia="宋体"/>
                <w:sz w:val="16"/>
              </w:rPr>
              <w:t>59.01</w:t>
            </w:r>
          </w:p>
        </w:tc>
        <w:tc>
          <w:tcPr>
            <w:tcW w:w="1332" w:type="dxa"/>
            <w:tcBorders>
              <w:top w:val="single" w:color="auto" w:sz="10" w:space="0"/>
              <w:left w:val="single" w:color="auto" w:sz="10" w:space="0"/>
              <w:bottom w:val="single" w:color="auto" w:sz="10" w:space="0"/>
              <w:right w:val="single" w:color="auto" w:sz="10" w:space="0"/>
              <w:insideV w:val="single" w:sz="10" w:space="0"/>
            </w:tcBorders>
            <w:vAlign w:val="center"/>
          </w:tcPr>
          <w:p w14:paraId="4EEBFF45">
            <w:pPr>
              <w:jc w:val="center"/>
            </w:pPr>
            <w:r>
              <w:rPr>
                <w:rFonts w:ascii="宋体" w:hAnsi="宋体" w:eastAsia="宋体"/>
                <w:sz w:val="16"/>
              </w:rPr>
              <w:t>0.00</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14:paraId="3CAE88B7">
            <w:pPr>
              <w:jc w:val="center"/>
            </w:pPr>
            <w:r>
              <w:rPr>
                <w:rFonts w:ascii="宋体" w:hAnsi="宋体" w:eastAsia="宋体"/>
                <w:sz w:val="16"/>
              </w:rPr>
              <w:t>0.00</w:t>
            </w:r>
          </w:p>
        </w:tc>
        <w:tc>
          <w:tcPr>
            <w:tcW w:w="786"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65756C63">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71C4D13C">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3C876465">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5AC6523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4A477">
            <w:pPr>
              <w:jc w:val="center"/>
            </w:pPr>
            <w:r>
              <w:rPr>
                <w:rFonts w:ascii="宋体" w:hAnsi="宋体" w:eastAsia="宋体"/>
                <w:sz w:val="16"/>
              </w:rPr>
              <w:t>年度总体目标</w:t>
            </w:r>
          </w:p>
        </w:tc>
        <w:tc>
          <w:tcPr>
            <w:tcW w:w="332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AAD8FA">
            <w:pPr>
              <w:jc w:val="center"/>
            </w:pPr>
            <w:r>
              <w:rPr>
                <w:rFonts w:ascii="宋体" w:hAnsi="宋体" w:eastAsia="宋体"/>
                <w:sz w:val="16"/>
              </w:rPr>
              <w:t>预期目标</w:t>
            </w:r>
          </w:p>
        </w:tc>
        <w:tc>
          <w:tcPr>
            <w:tcW w:w="441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CA66DC">
            <w:pPr>
              <w:jc w:val="center"/>
            </w:pPr>
            <w:r>
              <w:rPr>
                <w:rFonts w:ascii="宋体" w:hAnsi="宋体" w:eastAsia="宋体"/>
                <w:sz w:val="16"/>
              </w:rPr>
              <w:t>实际完成情况</w:t>
            </w:r>
          </w:p>
        </w:tc>
      </w:tr>
      <w:tr w14:paraId="5152BE8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262534"/>
        </w:tc>
        <w:tc>
          <w:tcPr>
            <w:tcW w:w="332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6EB421">
            <w:pPr>
              <w:jc w:val="both"/>
            </w:pPr>
            <w:r>
              <w:rPr>
                <w:rFonts w:ascii="宋体" w:hAnsi="宋体" w:eastAsia="宋体"/>
                <w:sz w:val="16"/>
              </w:rPr>
              <w:t>保障单位人员工资正常发放，为了更好</w:t>
            </w:r>
            <w:r>
              <w:rPr>
                <w:rFonts w:hint="eastAsia" w:ascii="宋体" w:hAnsi="宋体"/>
                <w:sz w:val="16"/>
                <w:lang w:eastAsia="zh-CN"/>
              </w:rPr>
              <w:t>地</w:t>
            </w:r>
            <w:r>
              <w:rPr>
                <w:rFonts w:ascii="宋体" w:hAnsi="宋体" w:eastAsia="宋体"/>
                <w:sz w:val="16"/>
              </w:rPr>
              <w:t>开展</w:t>
            </w:r>
            <w:r>
              <w:rPr>
                <w:rFonts w:hint="eastAsia" w:ascii="宋体" w:hAnsi="宋体"/>
                <w:sz w:val="16"/>
                <w:lang w:val="en-US" w:eastAsia="zh-CN"/>
              </w:rPr>
              <w:t>退役军人</w:t>
            </w:r>
            <w:r>
              <w:rPr>
                <w:rFonts w:ascii="宋体" w:hAnsi="宋体" w:eastAsia="宋体"/>
                <w:sz w:val="16"/>
              </w:rPr>
              <w:t>及其他</w:t>
            </w:r>
            <w:r>
              <w:rPr>
                <w:rFonts w:hint="eastAsia" w:ascii="宋体" w:hAnsi="宋体"/>
                <w:sz w:val="16"/>
                <w:lang w:val="en-US" w:eastAsia="zh-CN"/>
              </w:rPr>
              <w:t>优抚</w:t>
            </w:r>
            <w:r>
              <w:rPr>
                <w:rFonts w:ascii="宋体" w:hAnsi="宋体" w:eastAsia="宋体"/>
                <w:sz w:val="16"/>
              </w:rPr>
              <w:t>对象信息采集摸排工作、政策宣传工作、走访慰问工作等，为</w:t>
            </w:r>
            <w:r>
              <w:rPr>
                <w:rFonts w:hint="eastAsia" w:ascii="宋体" w:hAnsi="宋体"/>
                <w:sz w:val="16"/>
                <w:lang w:val="en-US" w:eastAsia="zh-CN"/>
              </w:rPr>
              <w:t>退役军人</w:t>
            </w:r>
            <w:r>
              <w:rPr>
                <w:rFonts w:ascii="宋体" w:hAnsi="宋体" w:eastAsia="宋体"/>
                <w:sz w:val="16"/>
              </w:rPr>
              <w:t>及</w:t>
            </w:r>
            <w:r>
              <w:rPr>
                <w:rFonts w:hint="eastAsia" w:ascii="宋体" w:hAnsi="宋体"/>
                <w:sz w:val="16"/>
                <w:lang w:val="en-US" w:eastAsia="zh-CN"/>
              </w:rPr>
              <w:t>优抚</w:t>
            </w:r>
            <w:r>
              <w:rPr>
                <w:rFonts w:ascii="宋体" w:hAnsi="宋体" w:eastAsia="宋体"/>
                <w:sz w:val="16"/>
              </w:rPr>
              <w:t>对象做好服务保障，全力做好维护社会稳定工作。</w:t>
            </w:r>
          </w:p>
        </w:tc>
        <w:tc>
          <w:tcPr>
            <w:tcW w:w="441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BB82A1">
            <w:pPr>
              <w:jc w:val="both"/>
            </w:pPr>
            <w:r>
              <w:rPr>
                <w:rFonts w:ascii="宋体" w:hAnsi="宋体" w:eastAsia="宋体"/>
                <w:sz w:val="16"/>
              </w:rPr>
              <w:t>2024年保障单位全体人员工资正常发放；做好</w:t>
            </w:r>
            <w:r>
              <w:rPr>
                <w:rFonts w:hint="eastAsia" w:ascii="宋体" w:hAnsi="宋体"/>
                <w:sz w:val="16"/>
                <w:lang w:val="en-US" w:eastAsia="zh-CN"/>
              </w:rPr>
              <w:t>退役军人</w:t>
            </w:r>
            <w:r>
              <w:rPr>
                <w:rFonts w:ascii="宋体" w:hAnsi="宋体" w:eastAsia="宋体"/>
                <w:sz w:val="16"/>
              </w:rPr>
              <w:t>及其他</w:t>
            </w:r>
            <w:r>
              <w:rPr>
                <w:rFonts w:hint="eastAsia" w:ascii="宋体" w:hAnsi="宋体"/>
                <w:sz w:val="16"/>
                <w:lang w:val="en-US" w:eastAsia="zh-CN"/>
              </w:rPr>
              <w:t>优抚</w:t>
            </w:r>
            <w:r>
              <w:rPr>
                <w:rFonts w:ascii="宋体" w:hAnsi="宋体" w:eastAsia="宋体"/>
                <w:sz w:val="16"/>
              </w:rPr>
              <w:t>对象信息采集摸排工作、政策宣传工作、走访慰问工作等，为</w:t>
            </w:r>
            <w:r>
              <w:rPr>
                <w:rFonts w:hint="eastAsia" w:ascii="宋体" w:hAnsi="宋体"/>
                <w:sz w:val="16"/>
                <w:lang w:val="en-US" w:eastAsia="zh-CN"/>
              </w:rPr>
              <w:t>退役军人</w:t>
            </w:r>
            <w:r>
              <w:rPr>
                <w:rFonts w:ascii="宋体" w:hAnsi="宋体" w:eastAsia="宋体"/>
                <w:sz w:val="16"/>
              </w:rPr>
              <w:t>及</w:t>
            </w:r>
            <w:r>
              <w:rPr>
                <w:rFonts w:hint="eastAsia" w:ascii="宋体" w:hAnsi="宋体"/>
                <w:sz w:val="16"/>
                <w:lang w:val="en-US" w:eastAsia="zh-CN"/>
              </w:rPr>
              <w:t>优抚</w:t>
            </w:r>
            <w:r>
              <w:rPr>
                <w:rFonts w:ascii="宋体" w:hAnsi="宋体" w:eastAsia="宋体"/>
                <w:sz w:val="16"/>
              </w:rPr>
              <w:t>对象做好服务保障，全力做好维护社会稳定工作</w:t>
            </w:r>
            <w:r>
              <w:rPr>
                <w:rFonts w:hint="eastAsia" w:ascii="宋体" w:hAnsi="宋体"/>
                <w:sz w:val="16"/>
                <w:lang w:eastAsia="zh-CN"/>
              </w:rPr>
              <w:t>。</w:t>
            </w:r>
          </w:p>
        </w:tc>
      </w:tr>
      <w:tr w14:paraId="61F3FCF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644D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7A0DB1">
            <w:pPr>
              <w:jc w:val="center"/>
            </w:pPr>
            <w:r>
              <w:rPr>
                <w:rFonts w:ascii="宋体" w:hAnsi="宋体" w:eastAsia="宋体"/>
                <w:sz w:val="16"/>
              </w:rPr>
              <w:t>二级指标</w:t>
            </w:r>
          </w:p>
        </w:tc>
        <w:tc>
          <w:tcPr>
            <w:tcW w:w="886" w:type="dxa"/>
            <w:tcBorders>
              <w:top w:val="single" w:color="auto" w:sz="10" w:space="0"/>
              <w:left w:val="single" w:color="auto" w:sz="10" w:space="0"/>
              <w:bottom w:val="single" w:color="auto" w:sz="10" w:space="0"/>
              <w:right w:val="single" w:color="auto" w:sz="10" w:space="0"/>
              <w:insideV w:val="single" w:sz="10" w:space="0"/>
            </w:tcBorders>
            <w:vAlign w:val="center"/>
          </w:tcPr>
          <w:p w14:paraId="43AFB1EA">
            <w:pPr>
              <w:jc w:val="center"/>
            </w:pPr>
            <w:r>
              <w:rPr>
                <w:rFonts w:ascii="宋体" w:hAnsi="宋体" w:eastAsia="宋体"/>
                <w:sz w:val="16"/>
              </w:rPr>
              <w:t>三级指标</w:t>
            </w:r>
          </w:p>
        </w:tc>
        <w:tc>
          <w:tcPr>
            <w:tcW w:w="1332" w:type="dxa"/>
            <w:tcBorders>
              <w:top w:val="single" w:color="auto" w:sz="10" w:space="0"/>
              <w:left w:val="single" w:color="auto" w:sz="10" w:space="0"/>
              <w:bottom w:val="single" w:color="auto" w:sz="10" w:space="0"/>
              <w:right w:val="single" w:color="auto" w:sz="10" w:space="0"/>
              <w:insideV w:val="single" w:sz="10" w:space="0"/>
            </w:tcBorders>
            <w:vAlign w:val="center"/>
          </w:tcPr>
          <w:p w14:paraId="71A1D392">
            <w:pPr>
              <w:jc w:val="center"/>
            </w:pPr>
            <w:r>
              <w:rPr>
                <w:rFonts w:ascii="宋体" w:hAnsi="宋体" w:eastAsia="宋体"/>
                <w:sz w:val="16"/>
              </w:rPr>
              <w:t>预期指标值</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14:paraId="70892949">
            <w:pPr>
              <w:jc w:val="center"/>
            </w:pPr>
            <w:r>
              <w:rPr>
                <w:rFonts w:ascii="宋体" w:hAnsi="宋体" w:eastAsia="宋体"/>
                <w:sz w:val="16"/>
              </w:rPr>
              <w:t>指标值设定依据</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6A518DD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71612">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DD4C7">
            <w:pPr>
              <w:jc w:val="center"/>
            </w:pPr>
            <w:r>
              <w:rPr>
                <w:rFonts w:ascii="宋体" w:hAnsi="宋体" w:eastAsia="宋体"/>
                <w:sz w:val="16"/>
              </w:rPr>
              <w:t>得分</w:t>
            </w:r>
          </w:p>
        </w:tc>
      </w:tr>
      <w:tr w14:paraId="0EA2470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E870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92F95">
            <w:pPr>
              <w:jc w:val="center"/>
            </w:pPr>
            <w:r>
              <w:rPr>
                <w:rFonts w:ascii="宋体" w:hAnsi="宋体" w:eastAsia="宋体"/>
                <w:sz w:val="16"/>
              </w:rPr>
              <w:t>数量指标</w:t>
            </w:r>
          </w:p>
        </w:tc>
        <w:tc>
          <w:tcPr>
            <w:tcW w:w="886" w:type="dxa"/>
            <w:tcBorders>
              <w:top w:val="single" w:color="auto" w:sz="10" w:space="0"/>
              <w:left w:val="single" w:color="auto" w:sz="10" w:space="0"/>
              <w:bottom w:val="single" w:color="auto" w:sz="10" w:space="0"/>
              <w:right w:val="single" w:color="auto" w:sz="10" w:space="0"/>
              <w:insideV w:val="single" w:sz="10" w:space="0"/>
            </w:tcBorders>
            <w:vAlign w:val="center"/>
          </w:tcPr>
          <w:p w14:paraId="362EB1C1">
            <w:pPr>
              <w:jc w:val="center"/>
            </w:pPr>
            <w:r>
              <w:rPr>
                <w:rFonts w:ascii="宋体" w:hAnsi="宋体" w:eastAsia="宋体"/>
                <w:sz w:val="16"/>
              </w:rPr>
              <w:t>保障在职和退休干部职工人数</w:t>
            </w:r>
          </w:p>
        </w:tc>
        <w:tc>
          <w:tcPr>
            <w:tcW w:w="1332" w:type="dxa"/>
            <w:tcBorders>
              <w:top w:val="single" w:color="auto" w:sz="10" w:space="0"/>
              <w:left w:val="single" w:color="auto" w:sz="10" w:space="0"/>
              <w:bottom w:val="single" w:color="auto" w:sz="10" w:space="0"/>
              <w:right w:val="single" w:color="auto" w:sz="10" w:space="0"/>
              <w:insideV w:val="single" w:sz="10" w:space="0"/>
            </w:tcBorders>
            <w:vAlign w:val="center"/>
          </w:tcPr>
          <w:p w14:paraId="73598D79">
            <w:pPr>
              <w:jc w:val="center"/>
            </w:pPr>
            <w:r>
              <w:rPr>
                <w:rFonts w:ascii="宋体" w:hAnsi="宋体" w:eastAsia="宋体"/>
                <w:sz w:val="16"/>
              </w:rPr>
              <w:t>&gt;=10人</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14:paraId="341CA95C">
            <w:pPr>
              <w:jc w:val="center"/>
            </w:pPr>
            <w:r>
              <w:rPr>
                <w:rFonts w:ascii="宋体" w:hAnsi="宋体" w:eastAsia="宋体"/>
                <w:sz w:val="16"/>
              </w:rPr>
              <w:t>2024年工作计划</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005274C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F15890">
            <w:pPr>
              <w:jc w:val="center"/>
            </w:pPr>
            <w:r>
              <w:rPr>
                <w:rFonts w:hint="eastAsia" w:ascii="宋体" w:hAnsi="宋体"/>
                <w:sz w:val="16"/>
                <w:lang w:val="en-US" w:eastAsia="zh-CN"/>
              </w:rPr>
              <w:t>7</w:t>
            </w:r>
            <w:r>
              <w:rPr>
                <w:rFonts w:ascii="宋体" w:hAnsi="宋体" w:eastAsia="宋体"/>
                <w:sz w:val="16"/>
              </w:rPr>
              <w:t>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8C7FFE">
            <w:pPr>
              <w:jc w:val="center"/>
              <w:rPr>
                <w:rFonts w:hint="eastAsia" w:eastAsia="宋体"/>
                <w:lang w:val="en-US" w:eastAsia="zh-CN"/>
              </w:rPr>
            </w:pPr>
            <w:r>
              <w:rPr>
                <w:rFonts w:hint="eastAsia" w:ascii="宋体" w:hAnsi="宋体" w:eastAsia="宋体"/>
                <w:sz w:val="16"/>
                <w:lang w:val="en-US" w:eastAsia="zh-CN"/>
              </w:rPr>
              <w:t>7</w:t>
            </w:r>
          </w:p>
        </w:tc>
      </w:tr>
      <w:tr w14:paraId="1B869C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876D8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76D575"/>
        </w:tc>
        <w:tc>
          <w:tcPr>
            <w:tcW w:w="886" w:type="dxa"/>
            <w:tcBorders>
              <w:top w:val="single" w:color="auto" w:sz="10" w:space="0"/>
              <w:left w:val="single" w:color="auto" w:sz="10" w:space="0"/>
              <w:bottom w:val="single" w:color="auto" w:sz="10" w:space="0"/>
              <w:right w:val="single" w:color="auto" w:sz="10" w:space="0"/>
              <w:insideV w:val="single" w:sz="10" w:space="0"/>
            </w:tcBorders>
            <w:vAlign w:val="center"/>
          </w:tcPr>
          <w:p w14:paraId="744F0D1A">
            <w:pPr>
              <w:jc w:val="center"/>
            </w:pPr>
            <w:r>
              <w:rPr>
                <w:rFonts w:ascii="宋体" w:hAnsi="宋体" w:eastAsia="宋体"/>
                <w:sz w:val="16"/>
              </w:rPr>
              <w:t>保障各类</w:t>
            </w:r>
            <w:r>
              <w:rPr>
                <w:rFonts w:hint="eastAsia" w:ascii="宋体" w:hAnsi="宋体"/>
                <w:sz w:val="16"/>
                <w:lang w:val="en-US" w:eastAsia="zh-CN"/>
              </w:rPr>
              <w:t>优抚</w:t>
            </w:r>
            <w:r>
              <w:rPr>
                <w:rFonts w:ascii="宋体" w:hAnsi="宋体" w:eastAsia="宋体"/>
                <w:sz w:val="16"/>
              </w:rPr>
              <w:t>对象人数</w:t>
            </w:r>
          </w:p>
        </w:tc>
        <w:tc>
          <w:tcPr>
            <w:tcW w:w="1332" w:type="dxa"/>
            <w:tcBorders>
              <w:top w:val="single" w:color="auto" w:sz="10" w:space="0"/>
              <w:left w:val="single" w:color="auto" w:sz="10" w:space="0"/>
              <w:bottom w:val="single" w:color="auto" w:sz="10" w:space="0"/>
              <w:right w:val="single" w:color="auto" w:sz="10" w:space="0"/>
              <w:insideV w:val="single" w:sz="10" w:space="0"/>
            </w:tcBorders>
            <w:vAlign w:val="center"/>
          </w:tcPr>
          <w:p w14:paraId="2EE6ADB3">
            <w:pPr>
              <w:jc w:val="center"/>
            </w:pPr>
            <w:r>
              <w:rPr>
                <w:rFonts w:ascii="宋体" w:hAnsi="宋体" w:eastAsia="宋体"/>
                <w:sz w:val="16"/>
              </w:rPr>
              <w:t>&gt;=187人</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14:paraId="1F37F57A">
            <w:pPr>
              <w:jc w:val="center"/>
            </w:pPr>
            <w:r>
              <w:rPr>
                <w:rFonts w:ascii="宋体" w:hAnsi="宋体" w:eastAsia="宋体"/>
                <w:sz w:val="16"/>
              </w:rPr>
              <w:t>2024年工作计划</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5FF3DD9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4E25A">
            <w:pPr>
              <w:jc w:val="center"/>
            </w:pPr>
            <w:r>
              <w:rPr>
                <w:rFonts w:ascii="宋体" w:hAnsi="宋体" w:eastAsia="宋体"/>
                <w:sz w:val="16"/>
              </w:rPr>
              <w:t>212人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E782C">
            <w:pPr>
              <w:jc w:val="center"/>
            </w:pPr>
            <w:r>
              <w:rPr>
                <w:rFonts w:ascii="宋体" w:hAnsi="宋体" w:eastAsia="宋体"/>
                <w:sz w:val="16"/>
              </w:rPr>
              <w:t>10</w:t>
            </w:r>
          </w:p>
        </w:tc>
      </w:tr>
      <w:tr w14:paraId="0070F4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062DC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D31542"/>
        </w:tc>
        <w:tc>
          <w:tcPr>
            <w:tcW w:w="886" w:type="dxa"/>
            <w:tcBorders>
              <w:top w:val="single" w:color="auto" w:sz="10" w:space="0"/>
              <w:left w:val="single" w:color="auto" w:sz="10" w:space="0"/>
              <w:bottom w:val="single" w:color="auto" w:sz="10" w:space="0"/>
              <w:right w:val="single" w:color="auto" w:sz="10" w:space="0"/>
              <w:insideV w:val="single" w:sz="10" w:space="0"/>
            </w:tcBorders>
            <w:vAlign w:val="center"/>
          </w:tcPr>
          <w:p w14:paraId="780A9840">
            <w:pPr>
              <w:jc w:val="center"/>
            </w:pPr>
            <w:r>
              <w:rPr>
                <w:rFonts w:hint="eastAsia" w:ascii="宋体" w:hAnsi="宋体"/>
                <w:sz w:val="16"/>
                <w:lang w:val="en-US" w:eastAsia="zh-CN"/>
              </w:rPr>
              <w:t>退役士兵</w:t>
            </w:r>
            <w:r>
              <w:rPr>
                <w:rFonts w:ascii="宋体" w:hAnsi="宋体" w:eastAsia="宋体"/>
                <w:sz w:val="16"/>
              </w:rPr>
              <w:t>技能培训人数</w:t>
            </w:r>
          </w:p>
        </w:tc>
        <w:tc>
          <w:tcPr>
            <w:tcW w:w="1332" w:type="dxa"/>
            <w:tcBorders>
              <w:top w:val="single" w:color="auto" w:sz="10" w:space="0"/>
              <w:left w:val="single" w:color="auto" w:sz="10" w:space="0"/>
              <w:bottom w:val="single" w:color="auto" w:sz="10" w:space="0"/>
              <w:right w:val="single" w:color="auto" w:sz="10" w:space="0"/>
              <w:insideV w:val="single" w:sz="10" w:space="0"/>
            </w:tcBorders>
            <w:vAlign w:val="center"/>
          </w:tcPr>
          <w:p w14:paraId="736A1830">
            <w:pPr>
              <w:jc w:val="center"/>
            </w:pPr>
            <w:r>
              <w:rPr>
                <w:rFonts w:ascii="宋体" w:hAnsi="宋体" w:eastAsia="宋体"/>
                <w:sz w:val="16"/>
              </w:rPr>
              <w:t>&gt;=8人</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14:paraId="50360870">
            <w:pPr>
              <w:jc w:val="center"/>
            </w:pPr>
            <w:r>
              <w:rPr>
                <w:rFonts w:ascii="宋体" w:hAnsi="宋体" w:eastAsia="宋体"/>
                <w:sz w:val="16"/>
              </w:rPr>
              <w:t>2024年工作计划</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4B0584C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A2A7C">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4879E6">
            <w:pPr>
              <w:jc w:val="center"/>
            </w:pPr>
            <w:r>
              <w:rPr>
                <w:rFonts w:ascii="宋体" w:hAnsi="宋体" w:eastAsia="宋体"/>
                <w:sz w:val="16"/>
              </w:rPr>
              <w:t>7.5</w:t>
            </w:r>
          </w:p>
        </w:tc>
      </w:tr>
      <w:tr w14:paraId="29D493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54943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2EAC15"/>
        </w:tc>
        <w:tc>
          <w:tcPr>
            <w:tcW w:w="886" w:type="dxa"/>
            <w:tcBorders>
              <w:top w:val="single" w:color="auto" w:sz="10" w:space="0"/>
              <w:left w:val="single" w:color="auto" w:sz="10" w:space="0"/>
              <w:bottom w:val="single" w:color="auto" w:sz="10" w:space="0"/>
              <w:right w:val="single" w:color="auto" w:sz="10" w:space="0"/>
              <w:insideV w:val="single" w:sz="10" w:space="0"/>
            </w:tcBorders>
            <w:vAlign w:val="center"/>
          </w:tcPr>
          <w:p w14:paraId="73E593EA">
            <w:pPr>
              <w:jc w:val="center"/>
            </w:pPr>
            <w:r>
              <w:rPr>
                <w:rFonts w:hint="eastAsia" w:ascii="宋体" w:hAnsi="宋体"/>
                <w:sz w:val="16"/>
                <w:lang w:val="en-US" w:eastAsia="zh-CN"/>
              </w:rPr>
              <w:t>义务兵</w:t>
            </w:r>
            <w:r>
              <w:rPr>
                <w:rFonts w:ascii="宋体" w:hAnsi="宋体" w:eastAsia="宋体"/>
                <w:sz w:val="16"/>
              </w:rPr>
              <w:t>家庭优待金发放人数</w:t>
            </w:r>
          </w:p>
        </w:tc>
        <w:tc>
          <w:tcPr>
            <w:tcW w:w="1332" w:type="dxa"/>
            <w:tcBorders>
              <w:top w:val="single" w:color="auto" w:sz="10" w:space="0"/>
              <w:left w:val="single" w:color="auto" w:sz="10" w:space="0"/>
              <w:bottom w:val="single" w:color="auto" w:sz="10" w:space="0"/>
              <w:right w:val="single" w:color="auto" w:sz="10" w:space="0"/>
              <w:insideV w:val="single" w:sz="10" w:space="0"/>
            </w:tcBorders>
            <w:vAlign w:val="center"/>
          </w:tcPr>
          <w:p w14:paraId="6CA4C660">
            <w:pPr>
              <w:jc w:val="center"/>
            </w:pPr>
            <w:r>
              <w:rPr>
                <w:rFonts w:ascii="宋体" w:hAnsi="宋体" w:eastAsia="宋体"/>
                <w:sz w:val="16"/>
              </w:rPr>
              <w:t>&gt;=52人</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14:paraId="1167B6F0">
            <w:pPr>
              <w:jc w:val="center"/>
            </w:pPr>
            <w:r>
              <w:rPr>
                <w:rFonts w:ascii="宋体" w:hAnsi="宋体" w:eastAsia="宋体"/>
                <w:sz w:val="16"/>
              </w:rPr>
              <w:t>2024年工作计划</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747B128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DB6A7">
            <w:pPr>
              <w:jc w:val="center"/>
            </w:pPr>
            <w:r>
              <w:rPr>
                <w:rFonts w:ascii="宋体" w:hAnsi="宋体" w:eastAsia="宋体"/>
                <w:sz w:val="16"/>
              </w:rPr>
              <w:t>86人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A2876">
            <w:pPr>
              <w:jc w:val="center"/>
            </w:pPr>
            <w:r>
              <w:rPr>
                <w:rFonts w:ascii="宋体" w:hAnsi="宋体" w:eastAsia="宋体"/>
                <w:sz w:val="16"/>
              </w:rPr>
              <w:t>10</w:t>
            </w:r>
          </w:p>
        </w:tc>
      </w:tr>
      <w:tr w14:paraId="44F595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6A5D5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45478E"/>
        </w:tc>
        <w:tc>
          <w:tcPr>
            <w:tcW w:w="886" w:type="dxa"/>
            <w:tcBorders>
              <w:top w:val="single" w:color="auto" w:sz="10" w:space="0"/>
              <w:left w:val="single" w:color="auto" w:sz="10" w:space="0"/>
              <w:bottom w:val="single" w:color="auto" w:sz="10" w:space="0"/>
              <w:right w:val="single" w:color="auto" w:sz="10" w:space="0"/>
              <w:insideV w:val="single" w:sz="10" w:space="0"/>
            </w:tcBorders>
            <w:vAlign w:val="center"/>
          </w:tcPr>
          <w:p w14:paraId="7BF3E48C">
            <w:pPr>
              <w:jc w:val="center"/>
            </w:pPr>
            <w:r>
              <w:rPr>
                <w:rFonts w:ascii="宋体" w:hAnsi="宋体" w:eastAsia="宋体"/>
                <w:sz w:val="16"/>
              </w:rPr>
              <w:t>保障自主就业人数</w:t>
            </w:r>
          </w:p>
        </w:tc>
        <w:tc>
          <w:tcPr>
            <w:tcW w:w="1332" w:type="dxa"/>
            <w:tcBorders>
              <w:top w:val="single" w:color="auto" w:sz="10" w:space="0"/>
              <w:left w:val="single" w:color="auto" w:sz="10" w:space="0"/>
              <w:bottom w:val="single" w:color="auto" w:sz="10" w:space="0"/>
              <w:right w:val="single" w:color="auto" w:sz="10" w:space="0"/>
              <w:insideV w:val="single" w:sz="10" w:space="0"/>
            </w:tcBorders>
            <w:vAlign w:val="center"/>
          </w:tcPr>
          <w:p w14:paraId="2545DC5B">
            <w:pPr>
              <w:jc w:val="center"/>
            </w:pPr>
            <w:r>
              <w:rPr>
                <w:rFonts w:ascii="宋体" w:hAnsi="宋体" w:eastAsia="宋体"/>
                <w:sz w:val="16"/>
              </w:rPr>
              <w:t>=129人</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14:paraId="407104E2">
            <w:pPr>
              <w:jc w:val="center"/>
            </w:pPr>
            <w:r>
              <w:rPr>
                <w:rFonts w:ascii="宋体" w:hAnsi="宋体" w:eastAsia="宋体"/>
                <w:sz w:val="16"/>
              </w:rPr>
              <w:t>2024年工作计划</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5A1CF33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1C9B0">
            <w:pPr>
              <w:jc w:val="center"/>
            </w:pPr>
            <w:r>
              <w:rPr>
                <w:rFonts w:ascii="宋体" w:hAnsi="宋体" w:eastAsia="宋体"/>
                <w:sz w:val="16"/>
              </w:rPr>
              <w:t>129人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DA799">
            <w:pPr>
              <w:jc w:val="center"/>
            </w:pPr>
            <w:r>
              <w:rPr>
                <w:rFonts w:ascii="宋体" w:hAnsi="宋体" w:eastAsia="宋体"/>
                <w:sz w:val="16"/>
              </w:rPr>
              <w:t>10</w:t>
            </w:r>
          </w:p>
        </w:tc>
      </w:tr>
      <w:tr w14:paraId="49CA5E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277BA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11FA2C"/>
        </w:tc>
        <w:tc>
          <w:tcPr>
            <w:tcW w:w="886" w:type="dxa"/>
            <w:tcBorders>
              <w:top w:val="single" w:color="auto" w:sz="10" w:space="0"/>
              <w:left w:val="single" w:color="auto" w:sz="10" w:space="0"/>
              <w:bottom w:val="single" w:color="auto" w:sz="10" w:space="0"/>
              <w:right w:val="single" w:color="auto" w:sz="10" w:space="0"/>
              <w:insideV w:val="single" w:sz="10" w:space="0"/>
            </w:tcBorders>
            <w:vAlign w:val="center"/>
          </w:tcPr>
          <w:p w14:paraId="37E95342">
            <w:pPr>
              <w:jc w:val="center"/>
            </w:pPr>
            <w:r>
              <w:rPr>
                <w:rFonts w:ascii="宋体" w:hAnsi="宋体" w:eastAsia="宋体"/>
                <w:sz w:val="16"/>
              </w:rPr>
              <w:t>自主就业一次性经济补助金发放人数</w:t>
            </w:r>
          </w:p>
        </w:tc>
        <w:tc>
          <w:tcPr>
            <w:tcW w:w="1332" w:type="dxa"/>
            <w:tcBorders>
              <w:top w:val="single" w:color="auto" w:sz="10" w:space="0"/>
              <w:left w:val="single" w:color="auto" w:sz="10" w:space="0"/>
              <w:bottom w:val="single" w:color="auto" w:sz="10" w:space="0"/>
              <w:right w:val="single" w:color="auto" w:sz="10" w:space="0"/>
              <w:insideV w:val="single" w:sz="10" w:space="0"/>
            </w:tcBorders>
            <w:vAlign w:val="center"/>
          </w:tcPr>
          <w:p w14:paraId="5592025F">
            <w:pPr>
              <w:jc w:val="center"/>
            </w:pPr>
            <w:r>
              <w:rPr>
                <w:rFonts w:ascii="宋体" w:hAnsi="宋体" w:eastAsia="宋体"/>
                <w:sz w:val="16"/>
              </w:rPr>
              <w:t>&gt;=21人</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14:paraId="403DC764">
            <w:pPr>
              <w:jc w:val="center"/>
            </w:pPr>
            <w:r>
              <w:rPr>
                <w:rFonts w:ascii="宋体" w:hAnsi="宋体" w:eastAsia="宋体"/>
                <w:sz w:val="16"/>
              </w:rPr>
              <w:t>2024年工作计划</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401B68C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BA752">
            <w:pPr>
              <w:jc w:val="center"/>
            </w:pPr>
            <w:r>
              <w:rPr>
                <w:rFonts w:ascii="宋体" w:hAnsi="宋体" w:eastAsia="宋体"/>
                <w:sz w:val="16"/>
              </w:rPr>
              <w:t>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ADBC13">
            <w:pPr>
              <w:jc w:val="center"/>
            </w:pPr>
            <w:r>
              <w:rPr>
                <w:rFonts w:ascii="宋体" w:hAnsi="宋体" w:eastAsia="宋体"/>
                <w:sz w:val="16"/>
              </w:rPr>
              <w:t>10</w:t>
            </w:r>
          </w:p>
        </w:tc>
      </w:tr>
      <w:tr w14:paraId="774EC4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09452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B1B6D">
            <w:pPr>
              <w:jc w:val="center"/>
            </w:pPr>
            <w:r>
              <w:rPr>
                <w:rFonts w:ascii="宋体" w:hAnsi="宋体" w:eastAsia="宋体"/>
                <w:sz w:val="16"/>
              </w:rPr>
              <w:t>质量指标</w:t>
            </w:r>
          </w:p>
        </w:tc>
        <w:tc>
          <w:tcPr>
            <w:tcW w:w="886" w:type="dxa"/>
            <w:tcBorders>
              <w:top w:val="single" w:color="auto" w:sz="10" w:space="0"/>
              <w:left w:val="single" w:color="auto" w:sz="10" w:space="0"/>
              <w:bottom w:val="single" w:color="auto" w:sz="10" w:space="0"/>
              <w:right w:val="single" w:color="auto" w:sz="10" w:space="0"/>
              <w:insideV w:val="single" w:sz="10" w:space="0"/>
            </w:tcBorders>
            <w:vAlign w:val="center"/>
          </w:tcPr>
          <w:p w14:paraId="25E3BF19">
            <w:pPr>
              <w:jc w:val="center"/>
            </w:pPr>
            <w:r>
              <w:rPr>
                <w:rFonts w:ascii="宋体" w:hAnsi="宋体" w:eastAsia="宋体"/>
                <w:sz w:val="16"/>
              </w:rPr>
              <w:t>各项补贴政策贯彻落实率</w:t>
            </w:r>
          </w:p>
        </w:tc>
        <w:tc>
          <w:tcPr>
            <w:tcW w:w="1332" w:type="dxa"/>
            <w:tcBorders>
              <w:top w:val="single" w:color="auto" w:sz="10" w:space="0"/>
              <w:left w:val="single" w:color="auto" w:sz="10" w:space="0"/>
              <w:bottom w:val="single" w:color="auto" w:sz="10" w:space="0"/>
              <w:right w:val="single" w:color="auto" w:sz="10" w:space="0"/>
              <w:insideV w:val="single" w:sz="10" w:space="0"/>
            </w:tcBorders>
            <w:vAlign w:val="center"/>
          </w:tcPr>
          <w:p w14:paraId="7B4C2005">
            <w:pPr>
              <w:jc w:val="center"/>
            </w:pPr>
            <w:r>
              <w:rPr>
                <w:rFonts w:ascii="宋体" w:hAnsi="宋体" w:eastAsia="宋体"/>
                <w:sz w:val="16"/>
              </w:rPr>
              <w:t>=100%</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14:paraId="7879B47C">
            <w:pPr>
              <w:jc w:val="center"/>
            </w:pPr>
            <w:r>
              <w:rPr>
                <w:rFonts w:ascii="宋体" w:hAnsi="宋体" w:eastAsia="宋体"/>
                <w:sz w:val="16"/>
              </w:rPr>
              <w:t>2024年工作计划</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7FC8587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8F8B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FD3D5">
            <w:pPr>
              <w:jc w:val="center"/>
            </w:pPr>
            <w:r>
              <w:rPr>
                <w:rFonts w:ascii="宋体" w:hAnsi="宋体" w:eastAsia="宋体"/>
                <w:sz w:val="16"/>
              </w:rPr>
              <w:t>15</w:t>
            </w:r>
          </w:p>
        </w:tc>
      </w:tr>
      <w:tr w14:paraId="37E340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A10CC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AFB345"/>
        </w:tc>
        <w:tc>
          <w:tcPr>
            <w:tcW w:w="886" w:type="dxa"/>
            <w:tcBorders>
              <w:top w:val="single" w:color="auto" w:sz="10" w:space="0"/>
              <w:left w:val="single" w:color="auto" w:sz="10" w:space="0"/>
              <w:bottom w:val="single" w:color="auto" w:sz="10" w:space="0"/>
              <w:right w:val="single" w:color="auto" w:sz="10" w:space="0"/>
              <w:insideV w:val="single" w:sz="10" w:space="0"/>
            </w:tcBorders>
            <w:vAlign w:val="center"/>
          </w:tcPr>
          <w:p w14:paraId="6AAF2106">
            <w:pPr>
              <w:jc w:val="center"/>
            </w:pPr>
            <w:r>
              <w:rPr>
                <w:rFonts w:ascii="宋体" w:hAnsi="宋体" w:eastAsia="宋体"/>
                <w:sz w:val="16"/>
              </w:rPr>
              <w:t>补贴发放准确率</w:t>
            </w:r>
          </w:p>
        </w:tc>
        <w:tc>
          <w:tcPr>
            <w:tcW w:w="1332" w:type="dxa"/>
            <w:tcBorders>
              <w:top w:val="single" w:color="auto" w:sz="10" w:space="0"/>
              <w:left w:val="single" w:color="auto" w:sz="10" w:space="0"/>
              <w:bottom w:val="single" w:color="auto" w:sz="10" w:space="0"/>
              <w:right w:val="single" w:color="auto" w:sz="10" w:space="0"/>
              <w:insideV w:val="single" w:sz="10" w:space="0"/>
            </w:tcBorders>
            <w:vAlign w:val="center"/>
          </w:tcPr>
          <w:p w14:paraId="66894186">
            <w:pPr>
              <w:jc w:val="center"/>
            </w:pPr>
            <w:r>
              <w:rPr>
                <w:rFonts w:ascii="宋体" w:hAnsi="宋体" w:eastAsia="宋体"/>
                <w:sz w:val="16"/>
              </w:rPr>
              <w:t>=100%</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14:paraId="727F1C25">
            <w:pPr>
              <w:jc w:val="center"/>
            </w:pPr>
            <w:r>
              <w:rPr>
                <w:rFonts w:ascii="宋体" w:hAnsi="宋体" w:eastAsia="宋体"/>
                <w:sz w:val="16"/>
              </w:rPr>
              <w:t>2024年工作计划</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0B9E681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8961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52843">
            <w:pPr>
              <w:jc w:val="center"/>
            </w:pPr>
            <w:r>
              <w:rPr>
                <w:rFonts w:ascii="宋体" w:hAnsi="宋体" w:eastAsia="宋体"/>
                <w:sz w:val="16"/>
              </w:rPr>
              <w:t>15</w:t>
            </w:r>
          </w:p>
        </w:tc>
      </w:tr>
    </w:tbl>
    <w:p w14:paraId="0F73ACAD">
      <w:r>
        <w:br w:type="page"/>
      </w:r>
    </w:p>
    <w:p w14:paraId="29461CA8">
      <w:pPr>
        <w:spacing w:line="640" w:lineRule="exact"/>
        <w:ind w:firstLine="640"/>
        <w:jc w:val="both"/>
        <w:outlineLvl w:val="2"/>
      </w:pPr>
      <w:r>
        <w:rPr>
          <w:rFonts w:ascii="黑体" w:hAnsi="黑体" w:eastAsia="黑体"/>
          <w:sz w:val="32"/>
        </w:rPr>
        <w:t>十二、其他需说明的事项</w:t>
      </w:r>
    </w:p>
    <w:p w14:paraId="3A9CDB82">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项目13个，全年预算数988.7</w:t>
      </w:r>
      <w:r>
        <w:rPr>
          <w:rFonts w:hint="eastAsia" w:ascii="仿宋_GB2312" w:hAnsi="仿宋_GB2312" w:eastAsia="仿宋_GB2312"/>
          <w:b w:val="0"/>
          <w:sz w:val="32"/>
          <w:lang w:val="en-US" w:eastAsia="zh-CN"/>
        </w:rPr>
        <w:t>6</w:t>
      </w:r>
      <w:r>
        <w:rPr>
          <w:rFonts w:ascii="仿宋_GB2312" w:hAnsi="仿宋_GB2312" w:eastAsia="仿宋_GB2312"/>
          <w:b w:val="0"/>
          <w:sz w:val="32"/>
        </w:rPr>
        <w:t>万元，全年执行数988.7</w:t>
      </w:r>
      <w:r>
        <w:rPr>
          <w:rFonts w:hint="eastAsia" w:ascii="仿宋_GB2312" w:hAnsi="仿宋_GB2312" w:eastAsia="仿宋_GB2312"/>
          <w:b w:val="0"/>
          <w:sz w:val="32"/>
          <w:lang w:val="en-US" w:eastAsia="zh-CN"/>
        </w:rPr>
        <w:t>6</w:t>
      </w:r>
      <w:r>
        <w:rPr>
          <w:rFonts w:ascii="仿宋_GB2312" w:hAnsi="仿宋_GB2312" w:eastAsia="仿宋_GB2312"/>
          <w:b w:val="0"/>
          <w:sz w:val="32"/>
        </w:rPr>
        <w:t>万元。</w:t>
      </w:r>
    </w:p>
    <w:p w14:paraId="743E570B">
      <w:r>
        <w:br w:type="page"/>
      </w:r>
    </w:p>
    <w:p w14:paraId="15A8B979">
      <w:pPr>
        <w:spacing w:line="240" w:lineRule="auto"/>
        <w:jc w:val="center"/>
        <w:outlineLvl w:val="1"/>
      </w:pPr>
      <w:r>
        <w:rPr>
          <w:rFonts w:ascii="黑体" w:hAnsi="黑体" w:eastAsia="黑体"/>
          <w:sz w:val="32"/>
        </w:rPr>
        <w:t>第三部分 专业名词解释</w:t>
      </w:r>
    </w:p>
    <w:p w14:paraId="65DC30C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A56B80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498CED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507374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47437D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69AE29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75C7CF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BF5A66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57D33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C6761F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BEEF15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7D9571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0D2E79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14AA99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56A1770">
      <w:r>
        <w:br w:type="page"/>
      </w:r>
    </w:p>
    <w:p w14:paraId="7B16B904">
      <w:pPr>
        <w:spacing w:line="240" w:lineRule="auto"/>
        <w:jc w:val="center"/>
        <w:outlineLvl w:val="1"/>
      </w:pPr>
      <w:r>
        <w:rPr>
          <w:rFonts w:ascii="黑体" w:hAnsi="黑体" w:eastAsia="黑体"/>
          <w:sz w:val="32"/>
        </w:rPr>
        <w:t>第四部分 部门决算报表（见附表）</w:t>
      </w:r>
    </w:p>
    <w:p w14:paraId="31B0B20D">
      <w:pPr>
        <w:spacing w:line="240" w:lineRule="auto"/>
        <w:ind w:firstLine="640"/>
        <w:jc w:val="both"/>
      </w:pPr>
      <w:r>
        <w:rPr>
          <w:rFonts w:ascii="仿宋_GB2312" w:hAnsi="仿宋_GB2312" w:eastAsia="仿宋_GB2312"/>
          <w:b w:val="0"/>
          <w:sz w:val="32"/>
        </w:rPr>
        <w:t>一、《收入支出决算总表》</w:t>
      </w:r>
    </w:p>
    <w:p w14:paraId="4C246003">
      <w:pPr>
        <w:spacing w:line="240" w:lineRule="auto"/>
        <w:ind w:firstLine="640"/>
        <w:jc w:val="both"/>
      </w:pPr>
      <w:r>
        <w:rPr>
          <w:rFonts w:ascii="仿宋_GB2312" w:hAnsi="仿宋_GB2312" w:eastAsia="仿宋_GB2312"/>
          <w:b w:val="0"/>
          <w:sz w:val="32"/>
        </w:rPr>
        <w:t>二、《收入决算表》</w:t>
      </w:r>
    </w:p>
    <w:p w14:paraId="0004F3B8">
      <w:pPr>
        <w:spacing w:line="240" w:lineRule="auto"/>
        <w:ind w:firstLine="640"/>
        <w:jc w:val="both"/>
      </w:pPr>
      <w:r>
        <w:rPr>
          <w:rFonts w:ascii="仿宋_GB2312" w:hAnsi="仿宋_GB2312" w:eastAsia="仿宋_GB2312"/>
          <w:b w:val="0"/>
          <w:sz w:val="32"/>
        </w:rPr>
        <w:t>三、《支出决算表》</w:t>
      </w:r>
    </w:p>
    <w:p w14:paraId="5473FAA2">
      <w:pPr>
        <w:spacing w:line="240" w:lineRule="auto"/>
        <w:ind w:firstLine="640"/>
        <w:jc w:val="both"/>
      </w:pPr>
      <w:r>
        <w:rPr>
          <w:rFonts w:ascii="仿宋_GB2312" w:hAnsi="仿宋_GB2312" w:eastAsia="仿宋_GB2312"/>
          <w:b w:val="0"/>
          <w:sz w:val="32"/>
        </w:rPr>
        <w:t>四、《财政拨款收入支出决算总表》</w:t>
      </w:r>
    </w:p>
    <w:p w14:paraId="3F7DAE02">
      <w:pPr>
        <w:spacing w:line="240" w:lineRule="auto"/>
        <w:ind w:firstLine="640"/>
        <w:jc w:val="both"/>
      </w:pPr>
      <w:r>
        <w:rPr>
          <w:rFonts w:ascii="仿宋_GB2312" w:hAnsi="仿宋_GB2312" w:eastAsia="仿宋_GB2312"/>
          <w:b w:val="0"/>
          <w:sz w:val="32"/>
        </w:rPr>
        <w:t>五、《一般公共预算财政拨款支出决算表》</w:t>
      </w:r>
    </w:p>
    <w:p w14:paraId="72FA7885">
      <w:pPr>
        <w:spacing w:line="240" w:lineRule="auto"/>
        <w:ind w:firstLine="640"/>
        <w:jc w:val="both"/>
      </w:pPr>
      <w:r>
        <w:rPr>
          <w:rFonts w:ascii="仿宋_GB2312" w:hAnsi="仿宋_GB2312" w:eastAsia="仿宋_GB2312"/>
          <w:b w:val="0"/>
          <w:sz w:val="32"/>
        </w:rPr>
        <w:t>六、《一般公共预算财政拨款基本支出决算表》</w:t>
      </w:r>
    </w:p>
    <w:p w14:paraId="63618880">
      <w:pPr>
        <w:spacing w:line="240" w:lineRule="auto"/>
        <w:ind w:firstLine="640"/>
        <w:jc w:val="both"/>
      </w:pPr>
      <w:r>
        <w:rPr>
          <w:rFonts w:ascii="仿宋_GB2312" w:hAnsi="仿宋_GB2312" w:eastAsia="仿宋_GB2312"/>
          <w:b w:val="0"/>
          <w:sz w:val="32"/>
        </w:rPr>
        <w:t>七、《政府性基金预算财政拨款收入支出决算表》</w:t>
      </w:r>
    </w:p>
    <w:p w14:paraId="2456DF4D">
      <w:pPr>
        <w:spacing w:line="240" w:lineRule="auto"/>
        <w:ind w:firstLine="640"/>
        <w:jc w:val="both"/>
      </w:pPr>
      <w:r>
        <w:rPr>
          <w:rFonts w:ascii="仿宋_GB2312" w:hAnsi="仿宋_GB2312" w:eastAsia="仿宋_GB2312"/>
          <w:b w:val="0"/>
          <w:sz w:val="32"/>
        </w:rPr>
        <w:t>八、《国有资本经营预算财政拨款收入支出决算表》</w:t>
      </w:r>
    </w:p>
    <w:p w14:paraId="63793D6B">
      <w:pPr>
        <w:spacing w:line="240" w:lineRule="auto"/>
        <w:ind w:firstLine="640"/>
        <w:jc w:val="both"/>
      </w:pPr>
      <w:r>
        <w:rPr>
          <w:rFonts w:ascii="仿宋_GB2312" w:hAnsi="仿宋_GB2312" w:eastAsia="仿宋_GB2312"/>
          <w:b w:val="0"/>
          <w:sz w:val="32"/>
        </w:rPr>
        <w:t>九、《财政拨款“三公”经费支出决算表》</w:t>
      </w:r>
    </w:p>
    <w:p w14:paraId="0DC15F69">
      <w:pPr>
        <w:spacing w:line="240" w:lineRule="auto"/>
        <w:ind w:firstLine="640"/>
        <w:jc w:val="both"/>
      </w:pPr>
    </w:p>
    <w:p w14:paraId="61FF8159">
      <w:pPr>
        <w:spacing w:line="240" w:lineRule="auto"/>
        <w:ind w:firstLine="640"/>
        <w:jc w:val="both"/>
      </w:pPr>
    </w:p>
    <w:p w14:paraId="09C3F51D">
      <w:pPr>
        <w:spacing w:line="240" w:lineRule="auto"/>
        <w:ind w:firstLine="640"/>
        <w:jc w:val="both"/>
      </w:pPr>
    </w:p>
    <w:p w14:paraId="23B650C8">
      <w:pPr>
        <w:spacing w:line="240" w:lineRule="auto"/>
        <w:ind w:firstLine="640"/>
        <w:jc w:val="both"/>
      </w:pPr>
    </w:p>
    <w:p w14:paraId="32AA374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6246E4-EE19-4041-B910-977F5BC0CE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FE99E58-28C6-4B50-9486-BBB33608F454}"/>
  </w:font>
  <w:font w:name="仿宋_GB2312">
    <w:panose1 w:val="02010609030101010101"/>
    <w:charset w:val="86"/>
    <w:family w:val="modern"/>
    <w:pitch w:val="default"/>
    <w:sig w:usb0="00000001" w:usb1="080E0000" w:usb2="00000000" w:usb3="00000000" w:csb0="00040000" w:csb1="00000000"/>
    <w:embedRegular r:id="rId3" w:fontKey="{65FECEE8-5295-45D0-8578-869C56F97CDB}"/>
  </w:font>
  <w:font w:name="楷体_GB2312">
    <w:panose1 w:val="02010609030101010101"/>
    <w:charset w:val="86"/>
    <w:family w:val="auto"/>
    <w:pitch w:val="default"/>
    <w:sig w:usb0="00000001" w:usb1="080E0000" w:usb2="00000000" w:usb3="00000000" w:csb0="00040000" w:csb1="00000000"/>
    <w:embedRegular r:id="rId4" w:fontKey="{DB2A03E5-C4C5-4379-BB84-FCDB1DDF345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3A74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C158A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9C158A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1F56779"/>
    <w:rsid w:val="120E0809"/>
    <w:rsid w:val="15EC2BD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243375"/>
    <w:rsid w:val="2241392C"/>
    <w:rsid w:val="23057B1F"/>
    <w:rsid w:val="23BC04D2"/>
    <w:rsid w:val="25275618"/>
    <w:rsid w:val="25B32753"/>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252671"/>
    <w:rsid w:val="37710455"/>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566A8F"/>
    <w:rsid w:val="4B4C0111"/>
    <w:rsid w:val="4BB23021"/>
    <w:rsid w:val="4F3F074E"/>
    <w:rsid w:val="50DB5F45"/>
    <w:rsid w:val="52F92565"/>
    <w:rsid w:val="543D17CB"/>
    <w:rsid w:val="55DA564E"/>
    <w:rsid w:val="56E07045"/>
    <w:rsid w:val="57016089"/>
    <w:rsid w:val="583059FA"/>
    <w:rsid w:val="587E6212"/>
    <w:rsid w:val="5AFC6609"/>
    <w:rsid w:val="5FA17648"/>
    <w:rsid w:val="5FD320BD"/>
    <w:rsid w:val="60DE4D57"/>
    <w:rsid w:val="613409CB"/>
    <w:rsid w:val="61A46A97"/>
    <w:rsid w:val="62DD7D21"/>
    <w:rsid w:val="65D97752"/>
    <w:rsid w:val="65E67C03"/>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0027ae00-c301-4c85-a202-fae8414ecd87</errorID>
      <errorWord>,</errorWord>
      <group>L1_Format</group>
      <groupName>格式问题</groupName>
      <ability>L2_HalfPunc</ability>
      <abilityName>全半角检查</abilityName>
      <candidateList>
        <item>，</item>
      </candidateList>
      <explain>文本全半角错误。</explain>
      <paraID>3B2699B1</paraID>
      <start>57</start>
      <end>58</end>
      <status>unmodified</status>
      <modifiedWord/>
      <trackRevisions>false</trackRevisions>
    </reviewItem>
    <reviewItem>
      <errorID>674fc858-7b5d-440f-9c2e-026092ef2bdd</errorID>
      <errorWord>,</errorWord>
      <group>L1_Format</group>
      <groupName>格式问题</groupName>
      <ability>L2_HalfPunc</ability>
      <abilityName>全半角检查</abilityName>
      <candidateList>
        <item>，</item>
      </candidateList>
      <explain>文本全半角错误。</explain>
      <paraID>343278FE</paraID>
      <start>99</start>
      <end>100</end>
      <status>unmodified</status>
      <modifiedWord/>
      <trackRevisions>false</trackRevisions>
    </reviewItem>
    <reviewItem>
      <errorID>7462184d-c2a0-4039-b965-c3b9baf75300</errorID>
      <errorWord>,</errorWord>
      <group>L1_Format</group>
      <groupName>格式问题</groupName>
      <ability>L2_HalfPunc</ability>
      <abilityName>全半角检查</abilityName>
      <candidateList>
        <item>，</item>
      </candidateList>
      <explain>文本全半角错误。</explain>
      <paraID>51897256</paraID>
      <start>19</start>
      <end>20</end>
      <status>unmodified</status>
      <modifiedWord/>
      <trackRevisions>false</trackRevisions>
    </reviewItem>
    <reviewItem>
      <errorID>34c0bca1-7d7e-4c4d-87ce-bca4516cece4</errorID>
      <errorWord>,</errorWord>
      <group>L1_Format</group>
      <groupName>格式问题</groupName>
      <ability>L2_HalfPunc</ability>
      <abilityName>全半角检查</abilityName>
      <candidateList>
        <item>，</item>
      </candidateList>
      <explain>文本全半角错误。</explain>
      <paraID>76F845EE</paraID>
      <start>24</start>
      <end>25</end>
      <status>unmodified</status>
      <modifiedWord/>
      <trackRevisions>false</trackRevisions>
    </reviewItem>
    <reviewItem>
      <errorID>75df15ed-fb58-4aba-ba85-03683c54d4e0</errorID>
      <errorWord>,</errorWord>
      <group>L1_Format</group>
      <groupName>格式问题</groupName>
      <ability>L2_HalfPunc</ability>
      <abilityName>全半角检查</abilityName>
      <candidateList>
        <item>，</item>
      </candidateList>
      <explain>文本全半角错误。</explain>
      <paraID>2023FC6A</paraID>
      <start>18</start>
      <end>19</end>
      <status>unmodified</status>
      <modifiedWord/>
      <trackRevisions>false</trackRevisions>
    </reviewItem>
    <reviewItem>
      <errorID>4fe87b87-1622-475f-a755-66d8d7e78041</errorID>
      <errorWord>,</errorWord>
      <group>L1_Format</group>
      <groupName>格式问题</groupName>
      <ability>L2_HalfPunc</ability>
      <abilityName>全半角检查</abilityName>
      <candidateList>
        <item>，</item>
      </candidateList>
      <explain>文本全半角错误。</explain>
      <paraID>6C11B8C1</paraID>
      <start>17</start>
      <end>18</end>
      <status>unmodified</status>
      <modifiedWord/>
      <trackRevisions>false</trackRevisions>
    </reviewItem>
    <reviewItem>
      <errorID>2924a785-ce5f-4441-9515-44d7baf98d8b</errorID>
      <errorWord>:</errorWord>
      <group>L1_Format</group>
      <groupName>格式问题</groupName>
      <ability>L2_HalfPunc</ability>
      <abilityName>全半角检查</abilityName>
      <candidateList>
        <item>：</item>
      </candidateList>
      <explain>文本全半角错误。</explain>
      <paraID>74C6E30E</paraID>
      <start>38</start>
      <end>39</end>
      <status>unmodified</status>
      <modifiedWord/>
      <trackRevisions>false</trackRevisions>
    </reviewItem>
    <reviewItem>
      <errorID>07b9ad93-8bf4-41c4-abc1-1d9145aff1ff</errorID>
      <errorWord>,</errorWord>
      <group>L1_Format</group>
      <groupName>格式问题</groupName>
      <ability>L2_HalfPunc</ability>
      <abilityName>全半角检查</abilityName>
      <candidateList>
        <item>，</item>
      </candidateList>
      <explain>文本全半角错误。</explain>
      <paraID>74C6E30E</paraID>
      <start>75</start>
      <end>76</end>
      <status>unmodified</status>
      <modifiedWord/>
      <trackRevisions>false</trackRevisions>
    </reviewItem>
    <reviewItem>
      <errorID>06a8e0ac-13a5-4de6-af1c-873423c5f045</errorID>
      <errorWord>:</errorWord>
      <group>L1_Format</group>
      <groupName>格式问题</groupName>
      <ability>L2_HalfPunc</ability>
      <abilityName>全半角检查</abilityName>
      <candidateList>
        <item>：</item>
      </candidateList>
      <explain>文本全半角错误。</explain>
      <paraID> 837BC1C</paraID>
      <start>37</start>
      <end>38</end>
      <status>unmodified</status>
      <modifiedWord/>
      <trackRevisions>false</trackRevisions>
    </reviewItem>
    <reviewItem>
      <errorID>530b3d78-f650-4970-8d0d-b9e31ef95aa4</errorID>
      <errorWord>,</errorWord>
      <group>L1_Format</group>
      <groupName>格式问题</groupName>
      <ability>L2_HalfPunc</ability>
      <abilityName>全半角检查</abilityName>
      <candidateList>
        <item>，</item>
      </candidateList>
      <explain>文本全半角错误。</explain>
      <paraID> 837BC1C</paraID>
      <start>73</start>
      <end>74</end>
      <status>unmodified</status>
      <modifiedWord/>
      <trackRevisions>false</trackRevisions>
    </reviewItem>
    <reviewItem>
      <errorID>598b72ff-ef36-4760-80dd-b2ff6f029790</errorID>
      <errorWord>:</errorWord>
      <group>L1_Format</group>
      <groupName>格式问题</groupName>
      <ability>L2_HalfPunc</ability>
      <abilityName>全半角检查</abilityName>
      <candidateList>
        <item>：</item>
      </candidateList>
      <explain>文本全半角错误。</explain>
      <paraID>24330164</paraID>
      <start>46</start>
      <end>47</end>
      <status>unmodified</status>
      <modifiedWord/>
      <trackRevisions>false</trackRevisions>
    </reviewItem>
    <reviewItem>
      <errorID>920a31a3-e06f-4697-971d-f2046a900374</errorID>
      <errorWord>,</errorWord>
      <group>L1_Format</group>
      <groupName>格式问题</groupName>
      <ability>L2_HalfPunc</ability>
      <abilityName>全半角检查</abilityName>
      <candidateList>
        <item>，</item>
      </candidateList>
      <explain>文本全半角错误。</explain>
      <paraID>24330164</paraID>
      <start>82</start>
      <end>83</end>
      <status>unmodified</status>
      <modifiedWord/>
      <trackRevisions>false</trackRevisions>
    </reviewItem>
    <reviewItem>
      <errorID>9bad3da9-8b10-4487-bf00-045d612eff4f</errorID>
      <errorWord>:</errorWord>
      <group>L1_Format</group>
      <groupName>格式问题</groupName>
      <ability>L2_HalfPunc</ability>
      <abilityName>全半角检查</abilityName>
      <candidateList>
        <item>：</item>
      </candidateList>
      <explain>文本全半角错误。</explain>
      <paraID>309F6FD8</paraID>
      <start>44</start>
      <end>45</end>
      <status>unmodified</status>
      <modifiedWord/>
      <trackRevisions>false</trackRevisions>
    </reviewItem>
    <reviewItem>
      <errorID>8b1eb0ed-0801-45d9-a190-5fdb2796e004</errorID>
      <errorWord>,</errorWord>
      <group>L1_Format</group>
      <groupName>格式问题</groupName>
      <ability>L2_HalfPunc</ability>
      <abilityName>全半角检查</abilityName>
      <candidateList>
        <item>，</item>
      </candidateList>
      <explain>文本全半角错误。</explain>
      <paraID>309F6FD8</paraID>
      <start>80</start>
      <end>81</end>
      <status>unmodified</status>
      <modifiedWord/>
      <trackRevisions>false</trackRevisions>
    </reviewItem>
    <reviewItem>
      <errorID>91039216-f108-4c75-9b02-3b0820854a00</errorID>
      <errorWord>:</errorWord>
      <group>L1_Format</group>
      <groupName>格式问题</groupName>
      <ability>L2_HalfPunc</ability>
      <abilityName>全半角检查</abilityName>
      <candidateList>
        <item>：</item>
      </candidateList>
      <explain>文本全半角错误。</explain>
      <paraID>3DBA1BA0</paraID>
      <start>26</start>
      <end>27</end>
      <status>unmodified</status>
      <modifiedWord/>
      <trackRevisions>false</trackRevisions>
    </reviewItem>
    <reviewItem>
      <errorID>e3bec8eb-6834-43b0-bfbd-8248f31bb3f6</errorID>
      <errorWord>,</errorWord>
      <group>L1_Format</group>
      <groupName>格式问题</groupName>
      <ability>L2_HalfPunc</ability>
      <abilityName>全半角检查</abilityName>
      <candidateList>
        <item>，</item>
      </candidateList>
      <explain>文本全半角错误。</explain>
      <paraID>3DBA1BA0</paraID>
      <start>64</start>
      <end>65</end>
      <status>unmodified</status>
      <modifiedWord/>
      <trackRevisions>false</trackRevisions>
    </reviewItem>
    <reviewItem>
      <errorID>db3175fc-4842-4a90-ba8d-2aec91af98e3</errorID>
      <errorWord>:</errorWord>
      <group>L1_Format</group>
      <groupName>格式问题</groupName>
      <ability>L2_HalfPunc</ability>
      <abilityName>全半角检查</abilityName>
      <candidateList>
        <item>：</item>
      </candidateList>
      <explain>文本全半角错误。</explain>
      <paraID> C07F205</paraID>
      <start>27</start>
      <end>28</end>
      <status>unmodified</status>
      <modifiedWord/>
      <trackRevisions>false</trackRevisions>
    </reviewItem>
    <reviewItem>
      <errorID>6f36eecb-e12b-4654-9854-f1bc7b1cac23</errorID>
      <errorWord>,</errorWord>
      <group>L1_Format</group>
      <groupName>格式问题</groupName>
      <ability>L2_HalfPunc</ability>
      <abilityName>全半角检查</abilityName>
      <candidateList>
        <item>，</item>
      </candidateList>
      <explain>文本全半角错误。</explain>
      <paraID> C07F205</paraID>
      <start>68</start>
      <end>69</end>
      <status>unmodified</status>
      <modifiedWord/>
      <trackRevisions>false</trackRevisions>
    </reviewItem>
    <reviewItem>
      <errorID>267c88d0-9f91-460d-bece-3639afb840c2</errorID>
      <errorWord>:</errorWord>
      <group>L1_Format</group>
      <groupName>格式问题</groupName>
      <ability>L2_HalfPunc</ability>
      <abilityName>全半角检查</abilityName>
      <candidateList>
        <item>：</item>
      </candidateList>
      <explain>文本全半角错误。</explain>
      <paraID>5052BB00</paraID>
      <start>30</start>
      <end>31</end>
      <status>unmodified</status>
      <modifiedWord/>
      <trackRevisions>false</trackRevisions>
    </reviewItem>
    <reviewItem>
      <errorID>1d1506a4-86be-4103-99b1-08acd94edc4b</errorID>
      <errorWord>,</errorWord>
      <group>L1_Format</group>
      <groupName>格式问题</groupName>
      <ability>L2_HalfPunc</ability>
      <abilityName>全半角检查</abilityName>
      <candidateList>
        <item>，</item>
      </candidateList>
      <explain>文本全半角错误。</explain>
      <paraID>5052BB00</paraID>
      <start>69</start>
      <end>70</end>
      <status>unmodified</status>
      <modifiedWord/>
      <trackRevisions>false</trackRevisions>
    </reviewItem>
    <reviewItem>
      <errorID>65dda803-b4dc-4923-8b3a-dcdb84829508</errorID>
      <errorWord>:</errorWord>
      <group>L1_Format</group>
      <groupName>格式问题</groupName>
      <ability>L2_HalfPunc</ability>
      <abilityName>全半角检查</abilityName>
      <candidateList>
        <item>：</item>
      </candidateList>
      <explain>文本全半角错误。</explain>
      <paraID>1AA03E1D</paraID>
      <start>38</start>
      <end>39</end>
      <status>unmodified</status>
      <modifiedWord/>
      <trackRevisions>false</trackRevisions>
    </reviewItem>
    <reviewItem>
      <errorID>f3883b63-17bf-40e0-b930-fce8cb328fac</errorID>
      <errorWord>,</errorWord>
      <group>L1_Format</group>
      <groupName>格式问题</groupName>
      <ability>L2_HalfPunc</ability>
      <abilityName>全半角检查</abilityName>
      <candidateList>
        <item>，</item>
      </candidateList>
      <explain>文本全半角错误。</explain>
      <paraID>1AA03E1D</paraID>
      <start>74</start>
      <end>75</end>
      <status>unmodified</status>
      <modifiedWord/>
      <trackRevisions>false</trackRevisions>
    </reviewItem>
    <reviewItem>
      <errorID>80806cb1-c990-4874-b5cc-59e9472349a4</errorID>
      <errorWord>:</errorWord>
      <group>L1_Format</group>
      <groupName>格式问题</groupName>
      <ability>L2_HalfPunc</ability>
      <abilityName>全半角检查</abilityName>
      <candidateList>
        <item>：</item>
      </candidateList>
      <explain>文本全半角错误。</explain>
      <paraID>4B27A057</paraID>
      <start>32</start>
      <end>33</end>
      <status>unmodified</status>
      <modifiedWord/>
      <trackRevisions>false</trackRevisions>
    </reviewItem>
    <reviewItem>
      <errorID>b617039c-c6d0-4fbf-b6f7-81c4ce86a968</errorID>
      <errorWord>,</errorWord>
      <group>L1_Format</group>
      <groupName>格式问题</groupName>
      <ability>L2_HalfPunc</ability>
      <abilityName>全半角检查</abilityName>
      <candidateList>
        <item>，</item>
      </candidateList>
      <explain>文本全半角错误。</explain>
      <paraID>4B27A057</paraID>
      <start>68</start>
      <end>69</end>
      <status>unmodified</status>
      <modifiedWord/>
      <trackRevisions>false</trackRevisions>
    </reviewItem>
    <reviewItem>
      <errorID>690b60c0-34f1-4cad-ad0b-4fc7ed34b656</errorID>
      <errorWord>:</errorWord>
      <group>L1_Format</group>
      <groupName>格式问题</groupName>
      <ability>L2_HalfPunc</ability>
      <abilityName>全半角检查</abilityName>
      <candidateList>
        <item>：</item>
      </candidateList>
      <explain>文本全半角错误。</explain>
      <paraID> C4880CB</paraID>
      <start>33</start>
      <end>34</end>
      <status>unmodified</status>
      <modifiedWord/>
      <trackRevisions>false</trackRevisions>
    </reviewItem>
    <reviewItem>
      <errorID>875fef6e-5acb-411d-bbd9-5a3c99d45e95</errorID>
      <errorWord>,</errorWord>
      <group>L1_Format</group>
      <groupName>格式问题</groupName>
      <ability>L2_HalfPunc</ability>
      <abilityName>全半角检查</abilityName>
      <candidateList>
        <item>，</item>
      </candidateList>
      <explain>文本全半角错误。</explain>
      <paraID> C4880CB</paraID>
      <start>71</start>
      <end>72</end>
      <status>unmodified</status>
      <modifiedWord/>
      <trackRevisions>false</trackRevisions>
    </reviewItem>
    <reviewItem>
      <errorID>1b9ace12-f12b-4009-b284-1cc41c5f9929</errorID>
      <errorWord>:</errorWord>
      <group>L1_Format</group>
      <groupName>格式问题</groupName>
      <ability>L2_HalfPunc</ability>
      <abilityName>全半角检查</abilityName>
      <candidateList>
        <item>：</item>
      </candidateList>
      <explain>文本全半角错误。</explain>
      <paraID>5B9AAB87</paraID>
      <start>33</start>
      <end>34</end>
      <status>unmodified</status>
      <modifiedWord/>
      <trackRevisions>false</trackRevisions>
    </reviewItem>
    <reviewItem>
      <errorID>ffd1fb8a-81a8-4f92-9f81-6e7303e97c51</errorID>
      <errorWord>,</errorWord>
      <group>L1_Format</group>
      <groupName>格式问题</groupName>
      <ability>L2_HalfPunc</ability>
      <abilityName>全半角检查</abilityName>
      <candidateList>
        <item>，</item>
      </candidateList>
      <explain>文本全半角错误。</explain>
      <paraID>5B9AAB87</paraID>
      <start>69</start>
      <end>70</end>
      <status>unmodified</status>
      <modifiedWord/>
      <trackRevisions>false</trackRevisions>
    </reviewItem>
    <reviewItem>
      <errorID>b4574f01-4e98-4c74-b221-bc3f90017666</errorID>
      <errorWord>:</errorWord>
      <group>L1_Format</group>
      <groupName>格式问题</groupName>
      <ability>L2_HalfPunc</ability>
      <abilityName>全半角检查</abilityName>
      <candidateList>
        <item>：</item>
      </candidateList>
      <explain>文本全半角错误。</explain>
      <paraID>3E5B8260</paraID>
      <start>33</start>
      <end>34</end>
      <status>unmodified</status>
      <modifiedWord/>
      <trackRevisions>false</trackRevisions>
    </reviewItem>
    <reviewItem>
      <errorID>4f1c1b71-9b38-4711-8f77-0f5e40bc4b71</errorID>
      <errorWord>,</errorWord>
      <group>L1_Format</group>
      <groupName>格式问题</groupName>
      <ability>L2_HalfPunc</ability>
      <abilityName>全半角检查</abilityName>
      <candidateList>
        <item>，</item>
      </candidateList>
      <explain>文本全半角错误。</explain>
      <paraID>3E5B8260</paraID>
      <start>70</start>
      <end>71</end>
      <status>unmodified</status>
      <modifiedWord/>
      <trackRevisions>false</trackRevisions>
    </reviewItem>
    <reviewItem>
      <errorID>6e030436-9b00-40c4-aa06-b49023e4f393</errorID>
      <errorWord>:</errorWord>
      <group>L1_Format</group>
      <groupName>格式问题</groupName>
      <ability>L2_HalfPunc</ability>
      <abilityName>全半角检查</abilityName>
      <candidateList>
        <item>：</item>
      </candidateList>
      <explain>文本全半角错误。</explain>
      <paraID>61A01853</paraID>
      <start>33</start>
      <end>34</end>
      <status>unmodified</status>
      <modifiedWord/>
      <trackRevisions>false</trackRevisions>
    </reviewItem>
    <reviewItem>
      <errorID>65734e9b-0d09-452d-9dc0-fdb9d01bc945</errorID>
      <errorWord>,</errorWord>
      <group>L1_Format</group>
      <groupName>格式问题</groupName>
      <ability>L2_HalfPunc</ability>
      <abilityName>全半角检查</abilityName>
      <candidateList>
        <item>，</item>
      </candidateList>
      <explain>文本全半角错误。</explain>
      <paraID>61A01853</paraID>
      <start>70</start>
      <end>71</end>
      <status>unmodified</status>
      <modifiedWord/>
      <trackRevisions>false</trackRevisions>
    </reviewItem>
    <reviewItem>
      <errorID>2eb7dc6a-8401-4fe0-846c-754b52087a54</errorID>
      <errorWord>:</errorWord>
      <group>L1_Format</group>
      <groupName>格式问题</groupName>
      <ability>L2_HalfPunc</ability>
      <abilityName>全半角检查</abilityName>
      <candidateList>
        <item>：</item>
      </candidateList>
      <explain>文本全半角错误。</explain>
      <paraID>53983BEA</paraID>
      <start>32</start>
      <end>33</end>
      <status>unmodified</status>
      <modifiedWord/>
      <trackRevisions>false</trackRevisions>
    </reviewItem>
    <reviewItem>
      <errorID>3a62d462-6f81-419e-aac9-8d4e8bc72b80</errorID>
      <errorWord>,</errorWord>
      <group>L1_Format</group>
      <groupName>格式问题</groupName>
      <ability>L2_HalfPunc</ability>
      <abilityName>全半角检查</abilityName>
      <candidateList>
        <item>，</item>
      </candidateList>
      <explain>文本全半角错误。</explain>
      <paraID>53983BEA</paraID>
      <start>67</start>
      <end>68</end>
      <status>unmodified</status>
      <modifiedWord/>
      <trackRevisions>false</trackRevisions>
    </reviewItem>
    <reviewItem>
      <errorID>842e0039-7395-4a75-96ac-7faaf340ad1d</errorID>
      <errorWord>:</errorWord>
      <group>L1_Format</group>
      <groupName>格式问题</groupName>
      <ability>L2_HalfPunc</ability>
      <abilityName>全半角检查</abilityName>
      <candidateList>
        <item>：</item>
      </candidateList>
      <explain>文本全半角错误。</explain>
      <paraID> 5A49554</paraID>
      <start>33</start>
      <end>34</end>
      <status>unmodified</status>
      <modifiedWord/>
      <trackRevisions>false</trackRevisions>
    </reviewItem>
    <reviewItem>
      <errorID>59db5f77-5ade-4d05-9bb4-9e9fca9810fc</errorID>
      <errorWord>,</errorWord>
      <group>L1_Format</group>
      <groupName>格式问题</groupName>
      <ability>L2_HalfPunc</ability>
      <abilityName>全半角检查</abilityName>
      <candidateList>
        <item>，</item>
      </candidateList>
      <explain>文本全半角错误。</explain>
      <paraID> 5A49554</paraID>
      <start>69</start>
      <end>70</end>
      <status>unmodified</status>
      <modifiedWord/>
      <trackRevisions>false</trackRevisions>
    </reviewItem>
    <reviewItem>
      <errorID>a4cbf216-c288-4208-bae8-f851bbad4c78</errorID>
      <errorWord>:</errorWord>
      <group>L1_Format</group>
      <groupName>格式问题</groupName>
      <ability>L2_HalfPunc</ability>
      <abilityName>全半角检查</abilityName>
      <candidateList>
        <item>：</item>
      </candidateList>
      <explain>文本全半角错误。</explain>
      <paraID>36343EFF</paraID>
      <start>32</start>
      <end>33</end>
      <status>unmodified</status>
      <modifiedWord/>
      <trackRevisions>false</trackRevisions>
    </reviewItem>
    <reviewItem>
      <errorID>f133bb5a-ae2d-4ff7-821e-61a32f0dba81</errorID>
      <errorWord>,</errorWord>
      <group>L1_Format</group>
      <groupName>格式问题</groupName>
      <ability>L2_HalfPunc</ability>
      <abilityName>全半角检查</abilityName>
      <candidateList>
        <item>，</item>
      </candidateList>
      <explain>文本全半角错误。</explain>
      <paraID>36343EFF</paraID>
      <start>68</start>
      <end>69</end>
      <status>unmodified</status>
      <modifiedWord/>
      <trackRevisions>false</trackRevisions>
    </reviewItem>
    <reviewItem>
      <errorID>0224267e-86d0-4250-965a-c7b57baf44c9</errorID>
      <errorWord>:</errorWord>
      <group>L1_Format</group>
      <groupName>格式问题</groupName>
      <ability>L2_HalfPunc</ability>
      <abilityName>全半角检查</abilityName>
      <candidateList>
        <item>：</item>
      </candidateList>
      <explain>文本全半角错误。</explain>
      <paraID>77C8ED7D</paraID>
      <start>34</start>
      <end>35</end>
      <status>unmodified</status>
      <modifiedWord/>
      <trackRevisions>false</trackRevisions>
    </reviewItem>
    <reviewItem>
      <errorID>c7292685-f234-44c6-af24-ff8100c3f151</errorID>
      <errorWord>,</errorWord>
      <group>L1_Format</group>
      <groupName>格式问题</groupName>
      <ability>L2_HalfPunc</ability>
      <abilityName>全半角检查</abilityName>
      <candidateList>
        <item>，</item>
      </candidateList>
      <explain>文本全半角错误。</explain>
      <paraID>77C8ED7D</paraID>
      <start>71</start>
      <end>72</end>
      <status>unmodified</status>
      <modifiedWord/>
      <trackRevisions>false</trackRevisions>
    </reviewItem>
    <reviewItem>
      <errorID>cb8c68ea-d901-451c-9a26-5398ede7e892</errorID>
      <errorWord>:</errorWord>
      <group>L1_Format</group>
      <groupName>格式问题</groupName>
      <ability>L2_HalfPunc</ability>
      <abilityName>全半角检查</abilityName>
      <candidateList>
        <item>：</item>
      </candidateList>
      <explain>文本全半角错误。</explain>
      <paraID>237BE61B</paraID>
      <start>29</start>
      <end>30</end>
      <status>unmodified</status>
      <modifiedWord/>
      <trackRevisions>false</trackRevisions>
    </reviewItem>
    <reviewItem>
      <errorID>259d54d2-f812-45e3-99f7-b3a56eb57aee</errorID>
      <errorWord>,</errorWord>
      <group>L1_Format</group>
      <groupName>格式问题</groupName>
      <ability>L2_HalfPunc</ability>
      <abilityName>全半角检查</abilityName>
      <candidateList>
        <item>，</item>
      </candidateList>
      <explain>文本全半角错误。</explain>
      <paraID>237BE61B</paraID>
      <start>64</start>
      <end>65</end>
      <status>unmodified</status>
      <modifiedWord/>
      <trackRevisions>false</trackRevisions>
    </reviewItem>
    <reviewItem>
      <errorID>e3c3c3dc-937c-453f-9cc2-503ea0971078</errorID>
      <errorWord>:</errorWord>
      <group>L1_Format</group>
      <groupName>格式问题</groupName>
      <ability>L2_HalfPunc</ability>
      <abilityName>全半角检查</abilityName>
      <candidateList>
        <item>：</item>
      </candidateList>
      <explain>文本全半角错误。</explain>
      <paraID>456F515F</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1190c3-2324-4f11-83cf-291647a1a850}">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6876</Words>
  <Characters>7892</Characters>
  <Lines>0</Lines>
  <Paragraphs>0</Paragraphs>
  <TotalTime>4</TotalTime>
  <ScaleCrop>false</ScaleCrop>
  <LinksUpToDate>false</LinksUpToDate>
  <CharactersWithSpaces>7902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2025-11-07T08:44:38Z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