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9D649">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7836D8E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AE9571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C3DFA2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4CE017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5F87FF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裕民县财政局2024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793853E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13853CE7">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3FC24C68">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2976798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0462186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4659CA70">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4ABB2EC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3FAEC34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2909BF9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21D1E9A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1F746BA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031453E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14A0B93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15568AD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7CAE312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5E1538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70B04E4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24AD6E0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B93D32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4674D62">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22932E3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365FFD4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1341D4B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34BC599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0742910F">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1E010A8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6A5399B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74BB67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372D3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116D85B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319AB8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6D3DD74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5B3922D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8EF773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017A53A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6D3AE47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1313B42">
      <w:r>
        <w:br w:type="page"/>
      </w:r>
    </w:p>
    <w:p w14:paraId="000AAAAB">
      <w:pPr>
        <w:spacing w:line="640" w:lineRule="exact"/>
        <w:jc w:val="center"/>
        <w:outlineLvl w:val="1"/>
      </w:pPr>
      <w:r>
        <w:rPr>
          <w:rFonts w:ascii="黑体" w:hAnsi="黑体" w:eastAsia="黑体"/>
          <w:sz w:val="32"/>
        </w:rPr>
        <w:t>第一部分 单位概况</w:t>
      </w:r>
    </w:p>
    <w:p w14:paraId="2EB3BC55">
      <w:pPr>
        <w:spacing w:line="640" w:lineRule="exact"/>
        <w:ind w:firstLine="640"/>
        <w:jc w:val="both"/>
        <w:outlineLvl w:val="2"/>
      </w:pPr>
      <w:r>
        <w:rPr>
          <w:rFonts w:ascii="黑体" w:hAnsi="黑体" w:eastAsia="黑体"/>
          <w:sz w:val="32"/>
        </w:rPr>
        <w:t>一、主要职能</w:t>
      </w:r>
    </w:p>
    <w:p w14:paraId="11E44363">
      <w:pPr>
        <w:spacing w:line="580" w:lineRule="exact"/>
        <w:ind w:firstLine="640"/>
        <w:jc w:val="both"/>
      </w:pPr>
      <w:r>
        <w:rPr>
          <w:rFonts w:ascii="仿宋_GB2312" w:hAnsi="仿宋_GB2312" w:eastAsia="仿宋_GB2312"/>
          <w:sz w:val="32"/>
        </w:rPr>
        <w:t>（一）贯彻执行国家、自治区及地区财税方针政策和法律法规，拟订全县财税规划和改革方案，并组织实施，分析预测经济形势，参与拟订各项综合经济政策，提出运用财税政策实施调控和综合平衡社会财力的建议，拟订和执行全县及企业的分配政策，完善鼓励公益事业发展。</w:t>
      </w:r>
    </w:p>
    <w:p w14:paraId="55FAB953">
      <w:pPr>
        <w:spacing w:line="580" w:lineRule="exact"/>
        <w:ind w:firstLine="640"/>
        <w:jc w:val="both"/>
      </w:pPr>
      <w:r>
        <w:rPr>
          <w:rFonts w:ascii="仿宋_GB2312" w:hAnsi="仿宋_GB2312" w:eastAsia="仿宋_GB2312"/>
          <w:sz w:val="32"/>
        </w:rPr>
        <w:t>（二）负责起草财政、财务、会计管理规范性文件。</w:t>
      </w:r>
    </w:p>
    <w:p w14:paraId="78E0C65E">
      <w:pPr>
        <w:spacing w:line="580" w:lineRule="exact"/>
        <w:ind w:firstLine="640"/>
        <w:jc w:val="both"/>
      </w:pPr>
      <w:r>
        <w:rPr>
          <w:rFonts w:ascii="仿宋_GB2312" w:hAnsi="仿宋_GB2312" w:eastAsia="仿宋_GB2312"/>
          <w:sz w:val="32"/>
        </w:rPr>
        <w:t>（三）承担全县各项财政收支管理责任；负责编制年度县本级预算草案并组织实施；受县人民政府委托，向人大报告县本级和年度财政预算及其执行情况，向人大报告财政决算；组织制定经费开支标准、定额，负责审核批复各乡及本级各部门（单位）的年度预决算；完善转移支付制度；指导乡（镇）财政管理工作。</w:t>
      </w:r>
    </w:p>
    <w:p w14:paraId="791EB749">
      <w:pPr>
        <w:spacing w:line="580" w:lineRule="exact"/>
        <w:ind w:firstLine="640"/>
        <w:jc w:val="both"/>
      </w:pPr>
      <w:r>
        <w:rPr>
          <w:rFonts w:ascii="仿宋_GB2312" w:hAnsi="仿宋_GB2312" w:eastAsia="仿宋_GB2312"/>
          <w:sz w:val="32"/>
        </w:rPr>
        <w:t>（四）负责政府非税收入管理，按规定管理行政事业性收费、政府性基金及其他非税收入；管理财政票据；按规定管理彩票资金。</w:t>
      </w:r>
    </w:p>
    <w:p w14:paraId="53076078">
      <w:pPr>
        <w:spacing w:line="580" w:lineRule="exact"/>
        <w:ind w:firstLine="640"/>
        <w:jc w:val="both"/>
      </w:pPr>
      <w:r>
        <w:rPr>
          <w:rFonts w:ascii="仿宋_GB2312" w:hAnsi="仿宋_GB2312" w:eastAsia="仿宋_GB2312"/>
          <w:sz w:val="32"/>
        </w:rPr>
        <w:t>（五）组织拟订财政国库管理和国库集中收付制度，指导和监督各级财政国库业务，按规定管理国库资金。</w:t>
      </w:r>
    </w:p>
    <w:p w14:paraId="30177279">
      <w:pPr>
        <w:spacing w:line="580" w:lineRule="exact"/>
        <w:ind w:firstLine="640"/>
        <w:jc w:val="both"/>
      </w:pPr>
      <w:r>
        <w:rPr>
          <w:rFonts w:ascii="仿宋_GB2312" w:hAnsi="仿宋_GB2312" w:eastAsia="仿宋_GB2312"/>
          <w:sz w:val="32"/>
        </w:rPr>
        <w:t>（六）依照《</w:t>
      </w:r>
      <w:r>
        <w:rPr>
          <w:rFonts w:hint="eastAsia" w:ascii="仿宋_GB2312" w:hAnsi="仿宋_GB2312" w:eastAsia="仿宋_GB2312"/>
          <w:sz w:val="32"/>
          <w:lang w:eastAsia="zh-CN"/>
        </w:rPr>
        <w:t>中华人民共和国政府采购法</w:t>
      </w:r>
      <w:r>
        <w:rPr>
          <w:rFonts w:ascii="仿宋_GB2312" w:hAnsi="仿宋_GB2312" w:eastAsia="仿宋_GB2312"/>
          <w:sz w:val="32"/>
        </w:rPr>
        <w:t>》负责制定全县政府采购制度，监督管理采购活动。</w:t>
      </w:r>
    </w:p>
    <w:p w14:paraId="78DBF273">
      <w:pPr>
        <w:spacing w:line="580" w:lineRule="exact"/>
        <w:ind w:firstLine="640"/>
        <w:jc w:val="both"/>
      </w:pPr>
      <w:r>
        <w:rPr>
          <w:rFonts w:ascii="仿宋_GB2312" w:hAnsi="仿宋_GB2312" w:eastAsia="仿宋_GB2312"/>
          <w:sz w:val="32"/>
        </w:rPr>
        <w:t>（七）负责拟订行政事业单位国有资产管理规章制度，监督管理行政事业单位国有资产。</w:t>
      </w:r>
    </w:p>
    <w:p w14:paraId="1A1FD5FB">
      <w:pPr>
        <w:spacing w:line="580" w:lineRule="exact"/>
        <w:ind w:firstLine="640"/>
        <w:jc w:val="both"/>
      </w:pPr>
      <w:r>
        <w:rPr>
          <w:rFonts w:ascii="仿宋_GB2312" w:hAnsi="仿宋_GB2312" w:eastAsia="仿宋_GB2312"/>
          <w:sz w:val="32"/>
        </w:rPr>
        <w:t>（八）负责编审和汇总编制国有资本经营预决算草案，拟订国有资本经营预算制度和办法，归集县本级企业国有资本收益，贯彻国家企业财务制度，按规定管理地方金融类企业国有资产和资产评估工作。</w:t>
      </w:r>
    </w:p>
    <w:p w14:paraId="52BFA1CC">
      <w:pPr>
        <w:spacing w:line="580" w:lineRule="exact"/>
        <w:ind w:firstLine="640"/>
        <w:jc w:val="both"/>
      </w:pPr>
      <w:r>
        <w:rPr>
          <w:rFonts w:ascii="仿宋_GB2312" w:hAnsi="仿宋_GB2312" w:eastAsia="仿宋_GB2312"/>
          <w:sz w:val="32"/>
        </w:rPr>
        <w:t>（九）负责办理和监督全县经济发展财政支出，自治区、地区、政府性投资项目的财政拨款，参与拟订全县建设投资有关政策和落实国家、自治区及地区基本建设财务制度，负责有关政策性补贴和专项储备资金财政管理工作；组织审查财政性投资工程预（结）算、竣工决算；承担国家赔偿费用管理工作；指导、监督农业综合开发工作。</w:t>
      </w:r>
    </w:p>
    <w:p w14:paraId="6DCEF8B9">
      <w:pPr>
        <w:spacing w:line="580" w:lineRule="exact"/>
        <w:ind w:firstLine="640"/>
        <w:jc w:val="both"/>
      </w:pPr>
      <w:r>
        <w:rPr>
          <w:rFonts w:ascii="仿宋_GB2312" w:hAnsi="仿宋_GB2312" w:eastAsia="仿宋_GB2312"/>
          <w:sz w:val="32"/>
        </w:rPr>
        <w:t>（十）会同有关部门拟订社会保障资金(基金)财务管理制度，编制县本级社会保障预决算草案，会同有关部门管理县财政社会保障和就业、医疗卫生支出。</w:t>
      </w:r>
    </w:p>
    <w:p w14:paraId="4A999044">
      <w:pPr>
        <w:spacing w:line="580" w:lineRule="exact"/>
        <w:ind w:firstLine="640"/>
        <w:jc w:val="both"/>
      </w:pPr>
      <w:r>
        <w:rPr>
          <w:rFonts w:ascii="仿宋_GB2312" w:hAnsi="仿宋_GB2312" w:eastAsia="仿宋_GB2312"/>
          <w:sz w:val="32"/>
        </w:rPr>
        <w:t>（十一）贯彻执行国家关于政府内债管理的制度和政策，拟订全县政府性债务管理制度和办法，防范财政风险；管理政府外债，拟订基本管理制度；按规定管理外国政府和国际金融组织贷(赠)款，参与涉外债务谈判。</w:t>
      </w:r>
    </w:p>
    <w:p w14:paraId="5D9466D4">
      <w:pPr>
        <w:spacing w:line="580" w:lineRule="exact"/>
        <w:ind w:firstLine="640"/>
        <w:jc w:val="both"/>
      </w:pPr>
      <w:r>
        <w:rPr>
          <w:rFonts w:ascii="仿宋_GB2312" w:hAnsi="仿宋_GB2312" w:eastAsia="仿宋_GB2312"/>
          <w:sz w:val="32"/>
        </w:rPr>
        <w:t>（十二）贯彻执行中央、自治区、地区会计</w:t>
      </w:r>
      <w:r>
        <w:rPr>
          <w:rFonts w:hint="eastAsia" w:ascii="仿宋_GB2312" w:hAnsi="仿宋_GB2312" w:eastAsia="仿宋_GB2312"/>
          <w:sz w:val="32"/>
          <w:lang w:eastAsia="zh-CN"/>
        </w:rPr>
        <w:t>法律法规</w:t>
      </w:r>
      <w:r>
        <w:rPr>
          <w:rFonts w:ascii="仿宋_GB2312" w:hAnsi="仿宋_GB2312" w:eastAsia="仿宋_GB2312"/>
          <w:sz w:val="32"/>
        </w:rPr>
        <w:t>和各项规章制度，监督和规范会计行为。</w:t>
      </w:r>
    </w:p>
    <w:p w14:paraId="5097ED6C">
      <w:pPr>
        <w:spacing w:line="580" w:lineRule="exact"/>
        <w:ind w:firstLine="640"/>
        <w:jc w:val="both"/>
      </w:pPr>
      <w:r>
        <w:rPr>
          <w:rFonts w:ascii="仿宋_GB2312" w:hAnsi="仿宋_GB2312" w:eastAsia="仿宋_GB2312"/>
          <w:sz w:val="32"/>
        </w:rPr>
        <w:t>（十三）监督检查财税法规、政策的执行情况和财政资金使用管理情况，反映财政收支管理中的重大问题，提出加强财政管理的政策建议。</w:t>
      </w:r>
    </w:p>
    <w:p w14:paraId="66CCF7F4">
      <w:pPr>
        <w:spacing w:line="580" w:lineRule="exact"/>
        <w:ind w:firstLine="640"/>
        <w:jc w:val="both"/>
      </w:pPr>
      <w:r>
        <w:rPr>
          <w:rFonts w:ascii="仿宋_GB2312" w:hAnsi="仿宋_GB2312" w:eastAsia="仿宋_GB2312"/>
          <w:sz w:val="32"/>
        </w:rPr>
        <w:t>（十四）负责监督、指导乡镇财政的管理，完善乡镇财政管理体制。</w:t>
      </w:r>
    </w:p>
    <w:p w14:paraId="00FD0918">
      <w:pPr>
        <w:spacing w:line="580" w:lineRule="exact"/>
        <w:ind w:firstLine="640"/>
        <w:jc w:val="both"/>
      </w:pPr>
      <w:r>
        <w:rPr>
          <w:rFonts w:ascii="仿宋_GB2312" w:hAnsi="仿宋_GB2312" w:eastAsia="仿宋_GB2312"/>
          <w:sz w:val="32"/>
        </w:rPr>
        <w:t>（十五）依照《中华人民共和国会计法》依法加强区域内会计执业资格、业务技能培养与训练。</w:t>
      </w:r>
    </w:p>
    <w:p w14:paraId="5D896ED2">
      <w:pPr>
        <w:spacing w:line="580" w:lineRule="exact"/>
        <w:ind w:firstLine="640"/>
        <w:jc w:val="both"/>
      </w:pPr>
      <w:r>
        <w:rPr>
          <w:rFonts w:ascii="仿宋_GB2312" w:hAnsi="仿宋_GB2312" w:eastAsia="仿宋_GB2312"/>
          <w:sz w:val="32"/>
        </w:rPr>
        <w:t>（十六）承办县委、县人民政府和上级主管部门交办的其他事项。</w:t>
      </w:r>
    </w:p>
    <w:p w14:paraId="020DAC7A">
      <w:pPr>
        <w:spacing w:line="640" w:lineRule="exact"/>
        <w:ind w:firstLine="640"/>
        <w:jc w:val="both"/>
        <w:outlineLvl w:val="2"/>
      </w:pPr>
      <w:r>
        <w:rPr>
          <w:rFonts w:ascii="黑体" w:hAnsi="黑体" w:eastAsia="黑体"/>
          <w:sz w:val="32"/>
        </w:rPr>
        <w:t>二、机构设置及人员情况</w:t>
      </w:r>
    </w:p>
    <w:p w14:paraId="5714630D">
      <w:pPr>
        <w:spacing w:line="580" w:lineRule="exact"/>
        <w:ind w:firstLine="640"/>
        <w:jc w:val="both"/>
      </w:pPr>
      <w:r>
        <w:rPr>
          <w:rFonts w:ascii="仿宋_GB2312" w:hAnsi="仿宋_GB2312" w:eastAsia="仿宋_GB2312"/>
          <w:sz w:val="32"/>
        </w:rPr>
        <w:t>裕民县财政局2024年度，实有人数67人，其中：在职人员42人，减少2人；离休人员0人，增加0人；退休人员25人,增加4人。</w:t>
      </w:r>
    </w:p>
    <w:p w14:paraId="232A5958">
      <w:pPr>
        <w:spacing w:line="580" w:lineRule="exact"/>
        <w:ind w:firstLine="640"/>
        <w:jc w:val="both"/>
      </w:pPr>
      <w:r>
        <w:rPr>
          <w:rFonts w:ascii="仿宋_GB2312" w:hAnsi="仿宋_GB2312" w:eastAsia="仿宋_GB2312"/>
          <w:sz w:val="32"/>
        </w:rPr>
        <w:t>裕民县财政局无下属预算单位，下设19个科室，分别是：办公室、预算股、国库股、行政政法股、教科文股、综合股、农财股、社保股、经建股、金财办、政府采购办、政府采购中心、国库集中支付中心、涉外股、会计股、财政监察股、法制税政股、资产管理股、企业股。</w:t>
      </w:r>
    </w:p>
    <w:p w14:paraId="055FD2F2">
      <w:r>
        <w:br w:type="page"/>
      </w:r>
    </w:p>
    <w:p w14:paraId="251D87A8">
      <w:pPr>
        <w:spacing w:line="240" w:lineRule="auto"/>
        <w:jc w:val="center"/>
        <w:outlineLvl w:val="1"/>
      </w:pPr>
      <w:r>
        <w:rPr>
          <w:rFonts w:ascii="黑体" w:hAnsi="黑体" w:eastAsia="黑体"/>
          <w:sz w:val="32"/>
        </w:rPr>
        <w:t>第二部分 部门决算情况说明</w:t>
      </w:r>
    </w:p>
    <w:p w14:paraId="4F79AEF9">
      <w:pPr>
        <w:spacing w:line="640" w:lineRule="exact"/>
        <w:ind w:firstLine="640"/>
        <w:jc w:val="both"/>
        <w:outlineLvl w:val="2"/>
      </w:pPr>
      <w:r>
        <w:rPr>
          <w:rFonts w:ascii="黑体" w:hAnsi="黑体" w:eastAsia="黑体"/>
          <w:sz w:val="32"/>
        </w:rPr>
        <w:t>一、收入支出决算总体情况说明</w:t>
      </w:r>
    </w:p>
    <w:p w14:paraId="6443618F">
      <w:pPr>
        <w:spacing w:line="580" w:lineRule="exact"/>
        <w:ind w:firstLine="640"/>
        <w:jc w:val="both"/>
      </w:pPr>
      <w:r>
        <w:rPr>
          <w:rFonts w:ascii="仿宋_GB2312" w:hAnsi="仿宋_GB2312" w:eastAsia="仿宋_GB2312"/>
          <w:b/>
          <w:sz w:val="32"/>
        </w:rPr>
        <w:t>2024年度收入总计1,034.88万元，</w:t>
      </w:r>
      <w:r>
        <w:rPr>
          <w:rFonts w:ascii="仿宋_GB2312" w:hAnsi="仿宋_GB2312" w:eastAsia="仿宋_GB2312"/>
          <w:b w:val="0"/>
          <w:sz w:val="32"/>
        </w:rPr>
        <w:t>其中：本年收入合计1,034.88万元，使用非财政拨款结余（含专用结余）0.00万元，年初结转和结余0.00万元。</w:t>
      </w:r>
    </w:p>
    <w:p w14:paraId="06FA0CA6">
      <w:pPr>
        <w:spacing w:line="580" w:lineRule="exact"/>
        <w:ind w:firstLine="640"/>
        <w:jc w:val="both"/>
      </w:pPr>
      <w:r>
        <w:rPr>
          <w:rFonts w:ascii="仿宋_GB2312" w:hAnsi="仿宋_GB2312" w:eastAsia="仿宋_GB2312"/>
          <w:b/>
          <w:sz w:val="32"/>
        </w:rPr>
        <w:t>2024年度支出总计1,034.88万元，</w:t>
      </w:r>
      <w:r>
        <w:rPr>
          <w:rFonts w:ascii="仿宋_GB2312" w:hAnsi="仿宋_GB2312" w:eastAsia="仿宋_GB2312"/>
          <w:b w:val="0"/>
          <w:sz w:val="32"/>
        </w:rPr>
        <w:t>其中：本年支出合计1,034.88万元，结余分配0.00万元，年末结转和结余0.00万元。</w:t>
      </w:r>
    </w:p>
    <w:p w14:paraId="55AB4B5E">
      <w:pPr>
        <w:spacing w:line="580" w:lineRule="exact"/>
        <w:ind w:firstLine="640"/>
        <w:jc w:val="both"/>
      </w:pPr>
      <w:r>
        <w:rPr>
          <w:rFonts w:ascii="仿宋_GB2312" w:hAnsi="仿宋_GB2312" w:eastAsia="仿宋_GB2312"/>
          <w:b w:val="0"/>
          <w:sz w:val="32"/>
        </w:rPr>
        <w:t>收入支出总体与上年相比，增加51.87万元，增长5.28%，主要原因是：本年增加2.0系统年度运维服务费，预算绩效管理第三方委托等专项业务费；在职人员工资调增、社保、公积金基数调增，人员经费增加。</w:t>
      </w:r>
    </w:p>
    <w:p w14:paraId="456E9392">
      <w:pPr>
        <w:spacing w:line="640" w:lineRule="exact"/>
        <w:ind w:firstLine="640"/>
        <w:jc w:val="both"/>
        <w:outlineLvl w:val="2"/>
      </w:pPr>
      <w:r>
        <w:rPr>
          <w:rFonts w:ascii="黑体" w:hAnsi="黑体" w:eastAsia="黑体"/>
          <w:sz w:val="32"/>
        </w:rPr>
        <w:t>二、收入决算情况说明</w:t>
      </w:r>
    </w:p>
    <w:p w14:paraId="0774E230">
      <w:pPr>
        <w:spacing w:line="580" w:lineRule="exact"/>
        <w:ind w:firstLine="640"/>
        <w:jc w:val="both"/>
      </w:pPr>
      <w:r>
        <w:rPr>
          <w:rFonts w:ascii="仿宋_GB2312" w:hAnsi="仿宋_GB2312" w:eastAsia="仿宋_GB2312"/>
          <w:b/>
          <w:sz w:val="32"/>
        </w:rPr>
        <w:t>本年收入1,034.88万元，</w:t>
      </w:r>
      <w:r>
        <w:rPr>
          <w:rFonts w:ascii="仿宋_GB2312" w:hAnsi="仿宋_GB2312" w:eastAsia="仿宋_GB2312"/>
          <w:b w:val="0"/>
          <w:sz w:val="32"/>
        </w:rPr>
        <w:t>其中：财政拨款收入1,034.88万元，占100.00%；上级补助收入0.00万元，占0.00%；事业收入0.00万元，占0.00%；经营收入0.00万元，占0.00%；附属单位上缴收入0.00万元，占0.00%；其他收入0.00万元，占0.00%。</w:t>
      </w:r>
    </w:p>
    <w:p w14:paraId="75A27EB0">
      <w:pPr>
        <w:spacing w:line="640" w:lineRule="exact"/>
        <w:ind w:firstLine="640"/>
        <w:jc w:val="both"/>
        <w:outlineLvl w:val="2"/>
      </w:pPr>
      <w:r>
        <w:rPr>
          <w:rFonts w:ascii="黑体" w:hAnsi="黑体" w:eastAsia="黑体"/>
          <w:sz w:val="32"/>
        </w:rPr>
        <w:t>三、支出决算情况说明</w:t>
      </w:r>
    </w:p>
    <w:p w14:paraId="4259F4FC">
      <w:pPr>
        <w:spacing w:line="580" w:lineRule="exact"/>
        <w:ind w:firstLine="640"/>
        <w:jc w:val="both"/>
      </w:pPr>
      <w:r>
        <w:rPr>
          <w:rFonts w:ascii="仿宋_GB2312" w:hAnsi="仿宋_GB2312" w:eastAsia="仿宋_GB2312"/>
          <w:b/>
          <w:sz w:val="32"/>
        </w:rPr>
        <w:t>本年支出1,034.88万元，</w:t>
      </w:r>
      <w:r>
        <w:rPr>
          <w:rFonts w:ascii="仿宋_GB2312" w:hAnsi="仿宋_GB2312" w:eastAsia="仿宋_GB2312"/>
          <w:b w:val="0"/>
          <w:sz w:val="32"/>
        </w:rPr>
        <w:t>其中：基本支出837.58万元，占80.93%；项目支出197.30万元，占19.07%；上缴上级支出0.00万元，占0.00%；经营支出0.00万元，占0.00%；对附属单位补助支出0.00万元，占0.00%。</w:t>
      </w:r>
    </w:p>
    <w:p w14:paraId="06039A04">
      <w:pPr>
        <w:spacing w:line="640" w:lineRule="exact"/>
        <w:ind w:firstLine="640"/>
        <w:jc w:val="both"/>
        <w:outlineLvl w:val="2"/>
      </w:pPr>
      <w:r>
        <w:rPr>
          <w:rFonts w:ascii="黑体" w:hAnsi="黑体" w:eastAsia="黑体"/>
          <w:sz w:val="32"/>
        </w:rPr>
        <w:t>四、财政拨款收入支出决算总体情况说明</w:t>
      </w:r>
    </w:p>
    <w:p w14:paraId="615A31DB">
      <w:pPr>
        <w:spacing w:line="580" w:lineRule="exact"/>
        <w:ind w:firstLine="640"/>
        <w:jc w:val="both"/>
      </w:pPr>
      <w:r>
        <w:rPr>
          <w:rFonts w:ascii="仿宋_GB2312" w:hAnsi="仿宋_GB2312" w:eastAsia="仿宋_GB2312"/>
          <w:b/>
          <w:sz w:val="32"/>
        </w:rPr>
        <w:t>2024年度财政拨款收入总计1,034.88万元，</w:t>
      </w:r>
      <w:r>
        <w:rPr>
          <w:rFonts w:ascii="仿宋_GB2312" w:hAnsi="仿宋_GB2312" w:eastAsia="仿宋_GB2312"/>
          <w:b w:val="0"/>
          <w:sz w:val="32"/>
        </w:rPr>
        <w:t>其中：年初财政拨款结转和结余0.00万元，本年财政拨款收入1,034.88万元。</w:t>
      </w:r>
      <w:r>
        <w:rPr>
          <w:rFonts w:ascii="仿宋_GB2312" w:hAnsi="仿宋_GB2312" w:eastAsia="仿宋_GB2312"/>
          <w:b/>
          <w:sz w:val="32"/>
        </w:rPr>
        <w:t>财政拨款支出总计1,034.88万元，</w:t>
      </w:r>
      <w:r>
        <w:rPr>
          <w:rFonts w:ascii="仿宋_GB2312" w:hAnsi="仿宋_GB2312" w:eastAsia="仿宋_GB2312"/>
          <w:b w:val="0"/>
          <w:sz w:val="32"/>
        </w:rPr>
        <w:t>其中：年末财政拨款结转和结余0.00万元，本年财政拨款支出1,034.88万元。</w:t>
      </w:r>
    </w:p>
    <w:p w14:paraId="523320B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增加51.87万元，增长5.28%，主要原因是：本年增加2.0系统年度运维服务费，预算绩效管理第三方委托等专项业务费；在职人员工资调增、社保、公积金基数调增，人员经费增加。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年初预算数1,147.19万元，决算数1,034.88万元，预决算差异率-9.79%，主要原因是：本年在职人员减少，年中调减人员经费及2022年财政系统自身建设资金，导致预决算存在差异。</w:t>
      </w:r>
    </w:p>
    <w:p w14:paraId="4FB37D63">
      <w:pPr>
        <w:spacing w:line="640" w:lineRule="exact"/>
        <w:ind w:firstLine="640"/>
        <w:jc w:val="both"/>
        <w:outlineLvl w:val="2"/>
      </w:pPr>
      <w:r>
        <w:rPr>
          <w:rFonts w:ascii="黑体" w:hAnsi="黑体" w:eastAsia="黑体"/>
          <w:sz w:val="32"/>
        </w:rPr>
        <w:t>五、一般公共预算财政拨款支出决算情况说明</w:t>
      </w:r>
    </w:p>
    <w:p w14:paraId="216631D4">
      <w:pPr>
        <w:spacing w:line="640" w:lineRule="exact"/>
        <w:ind w:firstLine="640"/>
        <w:jc w:val="both"/>
        <w:outlineLvl w:val="3"/>
      </w:pPr>
      <w:r>
        <w:rPr>
          <w:rFonts w:ascii="楷体_GB2312" w:hAnsi="楷体_GB2312" w:eastAsia="楷体_GB2312"/>
          <w:b/>
          <w:sz w:val="32"/>
        </w:rPr>
        <w:t>（一）一般公共预算财政拨款支出决算总体情况</w:t>
      </w:r>
    </w:p>
    <w:p w14:paraId="7C63C545">
      <w:pPr>
        <w:spacing w:line="580" w:lineRule="exact"/>
        <w:ind w:firstLine="640"/>
        <w:jc w:val="both"/>
      </w:pPr>
      <w:r>
        <w:rPr>
          <w:rFonts w:ascii="仿宋_GB2312" w:hAnsi="仿宋_GB2312" w:eastAsia="仿宋_GB2312"/>
          <w:b/>
          <w:sz w:val="32"/>
        </w:rPr>
        <w:t>2024年度一般公共预算财政拨款支出1,034.88万元，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增加51.87万元，增长5.28%，主要原因是：本年增加2.0系统年度运维服务费，预算绩效管理第三方委托等专项业务费；在职人员工资调增、社保、公积金基数调增，人员经费增加。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年初预算数1,147.19万元，决算数1,034.88万元，预决算差异率-9.79%，主要原因是：本年在职人员减少，年中调减人员经费及2022年财政系统自身建设资金，导致预决算存在差异。</w:t>
      </w:r>
    </w:p>
    <w:p w14:paraId="669A42C6">
      <w:pPr>
        <w:spacing w:line="640" w:lineRule="exact"/>
        <w:ind w:firstLine="640"/>
        <w:jc w:val="both"/>
        <w:outlineLvl w:val="3"/>
      </w:pPr>
      <w:r>
        <w:rPr>
          <w:rFonts w:ascii="楷体_GB2312" w:hAnsi="楷体_GB2312" w:eastAsia="楷体_GB2312"/>
          <w:b/>
          <w:sz w:val="32"/>
        </w:rPr>
        <w:t>（二）一般公共预算财政拨款支出决算结构情况</w:t>
      </w:r>
    </w:p>
    <w:p w14:paraId="2E301CC2">
      <w:pPr>
        <w:spacing w:line="580" w:lineRule="exact"/>
        <w:ind w:firstLine="640"/>
        <w:jc w:val="both"/>
      </w:pPr>
      <w:r>
        <w:rPr>
          <w:rFonts w:ascii="仿宋_GB2312" w:hAnsi="仿宋_GB2312" w:eastAsia="仿宋_GB2312"/>
          <w:b w:val="0"/>
          <w:sz w:val="32"/>
        </w:rPr>
        <w:t>1.一般公共服务支出(类)822.75万元,占79.50%。</w:t>
      </w:r>
    </w:p>
    <w:p w14:paraId="708B5928">
      <w:pPr>
        <w:spacing w:line="580" w:lineRule="exact"/>
        <w:ind w:firstLine="640"/>
        <w:jc w:val="both"/>
      </w:pPr>
      <w:r>
        <w:rPr>
          <w:rFonts w:ascii="仿宋_GB2312" w:hAnsi="仿宋_GB2312" w:eastAsia="仿宋_GB2312"/>
          <w:b w:val="0"/>
          <w:sz w:val="32"/>
        </w:rPr>
        <w:t>2.社会保障和就业支出(类)103.96万元,占10.05%。</w:t>
      </w:r>
    </w:p>
    <w:p w14:paraId="726ABD51">
      <w:pPr>
        <w:spacing w:line="580" w:lineRule="exact"/>
        <w:ind w:firstLine="640"/>
        <w:jc w:val="both"/>
      </w:pPr>
      <w:r>
        <w:rPr>
          <w:rFonts w:ascii="仿宋_GB2312" w:hAnsi="仿宋_GB2312" w:eastAsia="仿宋_GB2312"/>
          <w:b w:val="0"/>
          <w:sz w:val="32"/>
        </w:rPr>
        <w:t>3.卫生健康支出(类)38.76万元,占3.75%。</w:t>
      </w:r>
    </w:p>
    <w:p w14:paraId="405939DB">
      <w:pPr>
        <w:spacing w:line="580" w:lineRule="exact"/>
        <w:ind w:firstLine="640"/>
        <w:jc w:val="both"/>
      </w:pPr>
      <w:r>
        <w:rPr>
          <w:rFonts w:ascii="仿宋_GB2312" w:hAnsi="仿宋_GB2312" w:eastAsia="仿宋_GB2312"/>
          <w:b w:val="0"/>
          <w:sz w:val="32"/>
        </w:rPr>
        <w:t>4.农林水支出(类)14.14万元,占1.37%。</w:t>
      </w:r>
    </w:p>
    <w:p w14:paraId="2BB5A4FB">
      <w:pPr>
        <w:spacing w:line="580" w:lineRule="exact"/>
        <w:ind w:firstLine="640"/>
        <w:jc w:val="both"/>
      </w:pPr>
      <w:r>
        <w:rPr>
          <w:rFonts w:ascii="仿宋_GB2312" w:hAnsi="仿宋_GB2312" w:eastAsia="仿宋_GB2312"/>
          <w:b w:val="0"/>
          <w:sz w:val="32"/>
        </w:rPr>
        <w:t>5.住房保障支出(类)55.26万元,占5.34%。</w:t>
      </w:r>
    </w:p>
    <w:p w14:paraId="6B5D3C92">
      <w:pPr>
        <w:spacing w:line="640" w:lineRule="exact"/>
        <w:ind w:firstLine="640"/>
        <w:jc w:val="both"/>
        <w:outlineLvl w:val="3"/>
      </w:pPr>
      <w:r>
        <w:rPr>
          <w:rFonts w:ascii="楷体_GB2312" w:hAnsi="楷体_GB2312" w:eastAsia="楷体_GB2312"/>
          <w:b/>
          <w:sz w:val="32"/>
        </w:rPr>
        <w:t>（三）一般公共预算财政拨款支出决算具体情况</w:t>
      </w:r>
    </w:p>
    <w:p w14:paraId="2406F6CC">
      <w:pPr>
        <w:spacing w:line="580" w:lineRule="exact"/>
        <w:ind w:firstLine="640"/>
        <w:jc w:val="both"/>
      </w:pPr>
      <w:r>
        <w:rPr>
          <w:rFonts w:ascii="仿宋_GB2312" w:hAnsi="仿宋_GB2312" w:eastAsia="仿宋_GB2312"/>
          <w:b w:val="0"/>
          <w:sz w:val="32"/>
        </w:rPr>
        <w:t>1.一般公共服务支出(类)财政事务(款)行政运行(项):支出决算数为639.59万元，比上年决算减少13.12万元，下降2.01%,主要原因是：本年在职人员减少，相应人员经费较上年减少。</w:t>
      </w:r>
    </w:p>
    <w:p w14:paraId="191968C9">
      <w:pPr>
        <w:spacing w:line="580" w:lineRule="exact"/>
        <w:ind w:firstLine="640"/>
        <w:jc w:val="both"/>
      </w:pPr>
      <w:r>
        <w:rPr>
          <w:rFonts w:ascii="仿宋_GB2312" w:hAnsi="仿宋_GB2312" w:eastAsia="仿宋_GB2312"/>
          <w:b w:val="0"/>
          <w:sz w:val="32"/>
        </w:rPr>
        <w:t>2.一般公共服务支出(类)财政事务(款)其他财政事务支出(项):支出决算数为183.16万元，比上年决算增加48.06万元，增长35.57%,主要原因是：本年增加2.0系统年度运维服务费，预算绩效管理第三方委托等专项业务费。</w:t>
      </w:r>
    </w:p>
    <w:p w14:paraId="2586E030">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3.社会保障和就业支出(类)行政事业单位养老支出(款)行政单位离退休(项):支出决算数为18.00万元，比上年决算增加6.21万元，增长52.67%,主要原因是：本年退休人员增加，退休费支出增加。</w:t>
      </w:r>
    </w:p>
    <w:p w14:paraId="04E32A0A">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71.09万元，比上年决算增加2.70万元，增长3.95%,主要原因是：本年在职人员工资基数调增，养老缴费基数上涨，相应支出增加。</w:t>
      </w:r>
    </w:p>
    <w:p w14:paraId="40CD0670">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5.社会保障和就业支出(类)行政事业单位养老支出(款)机关事业单位职业年金缴费支出(项):支出决算数为14.88万元，比上年决算减少3.09万元，下降17.20%,主要原因是：本年</w:t>
      </w:r>
      <w:r>
        <w:rPr>
          <w:rFonts w:hint="eastAsia" w:ascii="仿宋_GB2312" w:hAnsi="仿宋_GB2312" w:eastAsia="仿宋_GB2312"/>
          <w:b w:val="0"/>
          <w:sz w:val="32"/>
          <w:lang w:val="en-US" w:eastAsia="zh-CN"/>
        </w:rPr>
        <w:t>新增</w:t>
      </w:r>
      <w:r>
        <w:rPr>
          <w:rFonts w:ascii="仿宋_GB2312" w:hAnsi="仿宋_GB2312" w:eastAsia="仿宋_GB2312"/>
          <w:b w:val="0"/>
          <w:sz w:val="32"/>
        </w:rPr>
        <w:t>退休人员较上年减少，职业年金缴费支出减少。</w:t>
      </w:r>
    </w:p>
    <w:p w14:paraId="4333A038">
      <w:pPr>
        <w:spacing w:line="580" w:lineRule="exact"/>
        <w:ind w:firstLine="640"/>
        <w:jc w:val="both"/>
      </w:pPr>
      <w:r>
        <w:rPr>
          <w:rFonts w:ascii="仿宋_GB2312" w:hAnsi="仿宋_GB2312" w:eastAsia="仿宋_GB2312"/>
          <w:b w:val="0"/>
          <w:sz w:val="32"/>
        </w:rPr>
        <w:t>6.卫生健康支出(类)行政事业单位医疗(款)行政单位医疗(项):支出决算数为29.11万元，比上年决算减少1.42万元，下降4.65%,主要原因是：本年在职人员减少，行政单位医疗支出较上年减少。</w:t>
      </w:r>
    </w:p>
    <w:p w14:paraId="0BFC992B">
      <w:pPr>
        <w:spacing w:line="580" w:lineRule="exact"/>
        <w:ind w:firstLine="640"/>
        <w:jc w:val="both"/>
      </w:pPr>
      <w:r>
        <w:rPr>
          <w:rFonts w:ascii="仿宋_GB2312" w:hAnsi="仿宋_GB2312" w:eastAsia="仿宋_GB2312"/>
          <w:b w:val="0"/>
          <w:sz w:val="32"/>
        </w:rPr>
        <w:t>7.卫生健康支出(类)行政事业单位医疗(款)公务员医疗补助(项):支出决算数为9.66万元，比上年决算减少0.28万元，下降2.82%,主要原因是：本年在职人员减少，公务员医疗补助支出较上年减少。</w:t>
      </w:r>
    </w:p>
    <w:p w14:paraId="42C53B4C">
      <w:pPr>
        <w:spacing w:line="580" w:lineRule="exact"/>
        <w:ind w:firstLine="640"/>
        <w:jc w:val="both"/>
      </w:pPr>
      <w:r>
        <w:rPr>
          <w:rFonts w:ascii="仿宋_GB2312" w:hAnsi="仿宋_GB2312" w:eastAsia="仿宋_GB2312"/>
          <w:b w:val="0"/>
          <w:sz w:val="32"/>
        </w:rPr>
        <w:t>8.农林水支出(类)农业农村(款)其他农业农村支出(项):支出决算数为14.14万元，比上年决算增加13.14万元，增长1,314.00%,主要原因是：本年增加为民办实事经费。</w:t>
      </w:r>
    </w:p>
    <w:p w14:paraId="2E6237C2">
      <w:pPr>
        <w:spacing w:line="580" w:lineRule="exact"/>
        <w:ind w:firstLine="640"/>
        <w:jc w:val="both"/>
      </w:pPr>
      <w:r>
        <w:rPr>
          <w:rFonts w:ascii="仿宋_GB2312" w:hAnsi="仿宋_GB2312" w:eastAsia="仿宋_GB2312"/>
          <w:b w:val="0"/>
          <w:sz w:val="32"/>
        </w:rPr>
        <w:t>9.住房保障支出(类)住房改革支出(款)住房公积金(项):支出决算数为55.26万元，比上年决算减少0.33万元，下降0.59%,主要原因是：本年在职人员减少，住房公积金缴费较上年减少。</w:t>
      </w:r>
    </w:p>
    <w:p w14:paraId="58042C32">
      <w:pPr>
        <w:spacing w:line="640" w:lineRule="exact"/>
        <w:ind w:firstLine="640"/>
        <w:jc w:val="both"/>
        <w:outlineLvl w:val="2"/>
      </w:pPr>
      <w:r>
        <w:rPr>
          <w:rFonts w:ascii="黑体" w:hAnsi="黑体" w:eastAsia="黑体"/>
          <w:sz w:val="32"/>
        </w:rPr>
        <w:t>六、一般公共预算财政拨款基本支出决算情况说明</w:t>
      </w:r>
    </w:p>
    <w:p w14:paraId="709FDEFE">
      <w:pPr>
        <w:spacing w:line="580" w:lineRule="exact"/>
        <w:ind w:firstLine="640"/>
        <w:jc w:val="both"/>
      </w:pPr>
      <w:r>
        <w:rPr>
          <w:rFonts w:ascii="仿宋_GB2312" w:hAnsi="仿宋_GB2312" w:eastAsia="仿宋_GB2312"/>
          <w:b w:val="0"/>
          <w:sz w:val="32"/>
        </w:rPr>
        <w:t>2024年度一般公共预算财政拨款基本支出837.58万元，其中：</w:t>
      </w:r>
      <w:r>
        <w:rPr>
          <w:rFonts w:ascii="仿宋_GB2312" w:hAnsi="仿宋_GB2312" w:eastAsia="仿宋_GB2312"/>
          <w:b/>
          <w:sz w:val="32"/>
        </w:rPr>
        <w:t>人员经费778.50万元，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医疗费补助、奖励金。</w:t>
      </w:r>
    </w:p>
    <w:p w14:paraId="33E5BA55">
      <w:pPr>
        <w:spacing w:line="580" w:lineRule="exact"/>
        <w:ind w:firstLine="640"/>
        <w:jc w:val="both"/>
      </w:pPr>
      <w:r>
        <w:rPr>
          <w:rFonts w:ascii="仿宋_GB2312" w:hAnsi="仿宋_GB2312" w:eastAsia="仿宋_GB2312"/>
          <w:b/>
          <w:sz w:val="32"/>
        </w:rPr>
        <w:t>公用经费59.08万元，</w:t>
      </w:r>
      <w:r>
        <w:rPr>
          <w:rFonts w:ascii="仿宋_GB2312" w:hAnsi="仿宋_GB2312" w:eastAsia="仿宋_GB2312"/>
          <w:b w:val="0"/>
          <w:sz w:val="32"/>
        </w:rPr>
        <w:t>包括：办公费、电费、邮电费、取暖费、差旅费、租赁费、工会经费、福利费、公务用车运行维护费。</w:t>
      </w:r>
    </w:p>
    <w:p w14:paraId="1492D0B7">
      <w:pPr>
        <w:spacing w:line="640" w:lineRule="exact"/>
        <w:ind w:firstLine="640"/>
        <w:jc w:val="both"/>
        <w:outlineLvl w:val="2"/>
      </w:pPr>
      <w:r>
        <w:rPr>
          <w:rFonts w:ascii="黑体" w:hAnsi="黑体" w:eastAsia="黑体"/>
          <w:sz w:val="32"/>
        </w:rPr>
        <w:t>七、政府性基金预算财政拨款收入支出决算情况说明</w:t>
      </w:r>
    </w:p>
    <w:p w14:paraId="271ED7A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54A9347">
      <w:pPr>
        <w:spacing w:line="640" w:lineRule="exact"/>
        <w:ind w:firstLine="640"/>
        <w:jc w:val="both"/>
        <w:outlineLvl w:val="2"/>
      </w:pPr>
      <w:r>
        <w:rPr>
          <w:rFonts w:ascii="黑体" w:hAnsi="黑体" w:eastAsia="黑体"/>
          <w:sz w:val="32"/>
        </w:rPr>
        <w:t>八、国有资本经营预算财政拨款收入支出决算情况说明</w:t>
      </w:r>
    </w:p>
    <w:p w14:paraId="0C7778D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04B7DF6">
      <w:pPr>
        <w:spacing w:line="640" w:lineRule="exact"/>
        <w:ind w:firstLine="640"/>
        <w:jc w:val="both"/>
        <w:outlineLvl w:val="2"/>
      </w:pPr>
      <w:r>
        <w:rPr>
          <w:rFonts w:ascii="黑体" w:hAnsi="黑体" w:eastAsia="黑体"/>
          <w:sz w:val="32"/>
        </w:rPr>
        <w:t>九、财政拨款“三公”经费支出决算情况说明</w:t>
      </w:r>
    </w:p>
    <w:p w14:paraId="19CDAFA2">
      <w:pPr>
        <w:spacing w:line="580" w:lineRule="exact"/>
        <w:ind w:firstLine="640"/>
        <w:jc w:val="both"/>
      </w:pPr>
      <w:r>
        <w:rPr>
          <w:rFonts w:ascii="仿宋_GB2312" w:hAnsi="仿宋_GB2312" w:eastAsia="仿宋_GB2312"/>
          <w:b/>
          <w:sz w:val="32"/>
        </w:rPr>
        <w:t>2024年度财政拨款“三公”经费支出3.27万元，</w:t>
      </w:r>
      <w:r>
        <w:rPr>
          <w:rFonts w:ascii="仿宋_GB2312" w:hAnsi="仿宋_GB2312" w:eastAsia="仿宋_GB2312"/>
          <w:b w:val="0"/>
          <w:sz w:val="32"/>
        </w:rPr>
        <w:t>比上年增加1.86万元，增长131.91%，主要原因是：</w:t>
      </w:r>
      <w:r>
        <w:rPr>
          <w:rFonts w:hint="eastAsia" w:ascii="仿宋_GB2312" w:hAnsi="仿宋_GB2312" w:eastAsia="仿宋_GB2312"/>
          <w:b w:val="0"/>
          <w:sz w:val="32"/>
          <w:lang w:val="en-US" w:eastAsia="zh-CN"/>
        </w:rPr>
        <w:t>车辆老旧，本年</w:t>
      </w:r>
      <w:r>
        <w:rPr>
          <w:rFonts w:ascii="仿宋_GB2312" w:hAnsi="仿宋_GB2312" w:eastAsia="仿宋_GB2312"/>
          <w:b w:val="0"/>
          <w:sz w:val="32"/>
        </w:rPr>
        <w:t>公车进行大修，车辆维修（护）费较上年增加。其中：因公出国（境）费支出0.00万元，占0.00%，比上年增加0.00万元，增长0.00%，主要原因是：2023年与2024年均未安排因公出国（境）费支出。公务用车购置及运行维护费支出3.27万元，占100.00%，比上年增加1.86万元，增长131.91%，主要原因是：</w:t>
      </w:r>
      <w:r>
        <w:rPr>
          <w:rFonts w:hint="eastAsia" w:ascii="仿宋_GB2312" w:hAnsi="仿宋_GB2312" w:eastAsia="仿宋_GB2312"/>
          <w:b w:val="0"/>
          <w:sz w:val="32"/>
          <w:lang w:val="en-US" w:eastAsia="zh-CN"/>
        </w:rPr>
        <w:t>车辆老旧，本年</w:t>
      </w:r>
      <w:r>
        <w:rPr>
          <w:rFonts w:ascii="仿宋_GB2312" w:hAnsi="仿宋_GB2312" w:eastAsia="仿宋_GB2312"/>
          <w:b w:val="0"/>
          <w:sz w:val="32"/>
        </w:rPr>
        <w:t>公车进行大修，车辆维修（护）费较上年增加。公务接待费支出0.00万元，占0.00%，比上年增加0.00万元，增长0.00%，主要原因是：2023年与2024年均未安排公务接待费支出。</w:t>
      </w:r>
    </w:p>
    <w:p w14:paraId="132350B5">
      <w:pPr>
        <w:spacing w:line="580" w:lineRule="exact"/>
        <w:ind w:firstLine="640"/>
        <w:jc w:val="both"/>
      </w:pPr>
      <w:r>
        <w:rPr>
          <w:rFonts w:ascii="仿宋_GB2312" w:hAnsi="仿宋_GB2312" w:eastAsia="仿宋_GB2312"/>
          <w:b/>
          <w:sz w:val="32"/>
        </w:rPr>
        <w:t>具体情况如下：</w:t>
      </w:r>
    </w:p>
    <w:p w14:paraId="5EF3B6E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06966E4">
      <w:pPr>
        <w:spacing w:line="580" w:lineRule="exact"/>
        <w:ind w:firstLine="640"/>
        <w:jc w:val="both"/>
      </w:pPr>
      <w:r>
        <w:rPr>
          <w:rFonts w:ascii="仿宋_GB2312" w:hAnsi="仿宋_GB2312" w:eastAsia="仿宋_GB2312"/>
          <w:b w:val="0"/>
          <w:sz w:val="32"/>
        </w:rPr>
        <w:t>公务用车购置及运行维护费3.27万元，其中：公务用车购置费0.00万元，公务用车运行维护费3.27万元。公务用车运行维护费开支内容包括车辆加油费、维修费、保险费。公务用车购置数0辆，公务用车保有量3辆。国有资产占用情况中固定资产车辆3辆，与公务用车保有量差异原因是：本单位固定资产车辆与公务用车保有量一致无差异。</w:t>
      </w:r>
    </w:p>
    <w:p w14:paraId="490C2A8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7D839C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3.27万元，决算数3.27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3.27万元，决算数3.27万元，预决算差异率0.00%，主要原因是：严格按照预算执行，预决算无差异。公务接待费全年预算数0.00万元，决算数0.00万元，预决算差异率0.00%，主要原因是：本单位无公务接待费。</w:t>
      </w:r>
    </w:p>
    <w:p w14:paraId="0194B1FE">
      <w:pPr>
        <w:spacing w:line="640" w:lineRule="exact"/>
        <w:ind w:firstLine="640"/>
        <w:jc w:val="both"/>
        <w:outlineLvl w:val="2"/>
      </w:pPr>
      <w:r>
        <w:rPr>
          <w:rFonts w:ascii="黑体" w:hAnsi="黑体" w:eastAsia="黑体"/>
          <w:sz w:val="32"/>
        </w:rPr>
        <w:t>十、其他重要事项的情况说明</w:t>
      </w:r>
    </w:p>
    <w:p w14:paraId="204F13C5">
      <w:pPr>
        <w:spacing w:line="640" w:lineRule="exact"/>
        <w:ind w:firstLine="640"/>
        <w:jc w:val="both"/>
        <w:outlineLvl w:val="3"/>
      </w:pPr>
      <w:r>
        <w:rPr>
          <w:rFonts w:ascii="楷体_GB2312" w:hAnsi="楷体_GB2312" w:eastAsia="楷体_GB2312"/>
          <w:b/>
          <w:sz w:val="32"/>
        </w:rPr>
        <w:t>（一）机关运行经费及公用经费支出情况</w:t>
      </w:r>
    </w:p>
    <w:p w14:paraId="132D10A5">
      <w:pPr>
        <w:spacing w:line="580" w:lineRule="exact"/>
        <w:ind w:firstLine="640"/>
        <w:jc w:val="both"/>
      </w:pPr>
      <w:r>
        <w:rPr>
          <w:rFonts w:ascii="仿宋_GB2312" w:hAnsi="仿宋_GB2312" w:eastAsia="仿宋_GB2312"/>
          <w:b w:val="0"/>
          <w:sz w:val="32"/>
        </w:rPr>
        <w:t>2024年度裕民县财政局（行政单位和参照公务员法管理事业单位）机关运行经费支出59.08万元，比上年增加15.40万元，增长35.26%，主要原因是：本年业务量增加，</w:t>
      </w:r>
      <w:r>
        <w:rPr>
          <w:rFonts w:hint="eastAsia" w:ascii="仿宋_GB2312" w:hAnsi="仿宋_GB2312" w:eastAsia="仿宋_GB2312"/>
          <w:b w:val="0"/>
          <w:sz w:val="32"/>
          <w:lang w:val="en-US" w:eastAsia="zh-CN"/>
        </w:rPr>
        <w:t>办公费</w:t>
      </w:r>
      <w:r>
        <w:rPr>
          <w:rFonts w:ascii="仿宋_GB2312" w:hAnsi="仿宋_GB2312" w:eastAsia="仿宋_GB2312"/>
          <w:b w:val="0"/>
          <w:sz w:val="32"/>
        </w:rPr>
        <w:t>增加。</w:t>
      </w:r>
    </w:p>
    <w:p w14:paraId="69303DC1">
      <w:pPr>
        <w:spacing w:line="640" w:lineRule="exact"/>
        <w:ind w:firstLine="640"/>
        <w:jc w:val="both"/>
        <w:outlineLvl w:val="3"/>
      </w:pPr>
      <w:r>
        <w:rPr>
          <w:rFonts w:ascii="楷体_GB2312" w:hAnsi="楷体_GB2312" w:eastAsia="楷体_GB2312"/>
          <w:b/>
          <w:sz w:val="32"/>
        </w:rPr>
        <w:t>（二）政府采购情况</w:t>
      </w:r>
    </w:p>
    <w:p w14:paraId="5DC1CB92">
      <w:pPr>
        <w:spacing w:line="580" w:lineRule="exact"/>
        <w:ind w:firstLine="640"/>
        <w:jc w:val="both"/>
      </w:pPr>
      <w:r>
        <w:rPr>
          <w:rFonts w:ascii="仿宋_GB2312" w:hAnsi="仿宋_GB2312" w:eastAsia="仿宋_GB2312"/>
          <w:b w:val="0"/>
          <w:sz w:val="32"/>
        </w:rPr>
        <w:t>2024年度政府采购支出总额140.88万元，其中：政府采购货物支出9.08万元、政府采购工程支出0.00万元、政府采购服务支出131.80万元。</w:t>
      </w:r>
    </w:p>
    <w:p w14:paraId="7B829808">
      <w:pPr>
        <w:spacing w:line="580" w:lineRule="exact"/>
        <w:ind w:firstLine="640"/>
        <w:jc w:val="both"/>
      </w:pPr>
      <w:r>
        <w:rPr>
          <w:rFonts w:ascii="仿宋_GB2312" w:hAnsi="仿宋_GB2312" w:eastAsia="仿宋_GB2312"/>
          <w:b w:val="0"/>
          <w:sz w:val="32"/>
        </w:rPr>
        <w:t>授予中小企业合同金额113.63万元，占政府采购支出总额的80.66%，其中：授予小微企业合同金额106.46万元，占政府采购支出总额的75.57%。</w:t>
      </w:r>
    </w:p>
    <w:p w14:paraId="0CFAA9D5">
      <w:pPr>
        <w:spacing w:line="640" w:lineRule="exact"/>
        <w:ind w:firstLine="640"/>
        <w:jc w:val="both"/>
        <w:outlineLvl w:val="3"/>
      </w:pPr>
      <w:r>
        <w:rPr>
          <w:rFonts w:ascii="楷体_GB2312" w:hAnsi="楷体_GB2312" w:eastAsia="楷体_GB2312"/>
          <w:b/>
          <w:sz w:val="32"/>
        </w:rPr>
        <w:t>（三）国有资产占用情况说明</w:t>
      </w:r>
    </w:p>
    <w:p w14:paraId="5BB1D29E">
      <w:pPr>
        <w:spacing w:line="580" w:lineRule="exact"/>
        <w:ind w:firstLine="640"/>
        <w:jc w:val="both"/>
      </w:pPr>
      <w:r>
        <w:rPr>
          <w:rFonts w:ascii="仿宋_GB2312" w:hAnsi="仿宋_GB2312" w:eastAsia="仿宋_GB2312"/>
          <w:b w:val="0"/>
          <w:sz w:val="32"/>
        </w:rPr>
        <w:t>截至2024年12月31日，房屋1,504.00平方米，价值269.26万元。车辆3辆，价值52.00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66F98658">
      <w:pPr>
        <w:spacing w:line="640" w:lineRule="exact"/>
        <w:ind w:firstLine="640"/>
        <w:jc w:val="both"/>
        <w:outlineLvl w:val="2"/>
      </w:pPr>
      <w:r>
        <w:rPr>
          <w:rFonts w:ascii="黑体" w:hAnsi="黑体" w:eastAsia="黑体"/>
          <w:sz w:val="32"/>
        </w:rPr>
        <w:t>十一、预算绩效的情况说明</w:t>
      </w:r>
    </w:p>
    <w:p w14:paraId="49988D3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1,167.16万元，实际执行总额1,034.88万元；预算绩效评价项目2个，全年预算数319.52万元，全年执行数197.30万元。预算绩效管理取得的成效：一是绩效指标明确，可以通过清晰、可衡量的指标值予以体现；二是整体项目在资金投入方面，预算编制经过科学论证、有明确标准，资金额度与年度目标相适应。发现的问题及原因：一是预算绩效管理工作时间紧、任务重、专业性强，</w:t>
      </w:r>
      <w:r>
        <w:rPr>
          <w:rFonts w:hint="eastAsia" w:ascii="仿宋_GB2312" w:hAnsi="仿宋_GB2312" w:eastAsia="仿宋_GB2312"/>
          <w:b w:val="0"/>
          <w:sz w:val="32"/>
          <w:lang w:eastAsia="zh-CN"/>
        </w:rPr>
        <w:t>本单位</w:t>
      </w:r>
      <w:r>
        <w:rPr>
          <w:rFonts w:ascii="仿宋_GB2312" w:hAnsi="仿宋_GB2312" w:eastAsia="仿宋_GB2312"/>
          <w:b w:val="0"/>
          <w:sz w:val="32"/>
        </w:rPr>
        <w:t>的预算绩效存在一些不足之处需要完善；二是实物资产管理，资产管理制度等需进一步加强，绩效目标申报、自评、公开等相关工作需进一步加强。下一步改进措施：一是严格执行各项财经制度和管理规定，对预算资金严格控制，规范使用，强化执行；二是坚持问题导向和绩效导向，关注预算执行的薄弱环节和经常性问题。具体附整体支出绩效自评表，项目支出绩效自评表和评价报告。</w:t>
      </w:r>
    </w:p>
    <w:p w14:paraId="1E01151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A2538BB">
        <w:tc>
          <w:tcPr>
            <w:tcW w:w="8840" w:type="dxa"/>
            <w:gridSpan w:val="8"/>
            <w:vAlign w:val="center"/>
          </w:tcPr>
          <w:p w14:paraId="765AE3D4">
            <w:pPr>
              <w:jc w:val="center"/>
            </w:pPr>
            <w:r>
              <w:rPr>
                <w:rFonts w:ascii="宋体" w:hAnsi="宋体" w:eastAsia="宋体"/>
                <w:sz w:val="24"/>
              </w:rPr>
              <w:t>单位整体支出绩效自评表</w:t>
            </w:r>
          </w:p>
        </w:tc>
      </w:tr>
      <w:tr w14:paraId="579AD799">
        <w:tblPrEx>
          <w:tblCellMar>
            <w:top w:w="0" w:type="dxa"/>
            <w:left w:w="108" w:type="dxa"/>
            <w:bottom w:w="0" w:type="dxa"/>
            <w:right w:w="108" w:type="dxa"/>
          </w:tblCellMar>
        </w:tblPrEx>
        <w:tc>
          <w:tcPr>
            <w:tcW w:w="8840" w:type="dxa"/>
            <w:gridSpan w:val="8"/>
            <w:vAlign w:val="center"/>
          </w:tcPr>
          <w:p w14:paraId="1BA6330B">
            <w:pPr>
              <w:jc w:val="center"/>
            </w:pPr>
            <w:r>
              <w:rPr>
                <w:rFonts w:ascii="宋体" w:hAnsi="宋体" w:eastAsia="宋体"/>
                <w:sz w:val="24"/>
              </w:rPr>
              <w:t>（2024年度）</w:t>
            </w:r>
          </w:p>
        </w:tc>
      </w:tr>
      <w:tr w14:paraId="0788550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16A3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18AC1A">
            <w:pPr>
              <w:jc w:val="center"/>
            </w:pPr>
            <w:r>
              <w:rPr>
                <w:rFonts w:ascii="宋体" w:hAnsi="宋体" w:eastAsia="宋体"/>
                <w:sz w:val="16"/>
              </w:rPr>
              <w:t>裕民县财政局</w:t>
            </w:r>
          </w:p>
        </w:tc>
      </w:tr>
      <w:tr w14:paraId="787F016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14C8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BAD9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FF68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C0F836">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852B4E">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56E4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90DEE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C0BA0">
            <w:pPr>
              <w:jc w:val="center"/>
            </w:pPr>
            <w:r>
              <w:rPr>
                <w:rFonts w:ascii="宋体" w:hAnsi="宋体" w:eastAsia="宋体"/>
                <w:sz w:val="16"/>
              </w:rPr>
              <w:t>得分</w:t>
            </w:r>
          </w:p>
        </w:tc>
      </w:tr>
      <w:tr w14:paraId="0FA5DB1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CF53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5DF8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E8EB4">
            <w:pPr>
              <w:jc w:val="center"/>
            </w:pPr>
            <w:r>
              <w:rPr>
                <w:rFonts w:ascii="宋体" w:hAnsi="宋体" w:eastAsia="宋体"/>
                <w:sz w:val="16"/>
              </w:rPr>
              <w:t>1,147.19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A1080">
            <w:pPr>
              <w:jc w:val="center"/>
            </w:pPr>
            <w:r>
              <w:rPr>
                <w:rFonts w:ascii="宋体" w:hAnsi="宋体" w:eastAsia="宋体"/>
                <w:sz w:val="16"/>
              </w:rPr>
              <w:t>1,167.16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D32AA3">
            <w:pPr>
              <w:jc w:val="center"/>
            </w:pPr>
            <w:r>
              <w:rPr>
                <w:rFonts w:ascii="宋体" w:hAnsi="宋体" w:eastAsia="宋体"/>
                <w:sz w:val="16"/>
              </w:rPr>
              <w:t>1,034.88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2A67C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B0446">
            <w:pPr>
              <w:jc w:val="center"/>
            </w:pPr>
            <w:r>
              <w:rPr>
                <w:rFonts w:ascii="宋体" w:hAnsi="宋体" w:eastAsia="宋体"/>
                <w:sz w:val="16"/>
              </w:rPr>
              <w:t>88.67%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6D7F0F">
            <w:pPr>
              <w:jc w:val="center"/>
              <w:rPr>
                <w:rFonts w:hint="default" w:eastAsia="宋体"/>
                <w:lang w:val="en-US" w:eastAsia="zh-CN"/>
              </w:rPr>
            </w:pPr>
            <w:r>
              <w:rPr>
                <w:rFonts w:hint="eastAsia" w:ascii="宋体" w:hAnsi="宋体"/>
                <w:sz w:val="16"/>
                <w:lang w:val="en-US" w:eastAsia="zh-CN"/>
              </w:rPr>
              <w:t>8.87</w:t>
            </w:r>
          </w:p>
        </w:tc>
      </w:tr>
      <w:tr w14:paraId="421AE4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98EF8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7CC84">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0DAC6">
            <w:pPr>
              <w:jc w:val="center"/>
            </w:pPr>
            <w:r>
              <w:rPr>
                <w:rFonts w:ascii="宋体" w:hAnsi="宋体" w:eastAsia="宋体"/>
                <w:sz w:val="16"/>
              </w:rPr>
              <w:t>83.01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AC7A86">
            <w:pPr>
              <w:jc w:val="center"/>
            </w:pPr>
            <w:r>
              <w:rPr>
                <w:rFonts w:ascii="宋体" w:hAnsi="宋体" w:eastAsia="宋体"/>
                <w:sz w:val="16"/>
              </w:rPr>
              <w:t>321.18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AFF81">
            <w:pPr>
              <w:jc w:val="center"/>
            </w:pPr>
            <w:r>
              <w:rPr>
                <w:rFonts w:ascii="宋体" w:hAnsi="宋体" w:eastAsia="宋体"/>
                <w:sz w:val="16"/>
              </w:rPr>
              <w:t>197.30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189F2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550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5DB81">
            <w:pPr>
              <w:jc w:val="center"/>
            </w:pPr>
            <w:r>
              <w:rPr>
                <w:rFonts w:ascii="宋体" w:hAnsi="宋体" w:eastAsia="宋体"/>
                <w:sz w:val="16"/>
              </w:rPr>
              <w:t>-</w:t>
            </w:r>
          </w:p>
        </w:tc>
      </w:tr>
      <w:tr w14:paraId="1108EBE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4A509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38ED59">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A36B9C">
            <w:pPr>
              <w:jc w:val="center"/>
            </w:pPr>
            <w:r>
              <w:rPr>
                <w:rFonts w:ascii="宋体" w:hAnsi="宋体" w:eastAsia="宋体"/>
                <w:sz w:val="16"/>
              </w:rPr>
              <w:t>1,064.18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42ECB">
            <w:pPr>
              <w:jc w:val="center"/>
            </w:pPr>
            <w:r>
              <w:rPr>
                <w:rFonts w:ascii="宋体" w:hAnsi="宋体" w:eastAsia="宋体"/>
                <w:sz w:val="16"/>
              </w:rPr>
              <w:t>845.98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C78C6">
            <w:pPr>
              <w:jc w:val="center"/>
            </w:pPr>
            <w:r>
              <w:rPr>
                <w:rFonts w:ascii="宋体" w:hAnsi="宋体" w:eastAsia="宋体"/>
                <w:sz w:val="16"/>
              </w:rPr>
              <w:t>837.58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FC99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11B0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769CC">
            <w:pPr>
              <w:jc w:val="center"/>
            </w:pPr>
            <w:r>
              <w:rPr>
                <w:rFonts w:ascii="宋体" w:hAnsi="宋体" w:eastAsia="宋体"/>
                <w:sz w:val="16"/>
              </w:rPr>
              <w:t>-</w:t>
            </w:r>
            <w:bookmarkStart w:id="0" w:name="_GoBack"/>
            <w:bookmarkEnd w:id="0"/>
          </w:p>
        </w:tc>
      </w:tr>
      <w:tr w14:paraId="370FB5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CA56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C5A5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EFE8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B31FC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2A9D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08FC5515">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23740F71">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3DC5D723">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319D075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99BC5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574DD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19ABB0">
            <w:pPr>
              <w:jc w:val="center"/>
            </w:pPr>
            <w:r>
              <w:rPr>
                <w:rFonts w:ascii="宋体" w:hAnsi="宋体" w:eastAsia="宋体"/>
                <w:sz w:val="16"/>
              </w:rPr>
              <w:t>实际完成情况</w:t>
            </w:r>
          </w:p>
        </w:tc>
      </w:tr>
      <w:tr w14:paraId="76C684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7588A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2D1CA4">
            <w:pPr>
              <w:jc w:val="both"/>
            </w:pPr>
            <w:r>
              <w:rPr>
                <w:rFonts w:ascii="宋体" w:hAnsi="宋体" w:eastAsia="宋体"/>
                <w:sz w:val="16"/>
              </w:rPr>
              <w:t>承担全县各项财政收支管理责任；负责编制县本级预决算草案并组织执行；受县委、县政府委托向县人大常委会报告财政预算执行和决算等情况；组织实施财政资金绩效考核工作；组织制定经费开支标准、定额，负责财政预决算公开；完善全县财政转移支付</w:t>
            </w:r>
            <w:r>
              <w:rPr>
                <w:rFonts w:hint="eastAsia" w:ascii="宋体" w:hAnsi="宋体"/>
                <w:sz w:val="16"/>
                <w:lang w:eastAsia="zh-CN"/>
              </w:rPr>
              <w:t>制度</w:t>
            </w:r>
            <w:r>
              <w:rPr>
                <w:rFonts w:ascii="宋体" w:hAnsi="宋体" w:eastAsia="宋体"/>
                <w:sz w:val="16"/>
              </w:rPr>
              <w:t>。负责政府非税收入和政府性基金管理；监管财政票据核定管理彩票资金。组织制定县国库管理制度</w:t>
            </w:r>
            <w:r>
              <w:rPr>
                <w:rFonts w:hint="eastAsia" w:ascii="宋体" w:hAnsi="宋体"/>
                <w:sz w:val="16"/>
                <w:lang w:eastAsia="zh-CN"/>
              </w:rPr>
              <w:t>、县</w:t>
            </w:r>
            <w:r>
              <w:rPr>
                <w:rFonts w:ascii="宋体" w:hAnsi="宋体" w:eastAsia="宋体"/>
                <w:sz w:val="16"/>
              </w:rPr>
              <w:t>国库集中收付相关制度和办法，按规定开展县国库现金管理工作，监督管理地方国库资金缴拨使用；负责制定县政府采购制度并监督管理；研究制定政府购买服务制度和政策并组织实施；管理全县财政统一发放工资工作。拟定和执行地方政府性债务管理制度和办法，负责组织县地方政府债券管理工作；按规定开展地方政府债券管理工作，防范财政风险；负责管理政府外债，组织实施外国政府、国际金融组织贷款项目和审核、申报、转贷、签订贷款协定以及资金管理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2B73E5">
            <w:pPr>
              <w:jc w:val="both"/>
            </w:pPr>
            <w:r>
              <w:rPr>
                <w:rFonts w:ascii="宋体" w:hAnsi="宋体" w:eastAsia="宋体"/>
                <w:sz w:val="16"/>
              </w:rPr>
              <w:t>2024年裕民县财政局总支出1034.88万元，预算执行率90.21%，其中：一般公共服务支出822.75万元</w:t>
            </w:r>
            <w:r>
              <w:rPr>
                <w:rFonts w:hint="eastAsia" w:ascii="宋体" w:hAnsi="宋体"/>
                <w:sz w:val="16"/>
                <w:lang w:eastAsia="zh-CN"/>
              </w:rPr>
              <w:t>；</w:t>
            </w:r>
            <w:r>
              <w:rPr>
                <w:rFonts w:ascii="宋体" w:hAnsi="宋体" w:eastAsia="宋体"/>
                <w:sz w:val="16"/>
              </w:rPr>
              <w:t>社会保障和就业支出103.96万元；卫生健康支出38.76万元；农林水支出14.14万元；住房保障支出55.26万元。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1.基本支出使用情况</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2024年，裕民县财政局基本支出837.58万元，占总支出的61.80％，其中：一般公共服务支出639.59万元</w:t>
            </w:r>
            <w:r>
              <w:rPr>
                <w:rFonts w:hint="eastAsia" w:ascii="宋体" w:hAnsi="宋体"/>
                <w:sz w:val="16"/>
                <w:lang w:eastAsia="zh-CN"/>
              </w:rPr>
              <w:t>；</w:t>
            </w:r>
            <w:r>
              <w:rPr>
                <w:rFonts w:ascii="宋体" w:hAnsi="宋体" w:eastAsia="宋体"/>
                <w:sz w:val="16"/>
              </w:rPr>
              <w:t>社会保障和就业支出103.96万元，卫生健康支出38.76万元；住房保障支出55.26万元。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2.项目支出使用情况</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2024年，裕民县财政局项目支出197.30万元，占总支出的19.07％。其中：其他财政事务支出183.16万元， 其他农业农村支出14.14万元。</w:t>
            </w:r>
          </w:p>
        </w:tc>
      </w:tr>
      <w:tr w14:paraId="608D679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DF07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2A42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A47A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EEABB">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E4A0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7830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5CAFB">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F1480">
            <w:pPr>
              <w:jc w:val="center"/>
            </w:pPr>
            <w:r>
              <w:rPr>
                <w:rFonts w:ascii="宋体" w:hAnsi="宋体" w:eastAsia="宋体"/>
                <w:sz w:val="16"/>
              </w:rPr>
              <w:t>得分</w:t>
            </w:r>
          </w:p>
        </w:tc>
      </w:tr>
      <w:tr w14:paraId="3B0D37F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447A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4272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642CCF">
            <w:pPr>
              <w:jc w:val="center"/>
            </w:pPr>
            <w:r>
              <w:rPr>
                <w:rFonts w:ascii="宋体" w:hAnsi="宋体" w:eastAsia="宋体"/>
                <w:sz w:val="16"/>
              </w:rPr>
              <w:t>预决算公开保障部门单位数量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8BA30">
            <w:pPr>
              <w:jc w:val="center"/>
            </w:pPr>
            <w:r>
              <w:rPr>
                <w:rFonts w:ascii="宋体" w:hAnsi="宋体" w:eastAsia="宋体"/>
                <w:sz w:val="16"/>
              </w:rPr>
              <w:t>93个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4700F">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4A941C">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0564BE">
            <w:pPr>
              <w:jc w:val="center"/>
            </w:pPr>
            <w:r>
              <w:rPr>
                <w:rFonts w:ascii="宋体" w:hAnsi="宋体" w:eastAsia="宋体"/>
                <w:sz w:val="16"/>
              </w:rPr>
              <w:t>93个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5EA9D">
            <w:pPr>
              <w:jc w:val="center"/>
            </w:pPr>
            <w:r>
              <w:rPr>
                <w:rFonts w:ascii="宋体" w:hAnsi="宋体" w:eastAsia="宋体"/>
                <w:sz w:val="16"/>
              </w:rPr>
              <w:t>20</w:t>
            </w:r>
          </w:p>
        </w:tc>
      </w:tr>
      <w:tr w14:paraId="5FE94C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8D772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719D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2AE3AD">
            <w:pPr>
              <w:jc w:val="center"/>
            </w:pPr>
            <w:r>
              <w:rPr>
                <w:rFonts w:ascii="宋体" w:hAnsi="宋体" w:eastAsia="宋体"/>
                <w:sz w:val="16"/>
              </w:rPr>
              <w:t>还本付息保障县市数量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82B80">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E8A9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9EBE8">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AE01AE">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5E6B9">
            <w:pPr>
              <w:jc w:val="center"/>
            </w:pPr>
            <w:r>
              <w:rPr>
                <w:rFonts w:ascii="宋体" w:hAnsi="宋体" w:eastAsia="宋体"/>
                <w:sz w:val="16"/>
              </w:rPr>
              <w:t>20</w:t>
            </w:r>
          </w:p>
        </w:tc>
      </w:tr>
      <w:tr w14:paraId="0A20E3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5FE6C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E9F8F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2D1D3">
            <w:pPr>
              <w:jc w:val="center"/>
            </w:pPr>
            <w:r>
              <w:rPr>
                <w:rFonts w:ascii="宋体" w:hAnsi="宋体" w:eastAsia="宋体"/>
                <w:sz w:val="16"/>
              </w:rPr>
              <w:t>政府采购监督管理工作完成率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F6CD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B1EE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1053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4119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38B0F4">
            <w:pPr>
              <w:jc w:val="center"/>
            </w:pPr>
            <w:r>
              <w:rPr>
                <w:rFonts w:ascii="宋体" w:hAnsi="宋体" w:eastAsia="宋体"/>
                <w:sz w:val="16"/>
              </w:rPr>
              <w:t>15</w:t>
            </w:r>
          </w:p>
        </w:tc>
      </w:tr>
      <w:tr w14:paraId="3017F3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704F1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C02F6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E3800">
            <w:pPr>
              <w:jc w:val="center"/>
            </w:pPr>
            <w:r>
              <w:rPr>
                <w:rFonts w:ascii="宋体" w:hAnsi="宋体" w:eastAsia="宋体"/>
                <w:sz w:val="16"/>
              </w:rPr>
              <w:t>三保</w:t>
            </w:r>
            <w:r>
              <w:rPr>
                <w:rFonts w:hint="eastAsia" w:ascii="宋体" w:hAnsi="宋体"/>
                <w:sz w:val="16"/>
                <w:lang w:eastAsia="zh-CN"/>
              </w:rPr>
              <w:t>任务</w:t>
            </w:r>
            <w:r>
              <w:rPr>
                <w:rFonts w:ascii="宋体" w:hAnsi="宋体" w:eastAsia="宋体"/>
                <w:sz w:val="16"/>
              </w:rPr>
              <w:t>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997B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60214">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3934E">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DCB1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41AA58">
            <w:pPr>
              <w:jc w:val="center"/>
            </w:pPr>
            <w:r>
              <w:rPr>
                <w:rFonts w:ascii="宋体" w:hAnsi="宋体" w:eastAsia="宋体"/>
                <w:sz w:val="16"/>
              </w:rPr>
              <w:t>20</w:t>
            </w:r>
          </w:p>
        </w:tc>
      </w:tr>
      <w:tr w14:paraId="27BD5C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80D4B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9E73B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C6E6A">
            <w:pPr>
              <w:jc w:val="center"/>
            </w:pPr>
            <w:r>
              <w:rPr>
                <w:rFonts w:ascii="宋体" w:hAnsi="宋体" w:eastAsia="宋体"/>
                <w:sz w:val="16"/>
              </w:rPr>
              <w:t>全过程绩效覆盖率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851EE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E9D1F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D05C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C5D2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BF3BD">
            <w:pPr>
              <w:jc w:val="center"/>
            </w:pPr>
            <w:r>
              <w:rPr>
                <w:rFonts w:ascii="宋体" w:hAnsi="宋体" w:eastAsia="宋体"/>
                <w:sz w:val="16"/>
              </w:rPr>
              <w:t>15</w:t>
            </w:r>
          </w:p>
        </w:tc>
      </w:tr>
    </w:tbl>
    <w:p w14:paraId="0BC6B61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96"/>
        <w:gridCol w:w="632"/>
        <w:gridCol w:w="632"/>
      </w:tblGrid>
      <w:tr w14:paraId="6C5532A8">
        <w:tblPrEx>
          <w:tblCellMar>
            <w:top w:w="0" w:type="dxa"/>
            <w:left w:w="108" w:type="dxa"/>
            <w:bottom w:w="0" w:type="dxa"/>
            <w:right w:w="108" w:type="dxa"/>
          </w:tblCellMar>
        </w:tblPrEx>
        <w:tc>
          <w:tcPr>
            <w:tcW w:w="8848" w:type="dxa"/>
            <w:gridSpan w:val="14"/>
            <w:vAlign w:val="center"/>
          </w:tcPr>
          <w:p w14:paraId="05F47EEC">
            <w:pPr>
              <w:jc w:val="center"/>
            </w:pPr>
            <w:r>
              <w:rPr>
                <w:rFonts w:ascii="宋体" w:hAnsi="宋体" w:eastAsia="宋体"/>
                <w:sz w:val="24"/>
              </w:rPr>
              <w:t>项目支出绩效自评表</w:t>
            </w:r>
          </w:p>
        </w:tc>
      </w:tr>
      <w:tr w14:paraId="1B914F74">
        <w:tblPrEx>
          <w:tblCellMar>
            <w:top w:w="0" w:type="dxa"/>
            <w:left w:w="108" w:type="dxa"/>
            <w:bottom w:w="0" w:type="dxa"/>
            <w:right w:w="108" w:type="dxa"/>
          </w:tblCellMar>
        </w:tblPrEx>
        <w:tc>
          <w:tcPr>
            <w:tcW w:w="8848" w:type="dxa"/>
            <w:gridSpan w:val="14"/>
            <w:vAlign w:val="center"/>
          </w:tcPr>
          <w:p w14:paraId="1A2EA8C0">
            <w:pPr>
              <w:jc w:val="center"/>
            </w:pPr>
            <w:r>
              <w:rPr>
                <w:rFonts w:ascii="宋体" w:hAnsi="宋体" w:eastAsia="宋体"/>
                <w:sz w:val="24"/>
              </w:rPr>
              <w:t>(2024年度)</w:t>
            </w:r>
          </w:p>
        </w:tc>
      </w:tr>
      <w:tr w14:paraId="128964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80E6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ABAED2">
            <w:pPr>
              <w:jc w:val="center"/>
            </w:pPr>
            <w:r>
              <w:rPr>
                <w:rFonts w:ascii="宋体" w:hAnsi="宋体" w:eastAsia="宋体"/>
                <w:sz w:val="16"/>
              </w:rPr>
              <w:t>2023年为民办实事工作经费</w:t>
            </w:r>
          </w:p>
        </w:tc>
      </w:tr>
      <w:tr w14:paraId="4023E8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3D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C9A268">
            <w:pPr>
              <w:jc w:val="center"/>
            </w:pPr>
            <w:r>
              <w:rPr>
                <w:rFonts w:ascii="宋体" w:hAnsi="宋体" w:eastAsia="宋体"/>
                <w:sz w:val="16"/>
              </w:rPr>
              <w:t>裕民县财政局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EFE7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814062">
            <w:pPr>
              <w:jc w:val="center"/>
            </w:pPr>
            <w:r>
              <w:rPr>
                <w:rFonts w:ascii="宋体" w:hAnsi="宋体" w:eastAsia="宋体"/>
                <w:sz w:val="16"/>
              </w:rPr>
              <w:t>裕民县财政局</w:t>
            </w:r>
          </w:p>
        </w:tc>
      </w:tr>
      <w:tr w14:paraId="65D229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6E8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F29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87E6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07F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7D0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4E3E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4BF0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9617">
            <w:pPr>
              <w:jc w:val="center"/>
            </w:pPr>
            <w:r>
              <w:rPr>
                <w:rFonts w:ascii="宋体" w:hAnsi="宋体" w:eastAsia="宋体"/>
                <w:sz w:val="16"/>
              </w:rPr>
              <w:t>得分</w:t>
            </w:r>
          </w:p>
        </w:tc>
      </w:tr>
      <w:tr w14:paraId="1E3634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432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0F9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CADEF">
            <w:pPr>
              <w:jc w:val="center"/>
            </w:pPr>
            <w:r>
              <w:rPr>
                <w:rFonts w:ascii="宋体" w:hAnsi="宋体" w:eastAsia="宋体"/>
                <w:sz w:val="16"/>
              </w:rPr>
              <w:t>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028BB">
            <w:pPr>
              <w:jc w:val="center"/>
            </w:pPr>
            <w:r>
              <w:rPr>
                <w:rFonts w:ascii="宋体" w:hAnsi="宋体" w:eastAsia="宋体"/>
                <w:sz w:val="16"/>
              </w:rPr>
              <w:t>14.14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77698">
            <w:pPr>
              <w:jc w:val="center"/>
            </w:pPr>
            <w:r>
              <w:rPr>
                <w:rFonts w:ascii="宋体" w:hAnsi="宋体" w:eastAsia="宋体"/>
                <w:sz w:val="16"/>
              </w:rPr>
              <w:t>14.14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133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D7D6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7FF18">
            <w:pPr>
              <w:jc w:val="center"/>
            </w:pPr>
            <w:r>
              <w:rPr>
                <w:rFonts w:ascii="宋体" w:hAnsi="宋体" w:eastAsia="宋体"/>
                <w:sz w:val="16"/>
              </w:rPr>
              <w:t>10.00</w:t>
            </w:r>
          </w:p>
        </w:tc>
      </w:tr>
      <w:tr w14:paraId="798466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AA3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5FA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0B042">
            <w:pPr>
              <w:jc w:val="center"/>
            </w:pPr>
            <w:r>
              <w:rPr>
                <w:rFonts w:ascii="宋体" w:hAnsi="宋体" w:eastAsia="宋体"/>
                <w:sz w:val="16"/>
              </w:rPr>
              <w:t>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81D56">
            <w:pPr>
              <w:jc w:val="center"/>
            </w:pPr>
            <w:r>
              <w:rPr>
                <w:rFonts w:ascii="宋体" w:hAnsi="宋体" w:eastAsia="宋体"/>
                <w:sz w:val="16"/>
              </w:rPr>
              <w:t>14.14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079BC">
            <w:pPr>
              <w:jc w:val="center"/>
            </w:pPr>
            <w:r>
              <w:rPr>
                <w:rFonts w:ascii="宋体" w:hAnsi="宋体" w:eastAsia="宋体"/>
                <w:sz w:val="16"/>
              </w:rPr>
              <w:t>14.14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BAF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235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753C">
            <w:pPr>
              <w:jc w:val="center"/>
            </w:pPr>
            <w:r>
              <w:rPr>
                <w:rFonts w:ascii="宋体" w:hAnsi="宋体" w:eastAsia="宋体"/>
                <w:sz w:val="16"/>
              </w:rPr>
              <w:t>—</w:t>
            </w:r>
          </w:p>
        </w:tc>
      </w:tr>
      <w:tr w14:paraId="339A1E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358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4755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6F8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663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B78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BBF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E70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042AA">
            <w:pPr>
              <w:jc w:val="center"/>
            </w:pPr>
            <w:r>
              <w:rPr>
                <w:rFonts w:ascii="宋体" w:hAnsi="宋体" w:eastAsia="宋体"/>
                <w:sz w:val="16"/>
              </w:rPr>
              <w:t>—</w:t>
            </w:r>
          </w:p>
        </w:tc>
      </w:tr>
      <w:tr w14:paraId="660316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69EC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7AE4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D80616">
            <w:pPr>
              <w:jc w:val="center"/>
            </w:pPr>
            <w:r>
              <w:rPr>
                <w:rFonts w:ascii="宋体" w:hAnsi="宋体" w:eastAsia="宋体"/>
                <w:sz w:val="16"/>
              </w:rPr>
              <w:t>实际完成情况</w:t>
            </w:r>
          </w:p>
        </w:tc>
      </w:tr>
      <w:tr w14:paraId="24C079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3D0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841D8D">
            <w:pPr>
              <w:jc w:val="both"/>
            </w:pPr>
            <w:r>
              <w:rPr>
                <w:rFonts w:ascii="宋体" w:hAnsi="宋体" w:eastAsia="宋体"/>
                <w:sz w:val="16"/>
              </w:rPr>
              <w:t>2023年为民办实事工作专项经费预算投入5.7956万元，工作经费主要用于慰问困难群众7户、表彰环境卫生优秀家庭10户、组织群众开展活动10次、扶贫慰问等，紧紧围绕为民办实事工作，以建强基础组织、做好群众工作为抓手，以拓宽农牧民致富门路、办好实事好事、推进乡村振兴、落实惠民政策、为切入点，认真履行职责，切实推进各项工作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1FBCE9">
            <w:pPr>
              <w:jc w:val="both"/>
            </w:pPr>
            <w:r>
              <w:rPr>
                <w:rFonts w:ascii="宋体" w:hAnsi="宋体" w:eastAsia="宋体"/>
                <w:sz w:val="16"/>
              </w:rPr>
              <w:t>2023年</w:t>
            </w:r>
            <w:r>
              <w:rPr>
                <w:rFonts w:hint="eastAsia" w:ascii="宋体" w:hAnsi="宋体"/>
                <w:sz w:val="16"/>
                <w:lang w:eastAsia="zh-CN"/>
              </w:rPr>
              <w:t>为民办实事</w:t>
            </w:r>
            <w:r>
              <w:rPr>
                <w:rFonts w:ascii="宋体" w:hAnsi="宋体" w:eastAsia="宋体"/>
                <w:sz w:val="16"/>
              </w:rPr>
              <w:t>工作队慰问困难群众5户，举办慰问活动10次，慰问困难群众花费1.6万元，组织群众开展活动花费1.08有效提升村委会办公效率，促进民族团结，村民满意度100%。 通过2023年裕民县财政局</w:t>
            </w:r>
            <w:r>
              <w:rPr>
                <w:rFonts w:hint="eastAsia" w:ascii="宋体" w:hAnsi="宋体"/>
                <w:sz w:val="16"/>
                <w:lang w:eastAsia="zh-CN"/>
              </w:rPr>
              <w:t>为民办实事</w:t>
            </w:r>
            <w:r>
              <w:rPr>
                <w:rFonts w:ascii="宋体" w:hAnsi="宋体" w:eastAsia="宋体"/>
                <w:sz w:val="16"/>
              </w:rPr>
              <w:t>工作开展，工作经费主要用于慰问基层群众、解决具体困难、开展群众工作，购置工作队必备</w:t>
            </w:r>
            <w:r>
              <w:rPr>
                <w:rFonts w:hint="eastAsia" w:ascii="宋体" w:hAnsi="宋体"/>
                <w:sz w:val="16"/>
                <w:lang w:eastAsia="zh-CN"/>
              </w:rPr>
              <w:t>用品</w:t>
            </w:r>
            <w:r>
              <w:rPr>
                <w:rFonts w:ascii="宋体" w:hAnsi="宋体" w:eastAsia="宋体"/>
                <w:sz w:val="16"/>
              </w:rPr>
              <w:t>日常运转等方面。规范预算管理，加大部门专项资金统筹，全面编制绩效目标预算，以绩效评价为核心，完善绩效评价指标体系，拓宽绩效评价范围，以结果运用为关键，将绩效评价结果与预算编制、管理相结合，有效实施了该项目，使广大农牧民群众了解党的各项惠民政策，掌握政策，从而引导宣传知党恩，感党恩，更加坚定了</w:t>
            </w:r>
            <w:r>
              <w:rPr>
                <w:rFonts w:hint="eastAsia" w:ascii="宋体" w:hAnsi="宋体"/>
                <w:sz w:val="16"/>
                <w:lang w:eastAsia="zh-CN"/>
              </w:rPr>
              <w:t>听党话、跟党走</w:t>
            </w:r>
            <w:r>
              <w:rPr>
                <w:rFonts w:ascii="宋体" w:hAnsi="宋体" w:eastAsia="宋体"/>
                <w:sz w:val="16"/>
              </w:rPr>
              <w:t xml:space="preserve">。 </w:t>
            </w:r>
          </w:p>
        </w:tc>
      </w:tr>
      <w:tr w14:paraId="458DDC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8F58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2B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C9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D2D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31CF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CD3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EF3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AEE0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4F8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155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42D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4708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8733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41C6">
            <w:pPr>
              <w:jc w:val="center"/>
            </w:pPr>
            <w:r>
              <w:rPr>
                <w:rFonts w:ascii="宋体" w:hAnsi="宋体" w:eastAsia="宋体"/>
                <w:sz w:val="16"/>
              </w:rPr>
              <w:t>偏差原因分析及改进措施</w:t>
            </w:r>
          </w:p>
        </w:tc>
      </w:tr>
      <w:tr w14:paraId="02606E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C2E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C5E8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C7F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8D4ED">
            <w:pPr>
              <w:jc w:val="center"/>
            </w:pPr>
            <w:r>
              <w:rPr>
                <w:rFonts w:ascii="宋体" w:hAnsi="宋体" w:eastAsia="宋体"/>
                <w:sz w:val="16"/>
              </w:rPr>
              <w:t>慰问困难群众（户）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F4E0">
            <w:pPr>
              <w:jc w:val="center"/>
            </w:pPr>
            <w:r>
              <w:rPr>
                <w:rFonts w:ascii="宋体" w:hAnsi="宋体" w:eastAsia="宋体"/>
                <w:sz w:val="16"/>
              </w:rPr>
              <w:t>&gt;=7户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7C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4D2D9">
            <w:pPr>
              <w:jc w:val="center"/>
            </w:pPr>
            <w:r>
              <w:rPr>
                <w:rFonts w:ascii="宋体" w:hAnsi="宋体" w:eastAsia="宋体"/>
                <w:sz w:val="16"/>
              </w:rPr>
              <w:t>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FE5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8D7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D94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3B1DD">
            <w:pPr>
              <w:jc w:val="center"/>
            </w:pPr>
            <w:r>
              <w:rPr>
                <w:rFonts w:ascii="宋体" w:hAnsi="宋体" w:eastAsia="宋体"/>
                <w:sz w:val="16"/>
              </w:rPr>
              <w:t>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D25E5">
            <w:pPr>
              <w:jc w:val="center"/>
            </w:pPr>
            <w:r>
              <w:rPr>
                <w:rFonts w:ascii="宋体" w:hAnsi="宋体" w:eastAsia="宋体"/>
                <w:sz w:val="16"/>
              </w:rPr>
              <w:t>71.43%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445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98E8C">
            <w:pPr>
              <w:jc w:val="center"/>
            </w:pPr>
            <w:r>
              <w:rPr>
                <w:rFonts w:ascii="宋体" w:hAnsi="宋体" w:eastAsia="宋体"/>
                <w:sz w:val="16"/>
              </w:rPr>
              <w:t>慰问困难群众工作有序开展中，已列入年度计划正在开展中。</w:t>
            </w:r>
          </w:p>
        </w:tc>
      </w:tr>
      <w:tr w14:paraId="049CD4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E0C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221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F3A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E3A0">
            <w:pPr>
              <w:jc w:val="center"/>
            </w:pPr>
            <w:r>
              <w:rPr>
                <w:rFonts w:ascii="宋体" w:hAnsi="宋体" w:eastAsia="宋体"/>
                <w:sz w:val="16"/>
              </w:rPr>
              <w:t>表彰环境卫生优秀家庭（户）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9B09C">
            <w:pPr>
              <w:jc w:val="center"/>
            </w:pPr>
            <w:r>
              <w:rPr>
                <w:rFonts w:ascii="宋体" w:hAnsi="宋体" w:eastAsia="宋体"/>
                <w:sz w:val="16"/>
              </w:rPr>
              <w:t>&gt;=10户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03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B9BBE">
            <w:pPr>
              <w:jc w:val="center"/>
            </w:pPr>
            <w:r>
              <w:rPr>
                <w:rFonts w:ascii="宋体" w:hAnsi="宋体" w:eastAsia="宋体"/>
                <w:sz w:val="16"/>
              </w:rPr>
              <w: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CDD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B2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F0BE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2E0D8">
            <w:pPr>
              <w:jc w:val="center"/>
            </w:pPr>
            <w:r>
              <w:rPr>
                <w:rFonts w:ascii="宋体" w:hAnsi="宋体" w:eastAsia="宋体"/>
                <w:sz w:val="16"/>
              </w:rPr>
              <w:t>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D48C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19C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F2EE">
            <w:pPr>
              <w:jc w:val="center"/>
            </w:pPr>
            <w:r>
              <w:rPr>
                <w:rFonts w:ascii="宋体" w:hAnsi="宋体" w:eastAsia="宋体"/>
                <w:sz w:val="16"/>
              </w:rPr>
              <w:t>项目还在进行中，表彰环境卫生优秀家庭正在准备前期工作。</w:t>
            </w:r>
          </w:p>
        </w:tc>
      </w:tr>
      <w:tr w14:paraId="5FF468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999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72A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AD0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7570">
            <w:pPr>
              <w:jc w:val="center"/>
            </w:pPr>
            <w:r>
              <w:rPr>
                <w:rFonts w:ascii="宋体" w:hAnsi="宋体" w:eastAsia="宋体"/>
                <w:sz w:val="16"/>
              </w:rPr>
              <w:t>组织群众开展活动（次）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0F570">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42D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2B3F">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653B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0B3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2E77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62E0B">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05BCF">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EE86">
            <w:pPr>
              <w:jc w:val="center"/>
            </w:pPr>
            <w:r>
              <w:rPr>
                <w:rFonts w:ascii="宋体" w:hAnsi="宋体" w:eastAsia="宋体"/>
                <w:sz w:val="16"/>
              </w:rPr>
              <w:t>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319E">
            <w:pPr>
              <w:jc w:val="center"/>
            </w:pPr>
            <w:r>
              <w:rPr>
                <w:rFonts w:ascii="宋体" w:hAnsi="宋体" w:eastAsia="宋体"/>
                <w:sz w:val="16"/>
              </w:rPr>
              <w:t>组织群众开展活动工作有序开展中，已列入年度计划正在开展中。</w:t>
            </w:r>
          </w:p>
        </w:tc>
      </w:tr>
      <w:tr w14:paraId="3F89FA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746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68E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9D19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CC61">
            <w:pPr>
              <w:jc w:val="center"/>
            </w:pPr>
            <w:r>
              <w:rPr>
                <w:rFonts w:ascii="宋体" w:hAnsi="宋体" w:eastAsia="宋体"/>
                <w:sz w:val="16"/>
              </w:rPr>
              <w:t>困难群众慰问率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E6D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5A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A39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7487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46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835C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0A7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D3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41FB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5C8A">
            <w:pPr>
              <w:jc w:val="center"/>
            </w:pPr>
          </w:p>
        </w:tc>
      </w:tr>
      <w:tr w14:paraId="6866C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E97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DA7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C34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F8FA">
            <w:pPr>
              <w:jc w:val="center"/>
            </w:pPr>
            <w:r>
              <w:rPr>
                <w:rFonts w:ascii="宋体" w:hAnsi="宋体" w:eastAsia="宋体"/>
                <w:sz w:val="16"/>
              </w:rPr>
              <w:t>组织群众开展活动覆盖率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63E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BE8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5A37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71E4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F87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D67C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879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2420">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811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89A8">
            <w:pPr>
              <w:jc w:val="center"/>
            </w:pPr>
            <w:r>
              <w:rPr>
                <w:rFonts w:ascii="宋体" w:hAnsi="宋体" w:eastAsia="宋体"/>
                <w:sz w:val="16"/>
              </w:rPr>
              <w:t>项目还在进行中，后续加强慰问困难群众工作。</w:t>
            </w:r>
          </w:p>
        </w:tc>
      </w:tr>
      <w:tr w14:paraId="6D3437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725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826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F5A9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B9E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ABF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DCA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55BC5">
            <w:pPr>
              <w:jc w:val="center"/>
            </w:pPr>
            <w:r>
              <w:rPr>
                <w:rFonts w:ascii="宋体" w:hAnsi="宋体" w:eastAsia="宋体"/>
                <w:sz w:val="16"/>
              </w:rPr>
              <w:t>2023年12月20日前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C4D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E67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464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68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A67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0B24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958D">
            <w:pPr>
              <w:jc w:val="center"/>
            </w:pPr>
          </w:p>
        </w:tc>
      </w:tr>
      <w:tr w14:paraId="7D56A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1CA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1401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7FA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67F86">
            <w:pPr>
              <w:jc w:val="center"/>
            </w:pPr>
            <w:r>
              <w:rPr>
                <w:rFonts w:ascii="宋体" w:hAnsi="宋体" w:eastAsia="宋体"/>
                <w:sz w:val="16"/>
              </w:rPr>
              <w:t>组织群众开展活平均成本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5074">
            <w:pPr>
              <w:jc w:val="center"/>
            </w:pPr>
            <w:r>
              <w:rPr>
                <w:rFonts w:ascii="宋体" w:hAnsi="宋体" w:eastAsia="宋体"/>
                <w:sz w:val="16"/>
              </w:rPr>
              <w:t>&lt;=1450元/次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2A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A41F">
            <w:pPr>
              <w:jc w:val="center"/>
            </w:pPr>
            <w:r>
              <w:rPr>
                <w:rFonts w:ascii="宋体" w:hAnsi="宋体" w:eastAsia="宋体"/>
                <w:sz w:val="16"/>
              </w:rPr>
              <w:t>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2A95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C36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1D1A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6D5F0">
            <w:pPr>
              <w:jc w:val="center"/>
            </w:pPr>
            <w:r>
              <w:rPr>
                <w:rFonts w:ascii="宋体" w:hAnsi="宋体" w:eastAsia="宋体"/>
                <w:sz w:val="16"/>
              </w:rPr>
              <w:t>1200元/次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EE638">
            <w:pPr>
              <w:jc w:val="center"/>
            </w:pPr>
            <w:r>
              <w:rPr>
                <w:rFonts w:ascii="宋体" w:hAnsi="宋体" w:eastAsia="宋体"/>
                <w:sz w:val="16"/>
              </w:rPr>
              <w:t>82.76%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2F6BA">
            <w:pPr>
              <w:jc w:val="center"/>
            </w:pPr>
            <w:r>
              <w:rPr>
                <w:rFonts w:ascii="宋体" w:hAnsi="宋体" w:eastAsia="宋体"/>
                <w:sz w:val="16"/>
              </w:rPr>
              <w:t>5.79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A3890">
            <w:pPr>
              <w:jc w:val="center"/>
            </w:pPr>
            <w:r>
              <w:rPr>
                <w:rFonts w:ascii="宋体" w:hAnsi="宋体" w:eastAsia="宋体"/>
                <w:sz w:val="16"/>
              </w:rPr>
              <w:t>组织群众开展</w:t>
            </w:r>
            <w:r>
              <w:rPr>
                <w:rFonts w:hint="eastAsia" w:ascii="宋体" w:hAnsi="宋体"/>
                <w:sz w:val="16"/>
                <w:lang w:eastAsia="zh-CN"/>
              </w:rPr>
              <w:t>活动</w:t>
            </w:r>
            <w:r>
              <w:rPr>
                <w:rFonts w:ascii="宋体" w:hAnsi="宋体" w:eastAsia="宋体"/>
                <w:sz w:val="16"/>
              </w:rPr>
              <w:t>平均成本较低。</w:t>
            </w:r>
          </w:p>
        </w:tc>
      </w:tr>
      <w:tr w14:paraId="1BA96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7F1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38A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AF1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33177">
            <w:pPr>
              <w:jc w:val="center"/>
            </w:pPr>
            <w:r>
              <w:rPr>
                <w:rFonts w:ascii="宋体" w:hAnsi="宋体" w:eastAsia="宋体"/>
                <w:sz w:val="16"/>
              </w:rPr>
              <w:t>慰问困难群众平均成本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56853">
            <w:pPr>
              <w:jc w:val="center"/>
            </w:pPr>
            <w:r>
              <w:rPr>
                <w:rFonts w:ascii="宋体" w:hAnsi="宋体" w:eastAsia="宋体"/>
                <w:sz w:val="16"/>
              </w:rPr>
              <w:t>&lt;=4100元/户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85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1B5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D94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80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8DCD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83AB9">
            <w:pPr>
              <w:jc w:val="center"/>
            </w:pPr>
            <w:r>
              <w:rPr>
                <w:rFonts w:ascii="宋体" w:hAnsi="宋体" w:eastAsia="宋体"/>
                <w:sz w:val="16"/>
              </w:rPr>
              <w:t>3500元/户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F22D">
            <w:pPr>
              <w:jc w:val="center"/>
            </w:pPr>
            <w:r>
              <w:rPr>
                <w:rFonts w:ascii="宋体" w:hAnsi="宋体" w:eastAsia="宋体"/>
                <w:sz w:val="16"/>
              </w:rPr>
              <w:t>85.36%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54AC">
            <w:pPr>
              <w:jc w:val="center"/>
            </w:pPr>
            <w:r>
              <w:rPr>
                <w:rFonts w:ascii="宋体" w:hAnsi="宋体" w:eastAsia="宋体"/>
                <w:sz w:val="16"/>
              </w:rPr>
              <w:t>5.98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95745">
            <w:pPr>
              <w:jc w:val="center"/>
            </w:pPr>
            <w:r>
              <w:rPr>
                <w:rFonts w:ascii="宋体" w:hAnsi="宋体" w:eastAsia="宋体"/>
                <w:sz w:val="16"/>
              </w:rPr>
              <w:t>慰问困难群众平均成本较低。</w:t>
            </w:r>
          </w:p>
        </w:tc>
      </w:tr>
      <w:tr w14:paraId="4191B3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97E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6EA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819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1FBB">
            <w:pPr>
              <w:jc w:val="center"/>
            </w:pPr>
            <w:r>
              <w:rPr>
                <w:rFonts w:ascii="宋体" w:hAnsi="宋体" w:eastAsia="宋体"/>
                <w:sz w:val="16"/>
              </w:rPr>
              <w:t>表彰环境卫生优秀家庭平均成本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93DF3">
            <w:pPr>
              <w:jc w:val="center"/>
            </w:pPr>
            <w:r>
              <w:rPr>
                <w:rFonts w:ascii="宋体" w:hAnsi="宋体" w:eastAsia="宋体"/>
                <w:sz w:val="16"/>
              </w:rPr>
              <w:t>&lt;=1500元/户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D1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BE94B">
            <w:pPr>
              <w:jc w:val="center"/>
            </w:pPr>
            <w:r>
              <w:rPr>
                <w:rFonts w:ascii="宋体" w:hAnsi="宋体" w:eastAsia="宋体"/>
                <w:sz w:val="16"/>
              </w:rPr>
              <w:t>0.76万元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E53A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00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C10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2CB6">
            <w:pPr>
              <w:jc w:val="center"/>
            </w:pPr>
            <w:r>
              <w:rPr>
                <w:rFonts w:ascii="宋体" w:hAnsi="宋体" w:eastAsia="宋体"/>
                <w:sz w:val="16"/>
              </w:rPr>
              <w:t>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96FF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333F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420F0">
            <w:pPr>
              <w:jc w:val="center"/>
            </w:pPr>
            <w:r>
              <w:rPr>
                <w:rFonts w:ascii="宋体" w:hAnsi="宋体" w:eastAsia="宋体"/>
                <w:sz w:val="16"/>
              </w:rPr>
              <w:t>项目还在进行中，表彰环境卫生优秀家庭正在准备前期工作。</w:t>
            </w:r>
          </w:p>
        </w:tc>
      </w:tr>
      <w:tr w14:paraId="23C02B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DCA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7348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850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82DA">
            <w:pPr>
              <w:jc w:val="center"/>
            </w:pPr>
            <w:r>
              <w:rPr>
                <w:rFonts w:ascii="宋体" w:hAnsi="宋体" w:eastAsia="宋体"/>
                <w:sz w:val="16"/>
              </w:rPr>
              <w:t>丰富村民精神文化生活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FC072">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99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145A0">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23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D9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70CF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01828">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321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9B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31AF7">
            <w:pPr>
              <w:jc w:val="center"/>
            </w:pPr>
          </w:p>
        </w:tc>
      </w:tr>
      <w:tr w14:paraId="228446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6A3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34D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E18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11AD">
            <w:pPr>
              <w:jc w:val="center"/>
            </w:pPr>
            <w:r>
              <w:rPr>
                <w:rFonts w:ascii="宋体" w:hAnsi="宋体" w:eastAsia="宋体"/>
                <w:sz w:val="16"/>
              </w:rPr>
              <w:t>解决村民实际困难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C6E6">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AF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8A814">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384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88F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75C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794E">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16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BCD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E7CB6">
            <w:pPr>
              <w:jc w:val="center"/>
            </w:pPr>
          </w:p>
        </w:tc>
      </w:tr>
      <w:tr w14:paraId="5362EC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EF5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B3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1E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7B8A2">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302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0E2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5D48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9AA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A805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FDA6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93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BF17D">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4F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A0FF">
            <w:pPr>
              <w:jc w:val="center"/>
            </w:pPr>
            <w:r>
              <w:rPr>
                <w:rFonts w:ascii="宋体" w:hAnsi="宋体" w:eastAsia="宋体"/>
                <w:sz w:val="16"/>
              </w:rPr>
              <w:t>群众配合率高，对事情很满意。</w:t>
            </w:r>
          </w:p>
        </w:tc>
      </w:tr>
      <w:tr w14:paraId="2ACD811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6FCE0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5613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7BDF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798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E8E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E4A3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4D34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576A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09D3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D0729">
            <w:pPr>
              <w:jc w:val="center"/>
            </w:pPr>
            <w:r>
              <w:rPr>
                <w:rFonts w:ascii="宋体" w:hAnsi="宋体" w:eastAsia="宋体"/>
                <w:sz w:val="16"/>
              </w:rPr>
              <w:t>81.37分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25BE9E"/>
        </w:tc>
      </w:tr>
    </w:tbl>
    <w:p w14:paraId="060B7F6C">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9"/>
        <w:gridCol w:w="776"/>
        <w:gridCol w:w="624"/>
        <w:gridCol w:w="624"/>
        <w:gridCol w:w="627"/>
        <w:gridCol w:w="624"/>
        <w:gridCol w:w="627"/>
        <w:gridCol w:w="696"/>
        <w:gridCol w:w="696"/>
        <w:gridCol w:w="632"/>
        <w:gridCol w:w="629"/>
      </w:tblGrid>
      <w:tr w14:paraId="5600E764">
        <w:tblPrEx>
          <w:tblCellMar>
            <w:top w:w="0" w:type="dxa"/>
            <w:left w:w="108" w:type="dxa"/>
            <w:bottom w:w="0" w:type="dxa"/>
            <w:right w:w="108" w:type="dxa"/>
          </w:tblCellMar>
        </w:tblPrEx>
        <w:tc>
          <w:tcPr>
            <w:tcW w:w="8848" w:type="dxa"/>
            <w:gridSpan w:val="14"/>
            <w:vAlign w:val="center"/>
          </w:tcPr>
          <w:p w14:paraId="5DC22DD3">
            <w:pPr>
              <w:jc w:val="center"/>
            </w:pPr>
            <w:r>
              <w:rPr>
                <w:rFonts w:ascii="宋体" w:hAnsi="宋体" w:eastAsia="宋体"/>
                <w:sz w:val="24"/>
              </w:rPr>
              <w:t>项目支出绩效自评表</w:t>
            </w:r>
          </w:p>
        </w:tc>
      </w:tr>
      <w:tr w14:paraId="3A9C3317">
        <w:tblPrEx>
          <w:tblCellMar>
            <w:top w:w="0" w:type="dxa"/>
            <w:left w:w="108" w:type="dxa"/>
            <w:bottom w:w="0" w:type="dxa"/>
            <w:right w:w="108" w:type="dxa"/>
          </w:tblCellMar>
        </w:tblPrEx>
        <w:tc>
          <w:tcPr>
            <w:tcW w:w="8848" w:type="dxa"/>
            <w:gridSpan w:val="14"/>
            <w:vAlign w:val="center"/>
          </w:tcPr>
          <w:p w14:paraId="2932C69F">
            <w:pPr>
              <w:jc w:val="center"/>
            </w:pPr>
            <w:r>
              <w:rPr>
                <w:rFonts w:ascii="宋体" w:hAnsi="宋体" w:eastAsia="宋体"/>
                <w:sz w:val="24"/>
              </w:rPr>
              <w:t>(2024年度)</w:t>
            </w:r>
          </w:p>
        </w:tc>
      </w:tr>
      <w:tr w14:paraId="6C0561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31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66E0C4">
            <w:pPr>
              <w:jc w:val="center"/>
            </w:pPr>
            <w:r>
              <w:rPr>
                <w:rFonts w:ascii="宋体" w:hAnsi="宋体" w:eastAsia="宋体"/>
                <w:sz w:val="16"/>
              </w:rPr>
              <w:t>财政系统自身建设资金项目</w:t>
            </w:r>
          </w:p>
        </w:tc>
      </w:tr>
      <w:tr w14:paraId="3BFB25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B82B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13CED">
            <w:pPr>
              <w:jc w:val="center"/>
            </w:pPr>
            <w:r>
              <w:rPr>
                <w:rFonts w:ascii="宋体" w:hAnsi="宋体" w:eastAsia="宋体"/>
                <w:sz w:val="16"/>
              </w:rPr>
              <w:t>裕民县财政局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7B2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C7F325">
            <w:pPr>
              <w:jc w:val="center"/>
            </w:pPr>
            <w:r>
              <w:rPr>
                <w:rFonts w:ascii="宋体" w:hAnsi="宋体" w:eastAsia="宋体"/>
                <w:sz w:val="16"/>
              </w:rPr>
              <w:t>裕民县财政局</w:t>
            </w:r>
          </w:p>
        </w:tc>
      </w:tr>
      <w:tr w14:paraId="257A40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39D0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12E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3EA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3C1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8D77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18F8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6BF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170DC">
            <w:pPr>
              <w:jc w:val="center"/>
            </w:pPr>
            <w:r>
              <w:rPr>
                <w:rFonts w:ascii="宋体" w:hAnsi="宋体" w:eastAsia="宋体"/>
                <w:sz w:val="16"/>
              </w:rPr>
              <w:t>得分</w:t>
            </w:r>
          </w:p>
        </w:tc>
      </w:tr>
      <w:tr w14:paraId="27F26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740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96FE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1DC03">
            <w:pPr>
              <w:jc w:val="center"/>
            </w:pPr>
            <w:r>
              <w:rPr>
                <w:rFonts w:ascii="宋体" w:hAnsi="宋体" w:eastAsia="宋体"/>
                <w:sz w:val="16"/>
              </w:rPr>
              <w:t>277.38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3A1BB">
            <w:pPr>
              <w:jc w:val="center"/>
            </w:pPr>
            <w:r>
              <w:rPr>
                <w:rFonts w:ascii="宋体" w:hAnsi="宋体" w:eastAsia="宋体"/>
                <w:sz w:val="16"/>
              </w:rPr>
              <w:t>305.38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6874E">
            <w:pPr>
              <w:jc w:val="center"/>
            </w:pPr>
            <w:r>
              <w:rPr>
                <w:rFonts w:ascii="宋体" w:hAnsi="宋体" w:eastAsia="宋体"/>
                <w:sz w:val="16"/>
              </w:rPr>
              <w:t>183.16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764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64028">
            <w:pPr>
              <w:jc w:val="center"/>
            </w:pPr>
            <w:r>
              <w:rPr>
                <w:rFonts w:ascii="宋体" w:hAnsi="宋体" w:eastAsia="宋体"/>
                <w:sz w:val="16"/>
              </w:rPr>
              <w:t>59.98%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E500">
            <w:pPr>
              <w:jc w:val="center"/>
            </w:pPr>
            <w:r>
              <w:rPr>
                <w:rFonts w:ascii="宋体" w:hAnsi="宋体" w:eastAsia="宋体"/>
                <w:sz w:val="16"/>
              </w:rPr>
              <w:t>6.00</w:t>
            </w:r>
          </w:p>
        </w:tc>
      </w:tr>
      <w:tr w14:paraId="090F38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0F4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1EBC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137F8">
            <w:pPr>
              <w:jc w:val="center"/>
            </w:pPr>
            <w:r>
              <w:rPr>
                <w:rFonts w:ascii="宋体" w:hAnsi="宋体" w:eastAsia="宋体"/>
                <w:sz w:val="16"/>
              </w:rPr>
              <w:t>277.38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D2786">
            <w:pPr>
              <w:jc w:val="center"/>
            </w:pPr>
            <w:r>
              <w:rPr>
                <w:rFonts w:ascii="宋体" w:hAnsi="宋体" w:eastAsia="宋体"/>
                <w:sz w:val="16"/>
              </w:rPr>
              <w:t>305.38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5C5E8">
            <w:pPr>
              <w:jc w:val="center"/>
            </w:pPr>
            <w:r>
              <w:rPr>
                <w:rFonts w:ascii="宋体" w:hAnsi="宋体" w:eastAsia="宋体"/>
                <w:sz w:val="16"/>
              </w:rPr>
              <w:t>183.16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B00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BA7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C05F9">
            <w:pPr>
              <w:jc w:val="center"/>
            </w:pPr>
            <w:r>
              <w:rPr>
                <w:rFonts w:ascii="宋体" w:hAnsi="宋体" w:eastAsia="宋体"/>
                <w:sz w:val="16"/>
              </w:rPr>
              <w:t>—</w:t>
            </w:r>
          </w:p>
        </w:tc>
      </w:tr>
      <w:tr w14:paraId="1EDD74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605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2D2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E9B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5AB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0E7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907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607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63519">
            <w:pPr>
              <w:jc w:val="center"/>
            </w:pPr>
            <w:r>
              <w:rPr>
                <w:rFonts w:ascii="宋体" w:hAnsi="宋体" w:eastAsia="宋体"/>
                <w:sz w:val="16"/>
              </w:rPr>
              <w:t>—</w:t>
            </w:r>
          </w:p>
        </w:tc>
      </w:tr>
      <w:tr w14:paraId="1A8141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FD50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E7942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4A45D2">
            <w:pPr>
              <w:jc w:val="center"/>
            </w:pPr>
            <w:r>
              <w:rPr>
                <w:rFonts w:ascii="宋体" w:hAnsi="宋体" w:eastAsia="宋体"/>
                <w:sz w:val="16"/>
              </w:rPr>
              <w:t>实际完成情况</w:t>
            </w:r>
          </w:p>
        </w:tc>
      </w:tr>
      <w:tr w14:paraId="07C2A1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80F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389D0D">
            <w:pPr>
              <w:jc w:val="both"/>
            </w:pPr>
            <w:r>
              <w:rPr>
                <w:rFonts w:ascii="宋体" w:hAnsi="宋体" w:eastAsia="宋体"/>
                <w:sz w:val="16"/>
              </w:rPr>
              <w:t>财政系统自身建设资金项目主要培训人员58人次，维护财政网络运维服务8家，委托第三方4家，电脑购置台数、打印机购置6台，办公用品购买3次。提高财政人员业务能力，促进各项财政事业发展，提升财政管理综合能力，充分调动财政管理和</w:t>
            </w:r>
            <w:r>
              <w:rPr>
                <w:rFonts w:hint="eastAsia" w:ascii="宋体" w:hAnsi="宋体"/>
                <w:sz w:val="16"/>
                <w:lang w:eastAsia="zh-CN"/>
              </w:rPr>
              <w:t>改革</w:t>
            </w:r>
            <w:r>
              <w:rPr>
                <w:rFonts w:ascii="宋体" w:hAnsi="宋体" w:eastAsia="宋体"/>
                <w:sz w:val="16"/>
              </w:rPr>
              <w:t>水平，切实提高财会人员业务能力，促进各项财政事业发展。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B4FFAB">
            <w:pPr>
              <w:jc w:val="both"/>
            </w:pPr>
            <w:r>
              <w:rPr>
                <w:rFonts w:ascii="宋体" w:hAnsi="宋体" w:eastAsia="宋体"/>
                <w:sz w:val="16"/>
              </w:rPr>
              <w:br w:type="textWrapping"/>
            </w:r>
            <w:r>
              <w:rPr>
                <w:rFonts w:ascii="宋体" w:hAnsi="宋体" w:eastAsia="宋体"/>
                <w:sz w:val="16"/>
              </w:rPr>
              <w:t>财政系统自身建设资金项目主要培训人员58人次，维护财政网络运维服务8家，委托第三方4家，办公用品购买3次。提高财政人员业务能力，促进各项财政事业发展，提升财政管理综合能力，充分调动财政管理和</w:t>
            </w:r>
            <w:r>
              <w:rPr>
                <w:rFonts w:hint="eastAsia" w:ascii="宋体" w:hAnsi="宋体"/>
                <w:sz w:val="16"/>
                <w:lang w:eastAsia="zh-CN"/>
              </w:rPr>
              <w:t>改革</w:t>
            </w:r>
            <w:r>
              <w:rPr>
                <w:rFonts w:ascii="宋体" w:hAnsi="宋体" w:eastAsia="宋体"/>
                <w:sz w:val="16"/>
              </w:rPr>
              <w:t>水平，切实提高财会人员业务能力，促进各项财政事业发展。</w:t>
            </w:r>
          </w:p>
        </w:tc>
      </w:tr>
      <w:tr w14:paraId="66285E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40FD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BB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0A9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EFA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712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D13F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A97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7FC2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5B7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0B1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EBBA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E1E8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6440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6736C">
            <w:pPr>
              <w:jc w:val="center"/>
            </w:pPr>
            <w:r>
              <w:rPr>
                <w:rFonts w:ascii="宋体" w:hAnsi="宋体" w:eastAsia="宋体"/>
                <w:sz w:val="16"/>
              </w:rPr>
              <w:t>偏差原因分析及改进措施</w:t>
            </w:r>
          </w:p>
        </w:tc>
      </w:tr>
      <w:tr w14:paraId="3E7F6C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2E5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28BB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4AD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67740">
            <w:pPr>
              <w:jc w:val="center"/>
            </w:pPr>
            <w:r>
              <w:rPr>
                <w:rFonts w:ascii="宋体" w:hAnsi="宋体" w:eastAsia="宋体"/>
                <w:sz w:val="16"/>
              </w:rPr>
              <w:t>培训人员数量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5F888">
            <w:pPr>
              <w:jc w:val="center"/>
            </w:pPr>
            <w:r>
              <w:rPr>
                <w:rFonts w:ascii="宋体" w:hAnsi="宋体" w:eastAsia="宋体"/>
                <w:sz w:val="16"/>
              </w:rPr>
              <w:t>&gt;=58人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03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316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9F2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62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8D8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4814">
            <w:pPr>
              <w:jc w:val="center"/>
            </w:pPr>
            <w:r>
              <w:rPr>
                <w:rFonts w:ascii="宋体" w:hAnsi="宋体" w:eastAsia="宋体"/>
                <w:sz w:val="16"/>
              </w:rPr>
              <w:t>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2BE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A71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72B6">
            <w:pPr>
              <w:jc w:val="center"/>
            </w:pPr>
          </w:p>
        </w:tc>
      </w:tr>
      <w:tr w14:paraId="4B72A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C61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2E3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52C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CE4D8">
            <w:pPr>
              <w:jc w:val="center"/>
            </w:pPr>
            <w:r>
              <w:rPr>
                <w:rFonts w:ascii="宋体" w:hAnsi="宋体" w:eastAsia="宋体"/>
                <w:sz w:val="16"/>
              </w:rPr>
              <w:t>维护财政网络运维服务数量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725C9">
            <w:pPr>
              <w:jc w:val="center"/>
            </w:pPr>
            <w:r>
              <w:rPr>
                <w:rFonts w:ascii="宋体" w:hAnsi="宋体" w:eastAsia="宋体"/>
                <w:sz w:val="16"/>
              </w:rPr>
              <w:t>&gt;=8家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DB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62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D569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2C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3D9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AD27">
            <w:pPr>
              <w:jc w:val="center"/>
            </w:pPr>
            <w:r>
              <w:rPr>
                <w:rFonts w:ascii="宋体" w:hAnsi="宋体" w:eastAsia="宋体"/>
                <w:sz w:val="16"/>
              </w:rPr>
              <w:t>8家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9A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9BB6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FBD87">
            <w:pPr>
              <w:jc w:val="center"/>
            </w:pPr>
          </w:p>
        </w:tc>
      </w:tr>
      <w:tr w14:paraId="31619F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A23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E3D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6DB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97A5D">
            <w:pPr>
              <w:jc w:val="center"/>
            </w:pPr>
            <w:r>
              <w:rPr>
                <w:rFonts w:ascii="宋体" w:hAnsi="宋体" w:eastAsia="宋体"/>
                <w:sz w:val="16"/>
              </w:rPr>
              <w:t>委托第三方数量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4EB9">
            <w:pPr>
              <w:jc w:val="center"/>
            </w:pPr>
            <w:r>
              <w:rPr>
                <w:rFonts w:ascii="宋体" w:hAnsi="宋体" w:eastAsia="宋体"/>
                <w:sz w:val="16"/>
              </w:rPr>
              <w:t>&gt;=4家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2A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A18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CFFB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F3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99E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3F2E">
            <w:pPr>
              <w:jc w:val="center"/>
            </w:pPr>
            <w:r>
              <w:rPr>
                <w:rFonts w:ascii="宋体" w:hAnsi="宋体" w:eastAsia="宋体"/>
                <w:sz w:val="16"/>
              </w:rPr>
              <w: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69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CAEB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23932">
            <w:pPr>
              <w:jc w:val="center"/>
            </w:pPr>
          </w:p>
        </w:tc>
      </w:tr>
      <w:tr w14:paraId="0026E6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42E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29F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16B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1EC88">
            <w:pPr>
              <w:jc w:val="center"/>
            </w:pPr>
            <w:r>
              <w:rPr>
                <w:rFonts w:ascii="宋体" w:hAnsi="宋体" w:eastAsia="宋体"/>
                <w:sz w:val="16"/>
              </w:rPr>
              <w:t>办公用品购买次数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CC39">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9B1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6B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7AA6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7C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EB76">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377E2">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C8D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E76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C23D">
            <w:pPr>
              <w:jc w:val="center"/>
            </w:pPr>
          </w:p>
        </w:tc>
      </w:tr>
      <w:tr w14:paraId="427611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B53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5E7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702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AE7C4">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5B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9EF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47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806B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325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DC36">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522E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C8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6D04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4FBC">
            <w:pPr>
              <w:jc w:val="center"/>
            </w:pPr>
          </w:p>
        </w:tc>
      </w:tr>
      <w:tr w14:paraId="10B8B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6CB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A7B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E6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B32F">
            <w:pPr>
              <w:jc w:val="center"/>
            </w:pPr>
            <w:r>
              <w:rPr>
                <w:rFonts w:ascii="宋体" w:hAnsi="宋体" w:eastAsia="宋体"/>
                <w:sz w:val="16"/>
              </w:rPr>
              <w:t>培训按时完成率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7C41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253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0C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AC8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C5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26D3B">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27D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9C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314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A6C0">
            <w:pPr>
              <w:jc w:val="center"/>
            </w:pPr>
          </w:p>
        </w:tc>
      </w:tr>
      <w:tr w14:paraId="1E198A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B28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94E5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2EB0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C11A">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6CCE9">
            <w:pPr>
              <w:jc w:val="center"/>
            </w:pPr>
            <w:r>
              <w:rPr>
                <w:rFonts w:ascii="宋体" w:hAnsi="宋体" w:eastAsia="宋体"/>
                <w:sz w:val="16"/>
              </w:rPr>
              <w:t>&lt;=22.21万元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894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C2B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AA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EE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C01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60E6">
            <w:pPr>
              <w:jc w:val="center"/>
            </w:pPr>
            <w:r>
              <w:rPr>
                <w:rFonts w:ascii="宋体" w:hAnsi="宋体" w:eastAsia="宋体"/>
                <w:sz w:val="16"/>
              </w:rPr>
              <w:t>7.33万元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94CFE">
            <w:pPr>
              <w:jc w:val="center"/>
            </w:pPr>
            <w:r>
              <w:rPr>
                <w:rFonts w:ascii="宋体" w:hAnsi="宋体" w:eastAsia="宋体"/>
                <w:sz w:val="16"/>
              </w:rPr>
              <w:t>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EC30">
            <w:pPr>
              <w:jc w:val="center"/>
            </w:pPr>
            <w:r>
              <w:rPr>
                <w:rFonts w:ascii="宋体" w:hAnsi="宋体" w:eastAsia="宋体"/>
                <w:sz w:val="16"/>
              </w:rPr>
              <w:t>1.65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DA4C6">
            <w:pPr>
              <w:jc w:val="center"/>
            </w:pPr>
            <w:r>
              <w:rPr>
                <w:rFonts w:ascii="宋体" w:hAnsi="宋体" w:eastAsia="宋体"/>
                <w:sz w:val="16"/>
              </w:rPr>
              <w:t>财会人员培训正在有序开展中，部分培训已列入计划，目</w:t>
            </w:r>
            <w:r>
              <w:rPr>
                <w:rFonts w:hint="eastAsia" w:ascii="宋体" w:hAnsi="宋体"/>
                <w:sz w:val="16"/>
                <w:lang w:eastAsia="zh-CN"/>
              </w:rPr>
              <w:t>前正在</w:t>
            </w:r>
            <w:r>
              <w:rPr>
                <w:rFonts w:ascii="宋体" w:hAnsi="宋体" w:eastAsia="宋体"/>
                <w:sz w:val="16"/>
              </w:rPr>
              <w:t>准备前期工作中。</w:t>
            </w:r>
          </w:p>
        </w:tc>
      </w:tr>
      <w:tr w14:paraId="13494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571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E60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272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AB926">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2161">
            <w:pPr>
              <w:jc w:val="center"/>
            </w:pPr>
            <w:r>
              <w:rPr>
                <w:rFonts w:ascii="宋体" w:hAnsi="宋体" w:eastAsia="宋体"/>
                <w:sz w:val="16"/>
              </w:rPr>
              <w:t>&lt;=10.17万元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9D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8E8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26D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098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80D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2BC9">
            <w:pPr>
              <w:jc w:val="center"/>
            </w:pPr>
            <w:r>
              <w:rPr>
                <w:rFonts w:ascii="宋体" w:hAnsi="宋体" w:eastAsia="宋体"/>
                <w:sz w:val="16"/>
              </w:rPr>
              <w:t>8.49万元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B56F">
            <w:pPr>
              <w:jc w:val="center"/>
            </w:pPr>
            <w:r>
              <w:rPr>
                <w:rFonts w:ascii="宋体" w:hAnsi="宋体" w:eastAsia="宋体"/>
                <w:sz w:val="16"/>
              </w:rPr>
              <w:t>83.48%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C5BEB">
            <w:pPr>
              <w:jc w:val="center"/>
            </w:pPr>
            <w:r>
              <w:rPr>
                <w:rFonts w:ascii="宋体" w:hAnsi="宋体" w:eastAsia="宋体"/>
                <w:sz w:val="16"/>
              </w:rPr>
              <w:t>4.17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01D1B">
            <w:pPr>
              <w:jc w:val="center"/>
            </w:pPr>
            <w:r>
              <w:rPr>
                <w:rFonts w:ascii="宋体" w:hAnsi="宋体" w:eastAsia="宋体"/>
                <w:sz w:val="16"/>
              </w:rPr>
              <w:t>委托业务费支付较预期值低，存在分期付款、跨年度</w:t>
            </w:r>
          </w:p>
        </w:tc>
      </w:tr>
      <w:tr w14:paraId="3C383A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B38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4D6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D2C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0824">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9C198">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F1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D70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D1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B3F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E4C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61DF6">
            <w:pPr>
              <w:jc w:val="center"/>
            </w:pPr>
            <w:r>
              <w:rPr>
                <w:rFonts w:ascii="宋体" w:hAnsi="宋体" w:eastAsia="宋体"/>
                <w:sz w:val="16"/>
              </w:rPr>
              <w:t>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0D0B4">
            <w:pPr>
              <w:jc w:val="center"/>
            </w:pPr>
            <w:r>
              <w:rPr>
                <w:rFonts w:ascii="宋体" w:hAnsi="宋体" w:eastAsia="宋体"/>
                <w:sz w:val="16"/>
              </w:rPr>
              <w:t>71.67%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6380">
            <w:pPr>
              <w:jc w:val="center"/>
            </w:pPr>
            <w:r>
              <w:rPr>
                <w:rFonts w:ascii="宋体" w:hAnsi="宋体" w:eastAsia="宋体"/>
                <w:sz w:val="16"/>
              </w:rPr>
              <w:t>3.58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8718">
            <w:pPr>
              <w:jc w:val="center"/>
            </w:pPr>
            <w:r>
              <w:rPr>
                <w:rFonts w:ascii="宋体" w:hAnsi="宋体" w:eastAsia="宋体"/>
                <w:sz w:val="16"/>
              </w:rPr>
              <w:t>维护财政网络平均成本较预期成本低，部分支出还在进行</w:t>
            </w:r>
          </w:p>
        </w:tc>
      </w:tr>
      <w:tr w14:paraId="427AB4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BDA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CE7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3AA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7DC32">
            <w:pPr>
              <w:jc w:val="center"/>
            </w:pPr>
            <w:r>
              <w:rPr>
                <w:rFonts w:ascii="宋体" w:hAnsi="宋体" w:eastAsia="宋体"/>
                <w:sz w:val="16"/>
              </w:rPr>
              <w:t>维修(护)费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13DD">
            <w:pPr>
              <w:jc w:val="center"/>
            </w:pPr>
            <w:r>
              <w:rPr>
                <w:rFonts w:ascii="宋体" w:hAnsi="宋体" w:eastAsia="宋体"/>
                <w:sz w:val="16"/>
              </w:rPr>
              <w:t>&lt;=185万元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59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EE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69B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E95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E2A1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3F7A">
            <w:pPr>
              <w:jc w:val="center"/>
            </w:pPr>
            <w:r>
              <w:rPr>
                <w:rFonts w:ascii="宋体" w:hAnsi="宋体" w:eastAsia="宋体"/>
                <w:sz w:val="16"/>
              </w:rPr>
              <w:t>111.42万元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C4BC">
            <w:pPr>
              <w:jc w:val="center"/>
            </w:pPr>
            <w:r>
              <w:rPr>
                <w:rFonts w:ascii="宋体" w:hAnsi="宋体" w:eastAsia="宋体"/>
                <w:sz w:val="16"/>
              </w:rPr>
              <w:t>60.23%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40A5A">
            <w:pPr>
              <w:jc w:val="center"/>
            </w:pPr>
            <w:r>
              <w:rPr>
                <w:rFonts w:ascii="宋体" w:hAnsi="宋体" w:eastAsia="宋体"/>
                <w:sz w:val="16"/>
              </w:rPr>
              <w:t>3.01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A9C22">
            <w:pPr>
              <w:jc w:val="center"/>
            </w:pPr>
            <w:r>
              <w:rPr>
                <w:rFonts w:ascii="宋体" w:hAnsi="宋体" w:eastAsia="宋体"/>
                <w:sz w:val="16"/>
              </w:rPr>
              <w:t>部分支出还未开具发票，正在有序进行中</w:t>
            </w:r>
          </w:p>
        </w:tc>
      </w:tr>
      <w:tr w14:paraId="1585E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269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D1EB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3A3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EA632">
            <w:pPr>
              <w:jc w:val="center"/>
            </w:pPr>
            <w:r>
              <w:rPr>
                <w:rFonts w:ascii="宋体" w:hAnsi="宋体" w:eastAsia="宋体"/>
                <w:sz w:val="16"/>
              </w:rPr>
              <w:t>有效提升财政工作质量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E88D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209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A38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7EB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453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EC3A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DFB6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AA6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A51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9AB2">
            <w:pPr>
              <w:jc w:val="center"/>
            </w:pPr>
          </w:p>
        </w:tc>
      </w:tr>
      <w:tr w14:paraId="76B85F1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F5CC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572E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9711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47E6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E51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EAD7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7FA1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8F4E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92DC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1F2E2">
            <w:pPr>
              <w:jc w:val="center"/>
            </w:pPr>
            <w:r>
              <w:rPr>
                <w:rFonts w:ascii="宋体" w:hAnsi="宋体" w:eastAsia="宋体"/>
                <w:sz w:val="16"/>
              </w:rPr>
              <w:t>88.41分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277F0C"/>
        </w:tc>
      </w:tr>
    </w:tbl>
    <w:p w14:paraId="49E0D8F5">
      <w:r>
        <w:br w:type="page"/>
      </w:r>
    </w:p>
    <w:p w14:paraId="44B4E3D3">
      <w:pPr>
        <w:spacing w:line="640" w:lineRule="exact"/>
        <w:ind w:firstLine="640"/>
        <w:jc w:val="both"/>
        <w:outlineLvl w:val="2"/>
      </w:pPr>
      <w:r>
        <w:rPr>
          <w:rFonts w:ascii="黑体" w:hAnsi="黑体" w:eastAsia="黑体"/>
          <w:sz w:val="32"/>
        </w:rPr>
        <w:t>十二、其他需说明的事项</w:t>
      </w:r>
    </w:p>
    <w:p w14:paraId="167934E3">
      <w:pPr>
        <w:spacing w:line="580" w:lineRule="exact"/>
        <w:ind w:firstLine="640"/>
        <w:jc w:val="both"/>
      </w:pPr>
      <w:r>
        <w:rPr>
          <w:rFonts w:hint="eastAsia" w:ascii="仿宋_GB2312" w:hAnsi="仿宋_GB2312" w:eastAsia="仿宋_GB2312"/>
          <w:b w:val="0"/>
          <w:sz w:val="32"/>
          <w:lang w:val="en-US" w:eastAsia="zh-CN"/>
        </w:rPr>
        <w:t>本单位</w:t>
      </w:r>
      <w:r>
        <w:rPr>
          <w:rFonts w:ascii="仿宋_GB2312" w:hAnsi="仿宋_GB2312" w:eastAsia="仿宋_GB2312"/>
          <w:b w:val="0"/>
          <w:sz w:val="32"/>
        </w:rPr>
        <w:t>无其他需说明事项。</w:t>
      </w:r>
    </w:p>
    <w:p w14:paraId="0D409222">
      <w:r>
        <w:br w:type="page"/>
      </w:r>
    </w:p>
    <w:p w14:paraId="2CC90304">
      <w:pPr>
        <w:spacing w:line="240" w:lineRule="auto"/>
        <w:jc w:val="center"/>
        <w:outlineLvl w:val="1"/>
      </w:pPr>
      <w:r>
        <w:rPr>
          <w:rFonts w:ascii="黑体" w:hAnsi="黑体" w:eastAsia="黑体"/>
          <w:sz w:val="32"/>
        </w:rPr>
        <w:t>第三部分 专业名词解释</w:t>
      </w:r>
    </w:p>
    <w:p w14:paraId="322F5D7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DC7FAF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65850A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18EC81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6D9970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8EF708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2117AE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5B4F0C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32FB3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CEC273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ACC627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9498D7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A59492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B7398B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652F6FF">
      <w:r>
        <w:br w:type="page"/>
      </w:r>
    </w:p>
    <w:p w14:paraId="1E085ADF">
      <w:pPr>
        <w:spacing w:line="240" w:lineRule="auto"/>
        <w:jc w:val="center"/>
        <w:outlineLvl w:val="1"/>
      </w:pPr>
      <w:r>
        <w:rPr>
          <w:rFonts w:ascii="黑体" w:hAnsi="黑体" w:eastAsia="黑体"/>
          <w:sz w:val="32"/>
        </w:rPr>
        <w:t>第四部分 部门决算报表（见附表）</w:t>
      </w:r>
    </w:p>
    <w:p w14:paraId="7909BECD">
      <w:pPr>
        <w:spacing w:line="240" w:lineRule="auto"/>
        <w:ind w:firstLine="640"/>
        <w:jc w:val="both"/>
      </w:pPr>
      <w:r>
        <w:rPr>
          <w:rFonts w:ascii="仿宋_GB2312" w:hAnsi="仿宋_GB2312" w:eastAsia="仿宋_GB2312"/>
          <w:b w:val="0"/>
          <w:sz w:val="32"/>
        </w:rPr>
        <w:t>一、《收入支出决算总表》</w:t>
      </w:r>
    </w:p>
    <w:p w14:paraId="4AB415C2">
      <w:pPr>
        <w:spacing w:line="240" w:lineRule="auto"/>
        <w:ind w:firstLine="640"/>
        <w:jc w:val="both"/>
      </w:pPr>
      <w:r>
        <w:rPr>
          <w:rFonts w:ascii="仿宋_GB2312" w:hAnsi="仿宋_GB2312" w:eastAsia="仿宋_GB2312"/>
          <w:b w:val="0"/>
          <w:sz w:val="32"/>
        </w:rPr>
        <w:t>二、《收入决算表》</w:t>
      </w:r>
    </w:p>
    <w:p w14:paraId="4DE468CB">
      <w:pPr>
        <w:spacing w:line="240" w:lineRule="auto"/>
        <w:ind w:firstLine="640"/>
        <w:jc w:val="both"/>
      </w:pPr>
      <w:r>
        <w:rPr>
          <w:rFonts w:ascii="仿宋_GB2312" w:hAnsi="仿宋_GB2312" w:eastAsia="仿宋_GB2312"/>
          <w:b w:val="0"/>
          <w:sz w:val="32"/>
        </w:rPr>
        <w:t>三、《支出决算表》</w:t>
      </w:r>
    </w:p>
    <w:p w14:paraId="742AFC0F">
      <w:pPr>
        <w:spacing w:line="240" w:lineRule="auto"/>
        <w:ind w:firstLine="640"/>
        <w:jc w:val="both"/>
      </w:pPr>
      <w:r>
        <w:rPr>
          <w:rFonts w:ascii="仿宋_GB2312" w:hAnsi="仿宋_GB2312" w:eastAsia="仿宋_GB2312"/>
          <w:b w:val="0"/>
          <w:sz w:val="32"/>
        </w:rPr>
        <w:t>四、《财政拨款收入支出决算总表》</w:t>
      </w:r>
    </w:p>
    <w:p w14:paraId="4C502543">
      <w:pPr>
        <w:spacing w:line="240" w:lineRule="auto"/>
        <w:ind w:firstLine="640"/>
        <w:jc w:val="both"/>
      </w:pPr>
      <w:r>
        <w:rPr>
          <w:rFonts w:ascii="仿宋_GB2312" w:hAnsi="仿宋_GB2312" w:eastAsia="仿宋_GB2312"/>
          <w:b w:val="0"/>
          <w:sz w:val="32"/>
        </w:rPr>
        <w:t>五、《一般公共预算财政拨款支出决算表》</w:t>
      </w:r>
    </w:p>
    <w:p w14:paraId="7AF7892F">
      <w:pPr>
        <w:spacing w:line="240" w:lineRule="auto"/>
        <w:ind w:firstLine="640"/>
        <w:jc w:val="both"/>
      </w:pPr>
      <w:r>
        <w:rPr>
          <w:rFonts w:ascii="仿宋_GB2312" w:hAnsi="仿宋_GB2312" w:eastAsia="仿宋_GB2312"/>
          <w:b w:val="0"/>
          <w:sz w:val="32"/>
        </w:rPr>
        <w:t>六、《一般公共预算财政拨款基本支出决算表》</w:t>
      </w:r>
    </w:p>
    <w:p w14:paraId="7267A993">
      <w:pPr>
        <w:spacing w:line="240" w:lineRule="auto"/>
        <w:ind w:firstLine="640"/>
        <w:jc w:val="both"/>
      </w:pPr>
      <w:r>
        <w:rPr>
          <w:rFonts w:ascii="仿宋_GB2312" w:hAnsi="仿宋_GB2312" w:eastAsia="仿宋_GB2312"/>
          <w:b w:val="0"/>
          <w:sz w:val="32"/>
        </w:rPr>
        <w:t>七、《政府性基金预算财政拨款收入支出决算表》</w:t>
      </w:r>
    </w:p>
    <w:p w14:paraId="31548881">
      <w:pPr>
        <w:spacing w:line="240" w:lineRule="auto"/>
        <w:ind w:firstLine="640"/>
        <w:jc w:val="both"/>
      </w:pPr>
      <w:r>
        <w:rPr>
          <w:rFonts w:ascii="仿宋_GB2312" w:hAnsi="仿宋_GB2312" w:eastAsia="仿宋_GB2312"/>
          <w:b w:val="0"/>
          <w:sz w:val="32"/>
        </w:rPr>
        <w:t>八、《国有资本经营预算财政拨款收入支出决算表》</w:t>
      </w:r>
    </w:p>
    <w:p w14:paraId="5F105CD9">
      <w:pPr>
        <w:spacing w:line="240" w:lineRule="auto"/>
        <w:ind w:firstLine="640"/>
        <w:jc w:val="both"/>
      </w:pPr>
      <w:r>
        <w:rPr>
          <w:rFonts w:ascii="仿宋_GB2312" w:hAnsi="仿宋_GB2312" w:eastAsia="仿宋_GB2312"/>
          <w:b w:val="0"/>
          <w:sz w:val="32"/>
        </w:rPr>
        <w:t>九、《财政拨款“三公”经费支出决算表》</w:t>
      </w:r>
    </w:p>
    <w:p w14:paraId="11D5322E">
      <w:pPr>
        <w:spacing w:line="240" w:lineRule="auto"/>
        <w:ind w:firstLine="640"/>
        <w:jc w:val="both"/>
      </w:pPr>
    </w:p>
    <w:p w14:paraId="25BC3822">
      <w:pPr>
        <w:spacing w:line="240" w:lineRule="auto"/>
        <w:ind w:firstLine="640"/>
        <w:jc w:val="both"/>
      </w:pPr>
    </w:p>
    <w:p w14:paraId="3F5BFF60">
      <w:pPr>
        <w:spacing w:line="240" w:lineRule="auto"/>
        <w:ind w:firstLine="640"/>
        <w:jc w:val="both"/>
      </w:pPr>
    </w:p>
    <w:p w14:paraId="2B6ADC7D">
      <w:pPr>
        <w:spacing w:line="240" w:lineRule="auto"/>
        <w:ind w:firstLine="640"/>
        <w:jc w:val="both"/>
      </w:pPr>
    </w:p>
    <w:p w14:paraId="4BAF659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048A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E95C1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AE95C1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0FD266AD"/>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043AAA"/>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2275A1"/>
    <w:rsid w:val="613409CB"/>
    <w:rsid w:val="61A46A97"/>
    <w:rsid w:val="62DD7D21"/>
    <w:rsid w:val="642700A0"/>
    <w:rsid w:val="65D97752"/>
    <w:rsid w:val="664C500C"/>
    <w:rsid w:val="67D111AB"/>
    <w:rsid w:val="68DB0208"/>
    <w:rsid w:val="68DF36D5"/>
    <w:rsid w:val="69846A0E"/>
    <w:rsid w:val="69AD798C"/>
    <w:rsid w:val="6B68175F"/>
    <w:rsid w:val="6B8B5C99"/>
    <w:rsid w:val="6CA7198F"/>
    <w:rsid w:val="6D8919A8"/>
    <w:rsid w:val="6E0F7A08"/>
    <w:rsid w:val="6E801ABC"/>
    <w:rsid w:val="709926BB"/>
    <w:rsid w:val="71473612"/>
    <w:rsid w:val="718F7F65"/>
    <w:rsid w:val="73423603"/>
    <w:rsid w:val="737A5923"/>
    <w:rsid w:val="73DE4104"/>
    <w:rsid w:val="73FB6630"/>
    <w:rsid w:val="74CE04EC"/>
    <w:rsid w:val="74E76DCD"/>
    <w:rsid w:val="76660D7C"/>
    <w:rsid w:val="77ED6F44"/>
    <w:rsid w:val="795A0A34"/>
    <w:rsid w:val="7A0D3BC7"/>
    <w:rsid w:val="7A3A3CDB"/>
    <w:rsid w:val="7F9245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5610</Words>
  <Characters>6381</Characters>
  <Lines>0</Lines>
  <Paragraphs>0</Paragraphs>
  <TotalTime>7</TotalTime>
  <ScaleCrop>false</ScaleCrop>
  <LinksUpToDate>false</LinksUpToDate>
  <CharactersWithSpaces>6389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2025-11-07T09:49:37Z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