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裕民县融媒体中心（裕民县广播电视台）2024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45D2412">
      <w:r>
        <w:br w:type="page"/>
      </w:r>
    </w:p>
    <w:p w14:paraId="329E21ED">
      <w:pPr>
        <w:spacing w:line="640" w:lineRule="exact"/>
        <w:jc w:val="center"/>
        <w:outlineLvl w:val="1"/>
      </w:pPr>
      <w:r>
        <w:rPr>
          <w:rFonts w:ascii="黑体" w:hAnsi="黑体" w:eastAsia="黑体"/>
          <w:sz w:val="32"/>
        </w:rPr>
        <w:t>第一部分 单位概况</w:t>
      </w:r>
    </w:p>
    <w:p w14:paraId="270A6D6E">
      <w:pPr>
        <w:spacing w:line="640" w:lineRule="exact"/>
        <w:ind w:firstLine="640"/>
        <w:jc w:val="both"/>
        <w:outlineLvl w:val="2"/>
      </w:pPr>
      <w:r>
        <w:rPr>
          <w:rFonts w:ascii="黑体" w:hAnsi="黑体" w:eastAsia="黑体"/>
          <w:sz w:val="32"/>
        </w:rPr>
        <w:t>一、主要职能</w:t>
      </w:r>
    </w:p>
    <w:p w14:paraId="7C0DBAC2">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贯彻执行党和国家有关新闻宣传、广播电视管理等方面的方针政策和法律法规规章</w:t>
      </w:r>
      <w:r>
        <w:rPr>
          <w:rFonts w:hint="eastAsia" w:ascii="仿宋_GB2312" w:hAnsi="仿宋_GB2312" w:eastAsia="仿宋_GB2312"/>
          <w:sz w:val="32"/>
          <w:lang w:eastAsia="zh-CN"/>
        </w:rPr>
        <w:t>；</w:t>
      </w:r>
      <w:r>
        <w:rPr>
          <w:rFonts w:ascii="仿宋_GB2312" w:hAnsi="仿宋_GB2312" w:eastAsia="仿宋_GB2312"/>
          <w:sz w:val="32"/>
        </w:rPr>
        <w:t>根据国家、自治区、地县总体规划和要求,拟定全县融媒体事业发展规划、计划并组织实施。</w:t>
      </w:r>
    </w:p>
    <w:p w14:paraId="6A76A53B">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全面、准确及时宣传党的路线、方针、政策,充分发挥党和政府的喉舌作用,把握正确舆论导向,坚持正面宣传、团结鼓劲,为全县经济社会发展提供舆论支持。负责全县广播电视、纸媒、网络媒体宣传工作,研究新闻采编报道中的重大问题,组织全局性重大宣传报道活动,不断提高宣传质量。</w:t>
      </w:r>
    </w:p>
    <w:p w14:paraId="61985D2E">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贯彻执行国家广播电视技术政策标准,推动广播影视新媒体发展。负责全县广播电视无线发射传输网络、村村通、户户通、村级大喇叭等的建设、管理工作。</w:t>
      </w:r>
    </w:p>
    <w:p w14:paraId="540E9900">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负责广播电视重要技术设备监管,加强安全防范,保障广播电视节目安全播出</w:t>
      </w:r>
      <w:r>
        <w:rPr>
          <w:rFonts w:hint="eastAsia" w:ascii="仿宋_GB2312" w:hAnsi="仿宋_GB2312" w:eastAsia="仿宋_GB2312"/>
          <w:sz w:val="32"/>
          <w:lang w:eastAsia="zh-CN"/>
        </w:rPr>
        <w:t>；</w:t>
      </w:r>
      <w:r>
        <w:rPr>
          <w:rFonts w:ascii="仿宋_GB2312" w:hAnsi="仿宋_GB2312" w:eastAsia="仿宋_GB2312"/>
          <w:sz w:val="32"/>
        </w:rPr>
        <w:t>做好广播、电视等频率频道资源的报批、使用和管理工作,管好摄录、制作、演播、发射等重要技术装备。</w:t>
      </w:r>
    </w:p>
    <w:p w14:paraId="1631E042">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负责广播电视高新技术的科学研究、开发应用、申报评定和推广应用</w:t>
      </w:r>
      <w:r>
        <w:rPr>
          <w:rFonts w:hint="eastAsia" w:ascii="仿宋_GB2312" w:hAnsi="仿宋_GB2312" w:eastAsia="仿宋_GB2312"/>
          <w:sz w:val="32"/>
          <w:lang w:eastAsia="zh-CN"/>
        </w:rPr>
        <w:t>；</w:t>
      </w:r>
      <w:r>
        <w:rPr>
          <w:rFonts w:ascii="仿宋_GB2312" w:hAnsi="仿宋_GB2312" w:eastAsia="仿宋_GB2312"/>
          <w:sz w:val="32"/>
        </w:rPr>
        <w:t>负责“裕民政府网”、裕民融媒体客户端APP和“裕民零距离”微信、微博等公众号、手机电视、数字电视、县域平面广告发布端等传统和新兴媒体的开发、推广和管理</w:t>
      </w:r>
      <w:r>
        <w:rPr>
          <w:rFonts w:hint="eastAsia" w:ascii="仿宋_GB2312" w:hAnsi="仿宋_GB2312" w:eastAsia="仿宋_GB2312"/>
          <w:sz w:val="32"/>
          <w:lang w:eastAsia="zh-CN"/>
        </w:rPr>
        <w:t>；</w:t>
      </w:r>
      <w:r>
        <w:rPr>
          <w:rFonts w:ascii="仿宋_GB2312" w:hAnsi="仿宋_GB2312" w:eastAsia="仿宋_GB2312"/>
          <w:sz w:val="32"/>
        </w:rPr>
        <w:t>负责广播电视、裕民融媒体客户端APP和“裕民零距离”等媒体的广告经营。</w:t>
      </w:r>
    </w:p>
    <w:p w14:paraId="5CB9DC07">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依法报批本级广播电视机构、节目及新闻网站的建立和撤销。</w:t>
      </w:r>
    </w:p>
    <w:p w14:paraId="0DDB6F22">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对单位人、财、物实行统一管理,做好县级广播电视系统专项资金、国家资产和各项年度事业经费管理工作。</w:t>
      </w:r>
    </w:p>
    <w:p w14:paraId="4EE3C599">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负责广播电视各类节目、纸媒、平面媒体、手机客户端、新闻网站作品的创新创优工作。</w:t>
      </w:r>
    </w:p>
    <w:p w14:paraId="28F811B6">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指导协调县直单位、乡(镇)场的新闻宣传等有关业务工作。</w:t>
      </w:r>
    </w:p>
    <w:p w14:paraId="20841C9F">
      <w:pPr>
        <w:spacing w:line="640" w:lineRule="exact"/>
        <w:ind w:firstLine="640"/>
        <w:jc w:val="both"/>
        <w:outlineLvl w:val="2"/>
      </w:pPr>
      <w:r>
        <w:rPr>
          <w:rFonts w:ascii="黑体" w:hAnsi="黑体" w:eastAsia="黑体"/>
          <w:sz w:val="32"/>
        </w:rPr>
        <w:t>二、机构设置及人员情况</w:t>
      </w:r>
    </w:p>
    <w:p w14:paraId="6C6E27DB">
      <w:pPr>
        <w:spacing w:line="580" w:lineRule="exact"/>
        <w:ind w:firstLine="640"/>
        <w:jc w:val="both"/>
      </w:pPr>
      <w:r>
        <w:rPr>
          <w:rFonts w:ascii="仿宋_GB2312" w:hAnsi="仿宋_GB2312" w:eastAsia="仿宋_GB2312"/>
          <w:sz w:val="32"/>
        </w:rPr>
        <w:t>裕民县融媒体中心（裕民县广播电视台）2024年度，实有人数49人，其中：在职人员30人，增加1人；离休人员0人，增加0人；退休人员19人,增加0人。</w:t>
      </w:r>
    </w:p>
    <w:p w14:paraId="7D461D8F">
      <w:pPr>
        <w:spacing w:line="580" w:lineRule="exact"/>
        <w:ind w:firstLine="640"/>
        <w:jc w:val="both"/>
      </w:pPr>
      <w:r>
        <w:rPr>
          <w:rFonts w:ascii="仿宋_GB2312" w:hAnsi="仿宋_GB2312" w:eastAsia="仿宋_GB2312"/>
          <w:sz w:val="32"/>
        </w:rPr>
        <w:t>裕民县融媒体中心（裕民县广播电视台）无下属预算单位，下设6个科室，分别是：办公室、编辑中心、新闻信息采编中心、广播电视部、传输播出技术部、媒体运营部。</w:t>
      </w:r>
    </w:p>
    <w:p w14:paraId="40F8D9B1">
      <w:r>
        <w:br w:type="page"/>
      </w:r>
    </w:p>
    <w:p w14:paraId="366A6885">
      <w:pPr>
        <w:spacing w:line="240" w:lineRule="auto"/>
        <w:jc w:val="center"/>
        <w:outlineLvl w:val="1"/>
      </w:pPr>
      <w:r>
        <w:rPr>
          <w:rFonts w:ascii="黑体" w:hAnsi="黑体" w:eastAsia="黑体"/>
          <w:sz w:val="32"/>
        </w:rPr>
        <w:t>第二部分 部门决算情况说明</w:t>
      </w:r>
    </w:p>
    <w:p w14:paraId="104642C6">
      <w:pPr>
        <w:spacing w:line="640" w:lineRule="exact"/>
        <w:ind w:firstLine="640"/>
        <w:jc w:val="both"/>
        <w:outlineLvl w:val="2"/>
      </w:pPr>
      <w:r>
        <w:rPr>
          <w:rFonts w:ascii="黑体" w:hAnsi="黑体" w:eastAsia="黑体"/>
          <w:sz w:val="32"/>
        </w:rPr>
        <w:t>一、收入支出决算总体情况说明</w:t>
      </w:r>
    </w:p>
    <w:p w14:paraId="15E70BC4">
      <w:pPr>
        <w:spacing w:line="580" w:lineRule="exact"/>
        <w:ind w:firstLine="640"/>
        <w:jc w:val="both"/>
      </w:pPr>
      <w:r>
        <w:rPr>
          <w:rFonts w:ascii="仿宋_GB2312" w:hAnsi="仿宋_GB2312" w:eastAsia="仿宋_GB2312"/>
          <w:b/>
          <w:sz w:val="32"/>
        </w:rPr>
        <w:t>2024年度收入总计682.73万元，</w:t>
      </w:r>
      <w:r>
        <w:rPr>
          <w:rFonts w:ascii="仿宋_GB2312" w:hAnsi="仿宋_GB2312" w:eastAsia="仿宋_GB2312"/>
          <w:b w:val="0"/>
          <w:sz w:val="32"/>
        </w:rPr>
        <w:t>其中：本年收入合计682.73万元，使用非财政拨款结余（含专用结余）0.00万元，年初结转和结余0.00万元。</w:t>
      </w:r>
    </w:p>
    <w:p w14:paraId="5C967DE1">
      <w:pPr>
        <w:spacing w:line="580" w:lineRule="exact"/>
        <w:ind w:firstLine="640"/>
        <w:jc w:val="both"/>
      </w:pPr>
      <w:r>
        <w:rPr>
          <w:rFonts w:ascii="仿宋_GB2312" w:hAnsi="仿宋_GB2312" w:eastAsia="仿宋_GB2312"/>
          <w:b/>
          <w:sz w:val="32"/>
        </w:rPr>
        <w:t>2024年度支出总计682.73万元，</w:t>
      </w:r>
      <w:r>
        <w:rPr>
          <w:rFonts w:ascii="仿宋_GB2312" w:hAnsi="仿宋_GB2312" w:eastAsia="仿宋_GB2312"/>
          <w:b w:val="0"/>
          <w:sz w:val="32"/>
        </w:rPr>
        <w:t>其中：本年支出合计682.73万元，结余分配0.00万元，年末结转和结余0.00万元。</w:t>
      </w:r>
    </w:p>
    <w:p w14:paraId="4486856D">
      <w:pPr>
        <w:spacing w:line="580" w:lineRule="exact"/>
        <w:ind w:firstLine="640"/>
        <w:jc w:val="both"/>
      </w:pPr>
      <w:r>
        <w:rPr>
          <w:rFonts w:ascii="仿宋_GB2312" w:hAnsi="仿宋_GB2312" w:eastAsia="仿宋_GB2312"/>
          <w:b w:val="0"/>
          <w:sz w:val="32"/>
        </w:rPr>
        <w:t>收入支出总体与上年相比，增加80.62万元，增长13.39%，主要原因是：2024年度在职人员工资调增，社保、公积金基数调增，人员经费增加；新增援疆资金—人员培训资金。</w:t>
      </w:r>
    </w:p>
    <w:p w14:paraId="4E8D4B6F">
      <w:pPr>
        <w:spacing w:line="640" w:lineRule="exact"/>
        <w:ind w:firstLine="640"/>
        <w:jc w:val="both"/>
        <w:outlineLvl w:val="2"/>
      </w:pPr>
      <w:r>
        <w:rPr>
          <w:rFonts w:ascii="黑体" w:hAnsi="黑体" w:eastAsia="黑体"/>
          <w:sz w:val="32"/>
        </w:rPr>
        <w:t>二、收入决算情况说明</w:t>
      </w:r>
    </w:p>
    <w:p w14:paraId="48794AB0">
      <w:pPr>
        <w:spacing w:line="580" w:lineRule="exact"/>
        <w:ind w:firstLine="640"/>
        <w:jc w:val="both"/>
      </w:pPr>
      <w:r>
        <w:rPr>
          <w:rFonts w:ascii="仿宋_GB2312" w:hAnsi="仿宋_GB2312" w:eastAsia="仿宋_GB2312"/>
          <w:b/>
          <w:sz w:val="32"/>
        </w:rPr>
        <w:t>本年收入682.73万元，</w:t>
      </w:r>
      <w:r>
        <w:rPr>
          <w:rFonts w:ascii="仿宋_GB2312" w:hAnsi="仿宋_GB2312" w:eastAsia="仿宋_GB2312"/>
          <w:b w:val="0"/>
          <w:sz w:val="32"/>
        </w:rPr>
        <w:t>其中：财政拨款收入655.05万元，占95.95%；上级补助收入0.00万元，占0.00%；事业收入0.00万元，占0.00%；经营收入0.00万元，占0.00%；附属单位上缴收入0.00万元，占0.00%；其他收入27.68万元，占4.05%。</w:t>
      </w:r>
    </w:p>
    <w:p w14:paraId="684D6C4B">
      <w:pPr>
        <w:spacing w:line="640" w:lineRule="exact"/>
        <w:ind w:firstLine="640"/>
        <w:jc w:val="both"/>
        <w:outlineLvl w:val="2"/>
      </w:pPr>
      <w:r>
        <w:rPr>
          <w:rFonts w:ascii="黑体" w:hAnsi="黑体" w:eastAsia="黑体"/>
          <w:sz w:val="32"/>
        </w:rPr>
        <w:t>三、支出决算情况说明</w:t>
      </w:r>
    </w:p>
    <w:p w14:paraId="30CFE91F">
      <w:pPr>
        <w:spacing w:line="580" w:lineRule="exact"/>
        <w:ind w:firstLine="640"/>
        <w:jc w:val="both"/>
      </w:pPr>
      <w:r>
        <w:rPr>
          <w:rFonts w:ascii="仿宋_GB2312" w:hAnsi="仿宋_GB2312" w:eastAsia="仿宋_GB2312"/>
          <w:b/>
          <w:sz w:val="32"/>
        </w:rPr>
        <w:t>本年支出682.73万元，</w:t>
      </w:r>
      <w:r>
        <w:rPr>
          <w:rFonts w:ascii="仿宋_GB2312" w:hAnsi="仿宋_GB2312" w:eastAsia="仿宋_GB2312"/>
          <w:b w:val="0"/>
          <w:sz w:val="32"/>
        </w:rPr>
        <w:t>其中：基本支出514.80万元，占75.40%；项目支出167.93万元，占24.60%；上缴上级支出0.00万元，占0.00%；经营支出0.00万元，占0.00%；对附属单位补助支出0.00万元，占0.00%。</w:t>
      </w:r>
    </w:p>
    <w:p w14:paraId="0FA26054">
      <w:pPr>
        <w:spacing w:line="640" w:lineRule="exact"/>
        <w:ind w:firstLine="640"/>
        <w:jc w:val="both"/>
        <w:outlineLvl w:val="2"/>
      </w:pPr>
      <w:r>
        <w:rPr>
          <w:rFonts w:ascii="黑体" w:hAnsi="黑体" w:eastAsia="黑体"/>
          <w:sz w:val="32"/>
        </w:rPr>
        <w:t>四、财政拨款收入支出决算总体情况说明</w:t>
      </w:r>
    </w:p>
    <w:p w14:paraId="2815B534">
      <w:pPr>
        <w:spacing w:line="580" w:lineRule="exact"/>
        <w:ind w:firstLine="640"/>
        <w:jc w:val="both"/>
      </w:pPr>
      <w:r>
        <w:rPr>
          <w:rFonts w:ascii="仿宋_GB2312" w:hAnsi="仿宋_GB2312" w:eastAsia="仿宋_GB2312"/>
          <w:b/>
          <w:sz w:val="32"/>
        </w:rPr>
        <w:t>2024年度财政拨款收入总计655.05万元，</w:t>
      </w:r>
      <w:r>
        <w:rPr>
          <w:rFonts w:ascii="仿宋_GB2312" w:hAnsi="仿宋_GB2312" w:eastAsia="仿宋_GB2312"/>
          <w:b w:val="0"/>
          <w:sz w:val="32"/>
        </w:rPr>
        <w:t>其中：年初财政拨款结转和结余0.00万元，本年财政拨款收入655.05万元。</w:t>
      </w:r>
      <w:r>
        <w:rPr>
          <w:rFonts w:ascii="仿宋_GB2312" w:hAnsi="仿宋_GB2312" w:eastAsia="仿宋_GB2312"/>
          <w:b/>
          <w:sz w:val="32"/>
        </w:rPr>
        <w:t>财政拨款支出总计655.05万元，</w:t>
      </w:r>
      <w:r>
        <w:rPr>
          <w:rFonts w:ascii="仿宋_GB2312" w:hAnsi="仿宋_GB2312" w:eastAsia="仿宋_GB2312"/>
          <w:b w:val="0"/>
          <w:sz w:val="32"/>
        </w:rPr>
        <w:t>其中：年末财政拨款结转和结余0.00万元，本年财政拨款支出655.05万元。</w:t>
      </w:r>
    </w:p>
    <w:p w14:paraId="1DAB9C5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增加65.99万元，增长11.20%，主要原因是：在职人员增加，人员工资调增，社保、公积金基数调增，人员经费增加。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年初预算数665.91万元，决算数655.05万元，预决算差异率-1.63%，主要原因是：严格落实中央八项规定精神，厉行节约，年中调减办公经费，导致预决算差异。</w:t>
      </w:r>
    </w:p>
    <w:p w14:paraId="165B5147">
      <w:pPr>
        <w:spacing w:line="640" w:lineRule="exact"/>
        <w:ind w:firstLine="640"/>
        <w:jc w:val="both"/>
        <w:outlineLvl w:val="2"/>
      </w:pPr>
      <w:r>
        <w:rPr>
          <w:rFonts w:ascii="黑体" w:hAnsi="黑体" w:eastAsia="黑体"/>
          <w:sz w:val="32"/>
        </w:rPr>
        <w:t>五、一般公共预算财政拨款支出决算情况说明</w:t>
      </w:r>
    </w:p>
    <w:p w14:paraId="45698A33">
      <w:pPr>
        <w:spacing w:line="640" w:lineRule="exact"/>
        <w:ind w:firstLine="640"/>
        <w:jc w:val="both"/>
        <w:outlineLvl w:val="3"/>
      </w:pPr>
      <w:r>
        <w:rPr>
          <w:rFonts w:ascii="楷体_GB2312" w:hAnsi="楷体_GB2312" w:eastAsia="楷体_GB2312"/>
          <w:b/>
          <w:sz w:val="32"/>
        </w:rPr>
        <w:t>（一）一般公共预算财政拨款支出决算总体情况</w:t>
      </w:r>
    </w:p>
    <w:p w14:paraId="1855A954">
      <w:pPr>
        <w:spacing w:line="580" w:lineRule="exact"/>
        <w:ind w:firstLine="640"/>
        <w:jc w:val="both"/>
      </w:pPr>
      <w:r>
        <w:rPr>
          <w:rFonts w:ascii="仿宋_GB2312" w:hAnsi="仿宋_GB2312" w:eastAsia="仿宋_GB2312"/>
          <w:b/>
          <w:sz w:val="32"/>
        </w:rPr>
        <w:t>2024年度一般公共预算财政拨款支出655.05万元，</w:t>
      </w:r>
      <w:r>
        <w:rPr>
          <w:rFonts w:ascii="仿宋_GB2312" w:hAnsi="仿宋_GB2312" w:eastAsia="仿宋_GB2312"/>
          <w:b w:val="0"/>
          <w:sz w:val="32"/>
        </w:rPr>
        <w:t>占本年支出合计的95.95%。</w:t>
      </w:r>
      <w:r>
        <w:rPr>
          <w:rFonts w:ascii="仿宋_GB2312" w:hAnsi="仿宋_GB2312" w:eastAsia="仿宋_GB2312"/>
          <w:b/>
          <w:sz w:val="32"/>
        </w:rPr>
        <w:t>与上年相比，</w:t>
      </w:r>
      <w:r>
        <w:rPr>
          <w:rFonts w:ascii="仿宋_GB2312" w:hAnsi="仿宋_GB2312" w:eastAsia="仿宋_GB2312"/>
          <w:b w:val="0"/>
          <w:sz w:val="32"/>
        </w:rPr>
        <w:t>增加65.99万元，增长11.20%，主要原因是：在职人员增加，人员工资调增，社保、公积金基数调增，人员经费增加。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年初预算数665.91万元，决算数655.05万元，预决算差异率-1.63%，主要原因是：严格落实中央八项规定精神，厉行节约，年中调减办公经费，导致预决算差异。</w:t>
      </w:r>
    </w:p>
    <w:p w14:paraId="6FEB0339">
      <w:pPr>
        <w:spacing w:line="640" w:lineRule="exact"/>
        <w:ind w:firstLine="640"/>
        <w:jc w:val="both"/>
        <w:outlineLvl w:val="3"/>
      </w:pPr>
      <w:r>
        <w:rPr>
          <w:rFonts w:ascii="楷体_GB2312" w:hAnsi="楷体_GB2312" w:eastAsia="楷体_GB2312"/>
          <w:b/>
          <w:sz w:val="32"/>
        </w:rPr>
        <w:t>（二）一般公共预算财政拨款支出决算结构情况</w:t>
      </w:r>
    </w:p>
    <w:p w14:paraId="4682FE31">
      <w:pPr>
        <w:spacing w:line="580" w:lineRule="exact"/>
        <w:ind w:firstLine="640"/>
        <w:jc w:val="both"/>
      </w:pPr>
      <w:r>
        <w:rPr>
          <w:rFonts w:ascii="仿宋_GB2312" w:hAnsi="仿宋_GB2312" w:eastAsia="仿宋_GB2312"/>
          <w:b w:val="0"/>
          <w:sz w:val="32"/>
        </w:rPr>
        <w:t>1.文化旅游体育与传媒支出(类)530.06万元,占80.92%。</w:t>
      </w:r>
    </w:p>
    <w:p w14:paraId="3F9ED8D7">
      <w:pPr>
        <w:spacing w:line="580" w:lineRule="exact"/>
        <w:ind w:firstLine="640"/>
        <w:jc w:val="both"/>
      </w:pPr>
      <w:r>
        <w:rPr>
          <w:rFonts w:ascii="仿宋_GB2312" w:hAnsi="仿宋_GB2312" w:eastAsia="仿宋_GB2312"/>
          <w:b w:val="0"/>
          <w:sz w:val="32"/>
        </w:rPr>
        <w:t>2.社会保障和就业支出(类)64.03万元,占9.77%。</w:t>
      </w:r>
    </w:p>
    <w:p w14:paraId="6FBCC3CF">
      <w:pPr>
        <w:spacing w:line="580" w:lineRule="exact"/>
        <w:ind w:firstLine="640"/>
        <w:jc w:val="both"/>
      </w:pPr>
      <w:r>
        <w:rPr>
          <w:rFonts w:ascii="仿宋_GB2312" w:hAnsi="仿宋_GB2312" w:eastAsia="仿宋_GB2312"/>
          <w:b w:val="0"/>
          <w:sz w:val="32"/>
        </w:rPr>
        <w:t>3.卫生健康支出(类)21.16万元,占3.23%。</w:t>
      </w:r>
    </w:p>
    <w:p w14:paraId="61DF0630">
      <w:pPr>
        <w:spacing w:line="580" w:lineRule="exact"/>
        <w:ind w:firstLine="640"/>
        <w:jc w:val="both"/>
      </w:pPr>
      <w:r>
        <w:rPr>
          <w:rFonts w:ascii="仿宋_GB2312" w:hAnsi="仿宋_GB2312" w:eastAsia="仿宋_GB2312"/>
          <w:b w:val="0"/>
          <w:sz w:val="32"/>
        </w:rPr>
        <w:t>4.住房保障支出(类)39.80万元,占6.08%。</w:t>
      </w:r>
    </w:p>
    <w:p w14:paraId="04DDF839">
      <w:pPr>
        <w:spacing w:line="640" w:lineRule="exact"/>
        <w:ind w:firstLine="640"/>
        <w:jc w:val="both"/>
        <w:outlineLvl w:val="3"/>
      </w:pPr>
      <w:r>
        <w:rPr>
          <w:rFonts w:ascii="楷体_GB2312" w:hAnsi="楷体_GB2312" w:eastAsia="楷体_GB2312"/>
          <w:b/>
          <w:sz w:val="32"/>
        </w:rPr>
        <w:t>（三）一般公共预算财政拨款支出决算具体情况</w:t>
      </w:r>
    </w:p>
    <w:p w14:paraId="0963287F">
      <w:pPr>
        <w:spacing w:line="580" w:lineRule="exact"/>
        <w:ind w:firstLine="640"/>
        <w:jc w:val="both"/>
      </w:pPr>
      <w:r>
        <w:rPr>
          <w:rFonts w:ascii="仿宋_GB2312" w:hAnsi="仿宋_GB2312" w:eastAsia="仿宋_GB2312"/>
          <w:b w:val="0"/>
          <w:sz w:val="32"/>
        </w:rPr>
        <w:t>1.文化旅游体育与传媒支出(类)广播电视(款)广播电视事务(项):支出决算数为449.54万元，比上年决算增加81.95万元，增长22.29%,主要原因是：本年功能科目调整，2024年度中央补助地方公共文化服务体系建设补助资金上年在其他文化旅游体育与传媒支出科目列支，本年在广播电视事务科目列支，相应经费增加。</w:t>
      </w:r>
    </w:p>
    <w:p w14:paraId="1B79A3D8">
      <w:pPr>
        <w:spacing w:line="580" w:lineRule="exact"/>
        <w:ind w:firstLine="640"/>
        <w:jc w:val="both"/>
      </w:pPr>
      <w:r>
        <w:rPr>
          <w:rFonts w:ascii="仿宋_GB2312" w:hAnsi="仿宋_GB2312" w:eastAsia="仿宋_GB2312"/>
          <w:b w:val="0"/>
          <w:sz w:val="32"/>
        </w:rPr>
        <w:t>2.文化旅游体育与传媒支出(类)广播电视(款)其他广播电视支出(项):支出决算数为75.00万元，比上年决算增加1.00万元，增长1.35%,主要原因是：自治区广播电视无线覆盖运行经费项目资金增加。</w:t>
      </w:r>
    </w:p>
    <w:p w14:paraId="270CBED9">
      <w:pPr>
        <w:spacing w:line="580" w:lineRule="exact"/>
        <w:ind w:firstLine="640"/>
        <w:jc w:val="both"/>
      </w:pPr>
      <w:r>
        <w:rPr>
          <w:rFonts w:ascii="仿宋_GB2312" w:hAnsi="仿宋_GB2312" w:eastAsia="仿宋_GB2312"/>
          <w:b w:val="0"/>
          <w:sz w:val="32"/>
        </w:rPr>
        <w:t>3.文化旅游体育与传媒支出(类)其他文化旅游体育与传媒支出(款)其他文化旅游体育与传媒支出(项):支出决算数为5.52万元，比上年决算减少34.18万元，下降86.10%,主要原因是：本年功能科目调整，2024年度中央补助地方公共文化服务体系建设补助资金上年在其他文化旅游体育与传媒支出科目列支，本年在广播电视事务科目列支，相应经费减少。</w:t>
      </w:r>
    </w:p>
    <w:p w14:paraId="67EF374E">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4.社会保障和就业支出(类)行政事业单位养老支出(款)事业单位离退休(项):支出决算数为13.93万元，比上年决算增加3.92万元，增长39.16%,主要原因是：本年增加退休人员基础绩效奖，退休费支出增加。</w:t>
      </w:r>
    </w:p>
    <w:p w14:paraId="5E559069">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50.10万元，比上年决算增加6.11万元，增长13.89%,主要原因是：本年在职人员工资基数调增，养老缴费基数上涨，相应支出增加。</w:t>
      </w:r>
    </w:p>
    <w:p w14:paraId="511B76A1">
      <w:pPr>
        <w:spacing w:line="580" w:lineRule="exact"/>
        <w:ind w:firstLine="640"/>
        <w:jc w:val="both"/>
      </w:pPr>
      <w:r>
        <w:rPr>
          <w:rFonts w:ascii="仿宋_GB2312" w:hAnsi="仿宋_GB2312" w:eastAsia="仿宋_GB2312"/>
          <w:b w:val="0"/>
          <w:sz w:val="32"/>
        </w:rPr>
        <w:t>6.卫生健康支出(类)行政事业单位医疗(款)事业单位医疗(项):支出决算数为21.16万元，比上年决算增加1.54万元，增长7.85%,主要原因是：本年在职人员工资基数调增，医疗缴费基数上涨，相应支出增加。</w:t>
      </w:r>
    </w:p>
    <w:p w14:paraId="355648E1">
      <w:pPr>
        <w:spacing w:line="580" w:lineRule="exact"/>
        <w:ind w:firstLine="640"/>
        <w:jc w:val="both"/>
      </w:pPr>
      <w:r>
        <w:rPr>
          <w:rFonts w:ascii="仿宋_GB2312" w:hAnsi="仿宋_GB2312" w:eastAsia="仿宋_GB2312"/>
          <w:b w:val="0"/>
          <w:sz w:val="32"/>
        </w:rPr>
        <w:t>7.住房保障支出(类)住房改革支出(款)住房公积金(项):支出决算数为39.80万元，比上年决算增加5.64万元，增长16.51%,主要原因是：本年在职人员工资基数调增，公积金缴费基数上涨，相应支出增加。</w:t>
      </w:r>
    </w:p>
    <w:p w14:paraId="17FAEAA2">
      <w:pPr>
        <w:spacing w:line="640" w:lineRule="exact"/>
        <w:ind w:firstLine="640"/>
        <w:jc w:val="both"/>
        <w:outlineLvl w:val="2"/>
      </w:pPr>
      <w:r>
        <w:rPr>
          <w:rFonts w:ascii="黑体" w:hAnsi="黑体" w:eastAsia="黑体"/>
          <w:sz w:val="32"/>
        </w:rPr>
        <w:t>六、一般公共预算财政拨款基本支出决算情况说明</w:t>
      </w:r>
    </w:p>
    <w:p w14:paraId="2164F25F">
      <w:pPr>
        <w:spacing w:line="580" w:lineRule="exact"/>
        <w:ind w:firstLine="640"/>
        <w:jc w:val="both"/>
      </w:pPr>
      <w:r>
        <w:rPr>
          <w:rFonts w:ascii="仿宋_GB2312" w:hAnsi="仿宋_GB2312" w:eastAsia="仿宋_GB2312"/>
          <w:b w:val="0"/>
          <w:sz w:val="32"/>
        </w:rPr>
        <w:t>2024年度一般公共预算财政拨款基本支出514.80万元，其中：</w:t>
      </w:r>
      <w:r>
        <w:rPr>
          <w:rFonts w:ascii="仿宋_GB2312" w:hAnsi="仿宋_GB2312" w:eastAsia="仿宋_GB2312"/>
          <w:b/>
          <w:sz w:val="32"/>
        </w:rPr>
        <w:t>人员经费491.67万元，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包括：基本工资、津贴补贴、奖金、绩效工资、机关事业单位基本养老保险缴费、职工基本医疗保险缴费、其他社会保障缴费、住房公积金、退休费、奖励金。</w:t>
      </w:r>
    </w:p>
    <w:p w14:paraId="3B455FBA">
      <w:pPr>
        <w:spacing w:line="580" w:lineRule="exact"/>
        <w:ind w:firstLine="640"/>
        <w:jc w:val="both"/>
      </w:pPr>
      <w:r>
        <w:rPr>
          <w:rFonts w:ascii="仿宋_GB2312" w:hAnsi="仿宋_GB2312" w:eastAsia="仿宋_GB2312"/>
          <w:b/>
          <w:sz w:val="32"/>
        </w:rPr>
        <w:t>公用经费23.13万元，</w:t>
      </w:r>
      <w:r>
        <w:rPr>
          <w:rFonts w:ascii="仿宋_GB2312" w:hAnsi="仿宋_GB2312" w:eastAsia="仿宋_GB2312"/>
          <w:b w:val="0"/>
          <w:sz w:val="32"/>
        </w:rPr>
        <w:t>包括：办公费、邮电费、取暖费、差旅费、工会经费、公务用车运行维护费、其他商品和服务支出。</w:t>
      </w:r>
    </w:p>
    <w:p w14:paraId="79CC757A">
      <w:pPr>
        <w:spacing w:line="640" w:lineRule="exact"/>
        <w:ind w:firstLine="640"/>
        <w:jc w:val="both"/>
        <w:outlineLvl w:val="2"/>
      </w:pPr>
      <w:r>
        <w:rPr>
          <w:rFonts w:ascii="黑体" w:hAnsi="黑体" w:eastAsia="黑体"/>
          <w:sz w:val="32"/>
        </w:rPr>
        <w:t>七、政府性基金预算财政拨款收入支出决算情况说明</w:t>
      </w:r>
    </w:p>
    <w:p w14:paraId="5B51C65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B8FE8AF">
      <w:pPr>
        <w:spacing w:line="640" w:lineRule="exact"/>
        <w:ind w:firstLine="640"/>
        <w:jc w:val="both"/>
        <w:outlineLvl w:val="2"/>
      </w:pPr>
      <w:r>
        <w:rPr>
          <w:rFonts w:ascii="黑体" w:hAnsi="黑体" w:eastAsia="黑体"/>
          <w:sz w:val="32"/>
        </w:rPr>
        <w:t>八、国有资本经营预算财政拨款收入支出决算情况说明</w:t>
      </w:r>
    </w:p>
    <w:p w14:paraId="0CFCBC0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86EE5DC">
      <w:pPr>
        <w:spacing w:line="640" w:lineRule="exact"/>
        <w:ind w:firstLine="640"/>
        <w:jc w:val="both"/>
        <w:outlineLvl w:val="2"/>
      </w:pPr>
      <w:r>
        <w:rPr>
          <w:rFonts w:ascii="黑体" w:hAnsi="黑体" w:eastAsia="黑体"/>
          <w:sz w:val="32"/>
        </w:rPr>
        <w:t>九、财政拨款“三公”经费支出决算情况说明</w:t>
      </w:r>
    </w:p>
    <w:p w14:paraId="39093BCB">
      <w:pPr>
        <w:spacing w:line="580" w:lineRule="exact"/>
        <w:ind w:firstLine="640"/>
        <w:jc w:val="both"/>
      </w:pPr>
      <w:r>
        <w:rPr>
          <w:rFonts w:ascii="仿宋_GB2312" w:hAnsi="仿宋_GB2312" w:eastAsia="仿宋_GB2312"/>
          <w:b/>
          <w:sz w:val="32"/>
        </w:rPr>
        <w:t>2024年度财政拨款“三公”经费支出1.99万元，</w:t>
      </w:r>
      <w:r>
        <w:rPr>
          <w:rFonts w:ascii="仿宋_GB2312" w:hAnsi="仿宋_GB2312" w:eastAsia="仿宋_GB2312"/>
          <w:b w:val="0"/>
          <w:sz w:val="32"/>
        </w:rPr>
        <w:t>比上年增加0.35万元，增长21.34%，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1.99万元，占100.00%，比上年增加0.35万元，增长21.34%，主要原因是：本年因业务需求，用车次数增加，燃油费增加，导致公务用车运行维护费较上年增加。公务接待费支出0.00万元，占0.00%，比上年增加0.00万元，增长0.00%，主要原因是：2023年与2024年均未安排公务接待费支出。</w:t>
      </w:r>
    </w:p>
    <w:p w14:paraId="0312836B">
      <w:pPr>
        <w:spacing w:line="580" w:lineRule="exact"/>
        <w:ind w:firstLine="640"/>
        <w:jc w:val="both"/>
      </w:pPr>
      <w:r>
        <w:rPr>
          <w:rFonts w:ascii="仿宋_GB2312" w:hAnsi="仿宋_GB2312" w:eastAsia="仿宋_GB2312"/>
          <w:b/>
          <w:sz w:val="32"/>
        </w:rPr>
        <w:t>具体情况如下：</w:t>
      </w:r>
    </w:p>
    <w:p w14:paraId="4E2F6A0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9C4DC67">
      <w:pPr>
        <w:spacing w:line="580" w:lineRule="exact"/>
        <w:ind w:firstLine="640"/>
        <w:jc w:val="both"/>
      </w:pPr>
      <w:r>
        <w:rPr>
          <w:rFonts w:ascii="仿宋_GB2312" w:hAnsi="仿宋_GB2312" w:eastAsia="仿宋_GB2312"/>
          <w:b w:val="0"/>
          <w:sz w:val="32"/>
        </w:rPr>
        <w:t>公务用车购置及运行维护费1.99万元，其中：公务用车购置费0.00万元，公务用车运行维护费1.99万元。公务用车运行维护费开支内容包括车辆加油费、维修维护费、保险费、审车费。公务用车购置数0辆，公务用车保有量1辆。国有资产占用情况中固定资产车辆1辆，与公务用车保有量差异原因是：本单位固定资产车辆与公务用车保有量一致无差异。</w:t>
      </w:r>
    </w:p>
    <w:p w14:paraId="50EE6C4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C884C7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1.99万元，决算数1.99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1.99万元，决算数1.99万元，预决算差异率0.00%，主要原因是：严格按照预算执行，预决算无差异。公务接待费全年预算数0.00万元，决算数0.00万元，预决算差异率0.00%，主要原因是：本单位无公务接待费。</w:t>
      </w:r>
    </w:p>
    <w:p w14:paraId="37B7CDB3">
      <w:pPr>
        <w:spacing w:line="640" w:lineRule="exact"/>
        <w:ind w:firstLine="640"/>
        <w:jc w:val="both"/>
        <w:outlineLvl w:val="2"/>
      </w:pPr>
      <w:r>
        <w:rPr>
          <w:rFonts w:ascii="黑体" w:hAnsi="黑体" w:eastAsia="黑体"/>
          <w:sz w:val="32"/>
        </w:rPr>
        <w:t>十、其他重要事项的情况说明</w:t>
      </w:r>
    </w:p>
    <w:p w14:paraId="08C28689">
      <w:pPr>
        <w:spacing w:line="640" w:lineRule="exact"/>
        <w:ind w:firstLine="640"/>
        <w:jc w:val="both"/>
        <w:outlineLvl w:val="3"/>
      </w:pPr>
      <w:r>
        <w:rPr>
          <w:rFonts w:ascii="楷体_GB2312" w:hAnsi="楷体_GB2312" w:eastAsia="楷体_GB2312"/>
          <w:b/>
          <w:sz w:val="32"/>
        </w:rPr>
        <w:t>（一）机关运行经费及公用经费支出情况</w:t>
      </w:r>
    </w:p>
    <w:p w14:paraId="43AE1014">
      <w:pPr>
        <w:spacing w:line="580" w:lineRule="exact"/>
        <w:ind w:firstLine="640"/>
        <w:jc w:val="both"/>
      </w:pPr>
      <w:r>
        <w:rPr>
          <w:rFonts w:ascii="仿宋_GB2312" w:hAnsi="仿宋_GB2312" w:eastAsia="仿宋_GB2312"/>
          <w:b w:val="0"/>
          <w:sz w:val="32"/>
        </w:rPr>
        <w:t>2024年度裕民县融媒体中心（裕民县广播电视台）（事业单位）公用经费支出23.13万元，比上年增加0.47万元，增长2.07%，主要原因是：</w:t>
      </w:r>
      <w:r>
        <w:rPr>
          <w:rFonts w:hint="eastAsia" w:ascii="仿宋_GB2312" w:hAnsi="仿宋_GB2312" w:eastAsia="仿宋_GB2312"/>
          <w:b w:val="0"/>
          <w:sz w:val="32"/>
          <w:lang w:val="en-US" w:eastAsia="zh-CN"/>
        </w:rPr>
        <w:t>本年度差旅费较上年增加</w:t>
      </w:r>
      <w:r>
        <w:rPr>
          <w:rFonts w:ascii="仿宋_GB2312" w:hAnsi="仿宋_GB2312" w:eastAsia="仿宋_GB2312"/>
          <w:b w:val="0"/>
          <w:sz w:val="32"/>
        </w:rPr>
        <w:t>。</w:t>
      </w:r>
    </w:p>
    <w:p w14:paraId="55B845AA">
      <w:pPr>
        <w:spacing w:line="640" w:lineRule="exact"/>
        <w:ind w:firstLine="640"/>
        <w:jc w:val="both"/>
        <w:outlineLvl w:val="3"/>
      </w:pPr>
      <w:r>
        <w:rPr>
          <w:rFonts w:ascii="楷体_GB2312" w:hAnsi="楷体_GB2312" w:eastAsia="楷体_GB2312"/>
          <w:b/>
          <w:sz w:val="32"/>
        </w:rPr>
        <w:t>（二）政府采购情况</w:t>
      </w:r>
    </w:p>
    <w:p w14:paraId="04CA0C2B">
      <w:pPr>
        <w:spacing w:line="580" w:lineRule="exact"/>
        <w:ind w:firstLine="640"/>
        <w:jc w:val="both"/>
      </w:pPr>
      <w:r>
        <w:rPr>
          <w:rFonts w:ascii="仿宋_GB2312" w:hAnsi="仿宋_GB2312" w:eastAsia="仿宋_GB2312"/>
          <w:b w:val="0"/>
          <w:sz w:val="32"/>
        </w:rPr>
        <w:t>2024年度政府采购支出总额109.68万元，其中：政府采购货物支出49.22万元、政府采购工程支出0.00万元、政府采购服务支出60.46万元。</w:t>
      </w:r>
    </w:p>
    <w:p w14:paraId="1B9FBFCF">
      <w:pPr>
        <w:spacing w:line="580" w:lineRule="exact"/>
        <w:ind w:firstLine="640"/>
        <w:jc w:val="both"/>
      </w:pPr>
      <w:r>
        <w:rPr>
          <w:rFonts w:ascii="仿宋_GB2312" w:hAnsi="仿宋_GB2312" w:eastAsia="仿宋_GB2312"/>
          <w:b w:val="0"/>
          <w:sz w:val="32"/>
        </w:rPr>
        <w:t>授予中小企业合同金额109.68万元，占政府采购支出总额的100.00%，其中：授予小微企业合同金额109.68万元，占政府采购支出总额的100.00%。</w:t>
      </w:r>
    </w:p>
    <w:p w14:paraId="3DD0F76B">
      <w:pPr>
        <w:spacing w:line="640" w:lineRule="exact"/>
        <w:ind w:firstLine="640"/>
        <w:jc w:val="both"/>
        <w:outlineLvl w:val="3"/>
      </w:pPr>
      <w:r>
        <w:rPr>
          <w:rFonts w:ascii="楷体_GB2312" w:hAnsi="楷体_GB2312" w:eastAsia="楷体_GB2312"/>
          <w:b/>
          <w:sz w:val="32"/>
        </w:rPr>
        <w:t>（三）国有资产占用情况说明</w:t>
      </w:r>
    </w:p>
    <w:p w14:paraId="70805435">
      <w:pPr>
        <w:spacing w:line="580" w:lineRule="exact"/>
        <w:ind w:firstLine="640"/>
        <w:jc w:val="both"/>
      </w:pPr>
      <w:r>
        <w:rPr>
          <w:rFonts w:ascii="仿宋_GB2312" w:hAnsi="仿宋_GB2312" w:eastAsia="仿宋_GB2312"/>
          <w:b w:val="0"/>
          <w:sz w:val="32"/>
        </w:rPr>
        <w:t>截至2024年12月31日，房屋3,526.86平方米，价值644.65万元。车辆1辆，价值18.23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hAnsi="仿宋_GB2312" w:eastAsia="仿宋_GB2312"/>
          <w:b w:val="0"/>
          <w:sz w:val="32"/>
          <w:lang w:val="en-US" w:eastAsia="zh-CN"/>
        </w:rPr>
        <w:t>一般公务用车，</w:t>
      </w:r>
      <w:r>
        <w:rPr>
          <w:rFonts w:ascii="仿宋_GB2312" w:hAnsi="仿宋_GB2312" w:eastAsia="仿宋_GB2312"/>
          <w:b w:val="0"/>
          <w:sz w:val="32"/>
        </w:rPr>
        <w:t>用于采访及拍摄相关业务车辆。单价100万元（含）以上设备（不含车辆）0台（套）。</w:t>
      </w:r>
    </w:p>
    <w:p w14:paraId="188797F1">
      <w:pPr>
        <w:spacing w:line="640" w:lineRule="exact"/>
        <w:ind w:firstLine="640"/>
        <w:jc w:val="both"/>
        <w:outlineLvl w:val="2"/>
      </w:pPr>
      <w:r>
        <w:rPr>
          <w:rFonts w:ascii="黑体" w:hAnsi="黑体" w:eastAsia="黑体"/>
          <w:sz w:val="32"/>
        </w:rPr>
        <w:t>十一、预算绩效的情况说明</w:t>
      </w:r>
    </w:p>
    <w:p w14:paraId="605C6E7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根据预算绩效管理要求，本单位2024年度预算绩效管理形成整体支出绩效自评表1个，全年预算总额682.73万元，实际执行总额682.73万元；预算绩效评价项目</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151.73</w:t>
      </w:r>
      <w:r>
        <w:rPr>
          <w:rFonts w:ascii="仿宋_GB2312" w:hAnsi="仿宋_GB2312" w:eastAsia="仿宋_GB2312"/>
          <w:b w:val="0"/>
          <w:sz w:val="32"/>
        </w:rPr>
        <w:t>万元，全年执行数14</w:t>
      </w:r>
      <w:r>
        <w:rPr>
          <w:rFonts w:hint="eastAsia" w:ascii="仿宋_GB2312" w:hAnsi="仿宋_GB2312" w:eastAsia="仿宋_GB2312"/>
          <w:b w:val="0"/>
          <w:sz w:val="32"/>
          <w:lang w:val="en-US" w:eastAsia="zh-CN"/>
        </w:rPr>
        <w:t>7.93</w:t>
      </w:r>
      <w:r>
        <w:rPr>
          <w:rFonts w:ascii="仿宋_GB2312" w:hAnsi="仿宋_GB2312" w:eastAsia="仿宋_GB2312"/>
          <w:b w:val="0"/>
          <w:sz w:val="32"/>
        </w:rPr>
        <w:t>万元。预算绩效管理取得的成效：一是全流程闭环管理形成：建立了“预算编制有目标、预算执行有监督、预算完成有评价、评价结果有应用”的全链条机制。二是评价指标体系优化：从侧重“投入多少、干了多少”转向 “效果如何、群众是否满意”，引入了更多量化指标和民生导向指标。三是信息化支撑加强：通过预算管理系统实现绩效目标、执行数据、评价结果的互联互通，提高了管理效率和透明度，减少了人为干预。发现的问题及原因：一是相关绩效管理方面专业知识的系统性学习有待加强。各项指标的设置要进一步优化、完善，主要在细化、量化上改进。在绩效自评过程中，由</w:t>
      </w:r>
      <w:r>
        <w:rPr>
          <w:rFonts w:hint="eastAsia" w:ascii="仿宋_GB2312" w:hAnsi="仿宋_GB2312" w:eastAsia="仿宋_GB2312"/>
          <w:b w:val="0"/>
          <w:sz w:val="32"/>
          <w:lang w:val="en-US" w:eastAsia="zh-CN"/>
        </w:rPr>
        <w:t>于</w:t>
      </w:r>
      <w:r>
        <w:rPr>
          <w:rFonts w:ascii="仿宋_GB2312" w:hAnsi="仿宋_GB2312" w:eastAsia="仿宋_GB2312"/>
          <w:b w:val="0"/>
          <w:sz w:val="32"/>
        </w:rPr>
        <w:t>部分人员缺乏相关绩效管理专业知识，自评价工作还存在自我审定的局限性，影响评价质量。二是因轮岗、调动</w:t>
      </w:r>
      <w:bookmarkStart w:id="0" w:name="_GoBack"/>
      <w:bookmarkEnd w:id="0"/>
      <w:r>
        <w:rPr>
          <w:rFonts w:ascii="仿宋_GB2312" w:hAnsi="仿宋_GB2312" w:eastAsia="仿宋_GB2312"/>
          <w:b w:val="0"/>
          <w:sz w:val="32"/>
        </w:rPr>
        <w:t>等因素使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绩效工作人员流动频繁，造成工作衔接不到位的情况。下一步改进措施：一是多进行有关绩效管理工作方面的培训。积极组织第三方开展绩效管理工作培训，进一步夯实业务基础，提高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绩效人员水平。二是专门设定对绩效工作人员定职、定岗、定责等相关制度措施，进一步提升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三是进一步规范项目建设的程序。项目前期做好可行性研究报告，更加细化实施方案，严格执行资金管理办法和财政资金管理制度，严格按照项目实施方案、招投标管理办法等稳步推进工作，根据自己项目的特点进行总结。具体附整体支出绩效自评表，项目支出绩效自评表和评价报告。</w:t>
      </w:r>
    </w:p>
    <w:p w14:paraId="75478460">
      <w:r>
        <w:br w:type="page"/>
      </w:r>
    </w:p>
    <w:tbl>
      <w:tblPr>
        <w:tblStyle w:val="9"/>
        <w:tblW w:w="0" w:type="auto"/>
        <w:tblInd w:w="0" w:type="dxa"/>
        <w:tblLayout w:type="autofit"/>
        <w:tblCellMar>
          <w:top w:w="0" w:type="dxa"/>
          <w:left w:w="108" w:type="dxa"/>
          <w:bottom w:w="0" w:type="dxa"/>
          <w:right w:w="108" w:type="dxa"/>
        </w:tblCellMar>
      </w:tblPr>
      <w:tblGrid>
        <w:gridCol w:w="1105"/>
        <w:gridCol w:w="905"/>
        <w:gridCol w:w="850"/>
        <w:gridCol w:w="455"/>
        <w:gridCol w:w="695"/>
        <w:gridCol w:w="410"/>
        <w:gridCol w:w="730"/>
        <w:gridCol w:w="1150"/>
        <w:gridCol w:w="330"/>
        <w:gridCol w:w="580"/>
        <w:gridCol w:w="780"/>
        <w:gridCol w:w="100"/>
        <w:gridCol w:w="750"/>
      </w:tblGrid>
      <w:tr w14:paraId="423AC116">
        <w:tblPrEx>
          <w:tblCellMar>
            <w:top w:w="0" w:type="dxa"/>
            <w:left w:w="108" w:type="dxa"/>
            <w:bottom w:w="0" w:type="dxa"/>
            <w:right w:w="108" w:type="dxa"/>
          </w:tblCellMar>
        </w:tblPrEx>
        <w:tc>
          <w:tcPr>
            <w:tcW w:w="8840" w:type="dxa"/>
            <w:gridSpan w:val="13"/>
            <w:vAlign w:val="center"/>
          </w:tcPr>
          <w:p w14:paraId="458BA9C8">
            <w:pPr>
              <w:jc w:val="center"/>
            </w:pPr>
            <w:r>
              <w:rPr>
                <w:rFonts w:ascii="宋体" w:hAnsi="宋体" w:eastAsia="宋体"/>
                <w:sz w:val="24"/>
              </w:rPr>
              <w:t>单位整体支出绩效自评表</w:t>
            </w:r>
          </w:p>
        </w:tc>
      </w:tr>
      <w:tr w14:paraId="30389899">
        <w:tblPrEx>
          <w:tblCellMar>
            <w:top w:w="0" w:type="dxa"/>
            <w:left w:w="108" w:type="dxa"/>
            <w:bottom w:w="0" w:type="dxa"/>
            <w:right w:w="108" w:type="dxa"/>
          </w:tblCellMar>
        </w:tblPrEx>
        <w:tc>
          <w:tcPr>
            <w:tcW w:w="8840" w:type="dxa"/>
            <w:gridSpan w:val="13"/>
            <w:vAlign w:val="center"/>
          </w:tcPr>
          <w:p w14:paraId="3838465A">
            <w:pPr>
              <w:jc w:val="center"/>
            </w:pPr>
            <w:r>
              <w:rPr>
                <w:rFonts w:ascii="宋体" w:hAnsi="宋体" w:eastAsia="宋体"/>
                <w:sz w:val="24"/>
              </w:rPr>
              <w:t>（2024年度）</w:t>
            </w:r>
          </w:p>
        </w:tc>
      </w:tr>
      <w:tr w14:paraId="0AE62EC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37435">
            <w:pPr>
              <w:jc w:val="center"/>
            </w:pPr>
            <w:r>
              <w:rPr>
                <w:rFonts w:ascii="宋体" w:hAnsi="宋体" w:eastAsia="宋体"/>
                <w:sz w:val="16"/>
              </w:rPr>
              <w:t>单位名称</w:t>
            </w:r>
          </w:p>
        </w:tc>
        <w:tc>
          <w:tcPr>
            <w:tcW w:w="7735"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68B70864">
            <w:pPr>
              <w:jc w:val="center"/>
            </w:pPr>
            <w:r>
              <w:rPr>
                <w:rFonts w:ascii="宋体" w:hAnsi="宋体" w:eastAsia="宋体"/>
                <w:sz w:val="16"/>
              </w:rPr>
              <w:t>裕民县融媒体中心（裕民县广播电视台）</w:t>
            </w:r>
          </w:p>
        </w:tc>
      </w:tr>
      <w:tr w14:paraId="298D84D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8AEA8">
            <w:pPr>
              <w:jc w:val="center"/>
            </w:pPr>
            <w:r>
              <w:rPr>
                <w:rFonts w:ascii="宋体" w:hAnsi="宋体" w:eastAsia="宋体"/>
                <w:sz w:val="16"/>
              </w:rPr>
              <w:t>部门资金（万元）</w:t>
            </w:r>
          </w:p>
        </w:tc>
        <w:tc>
          <w:tcPr>
            <w:tcW w:w="1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0D660">
            <w:pPr>
              <w:jc w:val="center"/>
            </w:pPr>
            <w:r>
              <w:rPr>
                <w:rFonts w:ascii="宋体" w:hAnsi="宋体" w:eastAsia="宋体"/>
                <w:sz w:val="16"/>
              </w:rPr>
              <w:t>资金来源</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FCE0B">
            <w:pPr>
              <w:jc w:val="center"/>
            </w:pPr>
            <w:r>
              <w:rPr>
                <w:rFonts w:ascii="宋体" w:hAnsi="宋体" w:eastAsia="宋体"/>
                <w:sz w:val="16"/>
              </w:rPr>
              <w:t>年初预算数</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AFCA0">
            <w:pPr>
              <w:jc w:val="center"/>
            </w:pPr>
            <w:r>
              <w:rPr>
                <w:rFonts w:ascii="宋体" w:hAnsi="宋体" w:eastAsia="宋体"/>
                <w:sz w:val="16"/>
              </w:rPr>
              <w:t>全年预算数</w:t>
            </w:r>
          </w:p>
        </w:tc>
        <w:tc>
          <w:tcPr>
            <w:tcW w:w="1150" w:type="dxa"/>
            <w:tcBorders>
              <w:top w:val="single" w:color="auto" w:sz="10" w:space="0"/>
              <w:left w:val="single" w:color="auto" w:sz="10" w:space="0"/>
              <w:bottom w:val="single" w:color="auto" w:sz="10" w:space="0"/>
              <w:right w:val="single" w:color="auto" w:sz="10" w:space="0"/>
              <w:insideV w:val="single" w:sz="10" w:space="0"/>
            </w:tcBorders>
            <w:vAlign w:val="center"/>
          </w:tcPr>
          <w:p w14:paraId="27A8D73E">
            <w:pPr>
              <w:jc w:val="center"/>
            </w:pPr>
            <w:r>
              <w:rPr>
                <w:rFonts w:ascii="宋体" w:hAnsi="宋体" w:eastAsia="宋体"/>
                <w:sz w:val="16"/>
              </w:rPr>
              <w:t>全年执行数</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20F79">
            <w:pPr>
              <w:jc w:val="center"/>
            </w:pPr>
            <w:r>
              <w:rPr>
                <w:rFonts w:ascii="宋体" w:hAnsi="宋体" w:eastAsia="宋体"/>
                <w:sz w:val="16"/>
              </w:rPr>
              <w:t>分值权重</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14:paraId="69509D78">
            <w:pPr>
              <w:jc w:val="center"/>
            </w:pPr>
            <w:r>
              <w:rPr>
                <w:rFonts w:ascii="宋体" w:hAnsi="宋体" w:eastAsia="宋体"/>
                <w:sz w:val="16"/>
              </w:rPr>
              <w:t>执行率</w:t>
            </w:r>
          </w:p>
        </w:tc>
        <w:tc>
          <w:tcPr>
            <w:tcW w:w="8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271EC">
            <w:pPr>
              <w:jc w:val="center"/>
            </w:pPr>
            <w:r>
              <w:rPr>
                <w:rFonts w:ascii="宋体" w:hAnsi="宋体" w:eastAsia="宋体"/>
                <w:sz w:val="16"/>
              </w:rPr>
              <w:t>得分</w:t>
            </w:r>
          </w:p>
        </w:tc>
      </w:tr>
      <w:tr w14:paraId="7A98822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AA0A2B"/>
        </w:tc>
        <w:tc>
          <w:tcPr>
            <w:tcW w:w="1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1385E">
            <w:pPr>
              <w:jc w:val="center"/>
            </w:pPr>
            <w:r>
              <w:rPr>
                <w:rFonts w:ascii="宋体" w:hAnsi="宋体" w:eastAsia="宋体"/>
                <w:sz w:val="16"/>
              </w:rPr>
              <w:t>年度总资金</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F92B7">
            <w:pPr>
              <w:jc w:val="center"/>
            </w:pPr>
            <w:r>
              <w:rPr>
                <w:rFonts w:ascii="宋体" w:hAnsi="宋体" w:eastAsia="宋体"/>
                <w:sz w:val="16"/>
              </w:rPr>
              <w:t>677.39</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0D5E6">
            <w:pPr>
              <w:jc w:val="center"/>
            </w:pPr>
            <w:r>
              <w:rPr>
                <w:rFonts w:ascii="宋体" w:hAnsi="宋体" w:eastAsia="宋体"/>
                <w:sz w:val="16"/>
              </w:rPr>
              <w:t>682.73</w:t>
            </w:r>
          </w:p>
        </w:tc>
        <w:tc>
          <w:tcPr>
            <w:tcW w:w="1150" w:type="dxa"/>
            <w:tcBorders>
              <w:top w:val="single" w:color="auto" w:sz="10" w:space="0"/>
              <w:left w:val="single" w:color="auto" w:sz="10" w:space="0"/>
              <w:bottom w:val="single" w:color="auto" w:sz="10" w:space="0"/>
              <w:right w:val="single" w:color="auto" w:sz="10" w:space="0"/>
              <w:insideV w:val="single" w:sz="10" w:space="0"/>
            </w:tcBorders>
            <w:vAlign w:val="center"/>
          </w:tcPr>
          <w:p w14:paraId="354DADA9">
            <w:pPr>
              <w:jc w:val="center"/>
            </w:pPr>
            <w:r>
              <w:rPr>
                <w:rFonts w:ascii="宋体" w:hAnsi="宋体" w:eastAsia="宋体"/>
                <w:sz w:val="16"/>
              </w:rPr>
              <w:t>682.73</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FA38F">
            <w:pPr>
              <w:jc w:val="center"/>
            </w:pPr>
            <w:r>
              <w:rPr>
                <w:rFonts w:ascii="宋体" w:hAnsi="宋体" w:eastAsia="宋体"/>
                <w:sz w:val="16"/>
              </w:rPr>
              <w:t>10</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14:paraId="21D8F1D7">
            <w:pPr>
              <w:jc w:val="center"/>
            </w:pPr>
            <w:r>
              <w:rPr>
                <w:rFonts w:ascii="宋体" w:hAnsi="宋体" w:eastAsia="宋体"/>
                <w:sz w:val="16"/>
              </w:rPr>
              <w:t>100%</w:t>
            </w:r>
          </w:p>
        </w:tc>
        <w:tc>
          <w:tcPr>
            <w:tcW w:w="8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D86E6">
            <w:pPr>
              <w:jc w:val="center"/>
            </w:pPr>
            <w:r>
              <w:rPr>
                <w:rFonts w:ascii="宋体" w:hAnsi="宋体" w:eastAsia="宋体"/>
                <w:sz w:val="16"/>
              </w:rPr>
              <w:t>10</w:t>
            </w:r>
          </w:p>
        </w:tc>
      </w:tr>
      <w:tr w14:paraId="7B9AE36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DB065F"/>
        </w:tc>
        <w:tc>
          <w:tcPr>
            <w:tcW w:w="1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43089">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7C964">
            <w:pPr>
              <w:jc w:val="center"/>
            </w:pPr>
            <w:r>
              <w:rPr>
                <w:rFonts w:ascii="宋体" w:hAnsi="宋体" w:eastAsia="宋体"/>
                <w:sz w:val="16"/>
              </w:rPr>
              <w:t>80.25</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CA80A">
            <w:pPr>
              <w:jc w:val="center"/>
            </w:pPr>
            <w:r>
              <w:rPr>
                <w:rFonts w:ascii="宋体" w:hAnsi="宋体" w:eastAsia="宋体"/>
                <w:sz w:val="16"/>
              </w:rPr>
              <w:t>80.25</w:t>
            </w:r>
          </w:p>
        </w:tc>
        <w:tc>
          <w:tcPr>
            <w:tcW w:w="1150" w:type="dxa"/>
            <w:tcBorders>
              <w:top w:val="single" w:color="auto" w:sz="10" w:space="0"/>
              <w:left w:val="single" w:color="auto" w:sz="10" w:space="0"/>
              <w:bottom w:val="single" w:color="auto" w:sz="10" w:space="0"/>
              <w:right w:val="single" w:color="auto" w:sz="10" w:space="0"/>
              <w:insideV w:val="single" w:sz="10" w:space="0"/>
            </w:tcBorders>
            <w:vAlign w:val="center"/>
          </w:tcPr>
          <w:p w14:paraId="297D8FF7">
            <w:pPr>
              <w:jc w:val="center"/>
            </w:pPr>
            <w:r>
              <w:rPr>
                <w:rFonts w:ascii="宋体" w:hAnsi="宋体" w:eastAsia="宋体"/>
                <w:sz w:val="16"/>
              </w:rPr>
              <w:t>80.25</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7DC32">
            <w:pPr>
              <w:jc w:val="center"/>
            </w:pPr>
            <w:r>
              <w:rPr>
                <w:rFonts w:ascii="宋体" w:hAnsi="宋体" w:eastAsia="宋体"/>
                <w:sz w:val="16"/>
              </w:rPr>
              <w:t>-</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14:paraId="576F363F">
            <w:pPr>
              <w:jc w:val="center"/>
            </w:pPr>
            <w:r>
              <w:rPr>
                <w:rFonts w:ascii="宋体" w:hAnsi="宋体" w:eastAsia="宋体"/>
                <w:sz w:val="16"/>
              </w:rPr>
              <w:t>-</w:t>
            </w:r>
          </w:p>
        </w:tc>
        <w:tc>
          <w:tcPr>
            <w:tcW w:w="8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37C5F">
            <w:pPr>
              <w:jc w:val="center"/>
            </w:pPr>
            <w:r>
              <w:rPr>
                <w:rFonts w:ascii="宋体" w:hAnsi="宋体" w:eastAsia="宋体"/>
                <w:sz w:val="16"/>
              </w:rPr>
              <w:t>-</w:t>
            </w:r>
          </w:p>
        </w:tc>
      </w:tr>
      <w:tr w14:paraId="3568A4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2D201C"/>
        </w:tc>
        <w:tc>
          <w:tcPr>
            <w:tcW w:w="1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59E21">
            <w:pPr>
              <w:jc w:val="center"/>
            </w:pPr>
            <w:r>
              <w:rPr>
                <w:rFonts w:ascii="宋体" w:hAnsi="宋体" w:eastAsia="宋体"/>
                <w:sz w:val="16"/>
              </w:rPr>
              <w:t>本级安排资金：（万元）</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1EF16">
            <w:pPr>
              <w:jc w:val="center"/>
            </w:pPr>
            <w:r>
              <w:rPr>
                <w:rFonts w:ascii="宋体" w:hAnsi="宋体" w:eastAsia="宋体"/>
                <w:sz w:val="16"/>
              </w:rPr>
              <w:t>585.66</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BE735">
            <w:pPr>
              <w:jc w:val="center"/>
            </w:pPr>
            <w:r>
              <w:rPr>
                <w:rFonts w:ascii="宋体" w:hAnsi="宋体" w:eastAsia="宋体"/>
                <w:sz w:val="16"/>
              </w:rPr>
              <w:t>574.80</w:t>
            </w:r>
          </w:p>
        </w:tc>
        <w:tc>
          <w:tcPr>
            <w:tcW w:w="1150" w:type="dxa"/>
            <w:tcBorders>
              <w:top w:val="single" w:color="auto" w:sz="10" w:space="0"/>
              <w:left w:val="single" w:color="auto" w:sz="10" w:space="0"/>
              <w:bottom w:val="single" w:color="auto" w:sz="10" w:space="0"/>
              <w:right w:val="single" w:color="auto" w:sz="10" w:space="0"/>
              <w:insideV w:val="single" w:sz="10" w:space="0"/>
            </w:tcBorders>
            <w:vAlign w:val="center"/>
          </w:tcPr>
          <w:p w14:paraId="01EAD06B">
            <w:pPr>
              <w:jc w:val="center"/>
            </w:pPr>
            <w:r>
              <w:rPr>
                <w:rFonts w:ascii="宋体" w:hAnsi="宋体" w:eastAsia="宋体"/>
                <w:sz w:val="16"/>
              </w:rPr>
              <w:t>574.80</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1F9E4">
            <w:pPr>
              <w:jc w:val="center"/>
            </w:pPr>
            <w:r>
              <w:rPr>
                <w:rFonts w:ascii="宋体" w:hAnsi="宋体" w:eastAsia="宋体"/>
                <w:sz w:val="16"/>
              </w:rPr>
              <w:t>-</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14:paraId="11F9DA7C">
            <w:pPr>
              <w:jc w:val="center"/>
            </w:pPr>
            <w:r>
              <w:rPr>
                <w:rFonts w:ascii="宋体" w:hAnsi="宋体" w:eastAsia="宋体"/>
                <w:sz w:val="16"/>
              </w:rPr>
              <w:t>-</w:t>
            </w:r>
          </w:p>
        </w:tc>
        <w:tc>
          <w:tcPr>
            <w:tcW w:w="8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132A6">
            <w:pPr>
              <w:jc w:val="center"/>
            </w:pPr>
            <w:r>
              <w:rPr>
                <w:rFonts w:ascii="宋体" w:hAnsi="宋体" w:eastAsia="宋体"/>
                <w:sz w:val="16"/>
              </w:rPr>
              <w:t>-</w:t>
            </w:r>
          </w:p>
        </w:tc>
      </w:tr>
      <w:tr w14:paraId="4734F90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BF32F5"/>
        </w:tc>
        <w:tc>
          <w:tcPr>
            <w:tcW w:w="17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58F37">
            <w:pPr>
              <w:jc w:val="center"/>
            </w:pPr>
            <w:r>
              <w:rPr>
                <w:rFonts w:ascii="宋体" w:hAnsi="宋体" w:eastAsia="宋体"/>
                <w:sz w:val="16"/>
              </w:rPr>
              <w:t>其他资金</w:t>
            </w:r>
          </w:p>
        </w:tc>
        <w:tc>
          <w:tcPr>
            <w:tcW w:w="11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783C9">
            <w:pPr>
              <w:jc w:val="center"/>
            </w:pPr>
            <w:r>
              <w:rPr>
                <w:rFonts w:ascii="宋体" w:hAnsi="宋体" w:eastAsia="宋体"/>
                <w:sz w:val="16"/>
              </w:rPr>
              <w:t>11.48</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4A5B2">
            <w:pPr>
              <w:jc w:val="center"/>
            </w:pPr>
            <w:r>
              <w:rPr>
                <w:rFonts w:ascii="宋体" w:hAnsi="宋体" w:eastAsia="宋体"/>
                <w:sz w:val="16"/>
              </w:rPr>
              <w:t>27.68</w:t>
            </w:r>
          </w:p>
        </w:tc>
        <w:tc>
          <w:tcPr>
            <w:tcW w:w="1150" w:type="dxa"/>
            <w:tcBorders>
              <w:top w:val="single" w:color="auto" w:sz="10" w:space="0"/>
              <w:left w:val="single" w:color="auto" w:sz="10" w:space="0"/>
              <w:bottom w:val="single" w:color="auto" w:sz="10" w:space="0"/>
              <w:right w:val="single" w:color="auto" w:sz="10" w:space="0"/>
              <w:insideV w:val="single" w:sz="10" w:space="0"/>
            </w:tcBorders>
            <w:vAlign w:val="center"/>
          </w:tcPr>
          <w:p w14:paraId="66C14657">
            <w:pPr>
              <w:jc w:val="center"/>
            </w:pPr>
            <w:r>
              <w:rPr>
                <w:rFonts w:ascii="宋体" w:hAnsi="宋体" w:eastAsia="宋体"/>
                <w:sz w:val="16"/>
              </w:rPr>
              <w:t>27.68</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76AA2">
            <w:pPr>
              <w:jc w:val="center"/>
            </w:pPr>
            <w:r>
              <w:rPr>
                <w:rFonts w:ascii="宋体" w:hAnsi="宋体" w:eastAsia="宋体"/>
                <w:sz w:val="16"/>
              </w:rPr>
              <w:t>-</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14:paraId="2F2CD998">
            <w:pPr>
              <w:jc w:val="center"/>
            </w:pPr>
            <w:r>
              <w:rPr>
                <w:rFonts w:ascii="宋体" w:hAnsi="宋体" w:eastAsia="宋体"/>
                <w:sz w:val="16"/>
              </w:rPr>
              <w:t>-</w:t>
            </w:r>
          </w:p>
        </w:tc>
        <w:tc>
          <w:tcPr>
            <w:tcW w:w="8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4D5DF">
            <w:pPr>
              <w:jc w:val="center"/>
            </w:pPr>
            <w:r>
              <w:rPr>
                <w:rFonts w:ascii="宋体" w:hAnsi="宋体" w:eastAsia="宋体"/>
                <w:sz w:val="16"/>
              </w:rPr>
              <w:t>-</w:t>
            </w:r>
          </w:p>
        </w:tc>
      </w:tr>
      <w:tr w14:paraId="3C75BB6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60311">
            <w:pPr>
              <w:jc w:val="center"/>
            </w:pPr>
            <w:r>
              <w:rPr>
                <w:rFonts w:ascii="宋体" w:hAnsi="宋体" w:eastAsia="宋体"/>
                <w:sz w:val="16"/>
              </w:rPr>
              <w:t>年度总体目标</w:t>
            </w:r>
          </w:p>
        </w:tc>
        <w:tc>
          <w:tcPr>
            <w:tcW w:w="552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E716192">
            <w:pPr>
              <w:jc w:val="center"/>
            </w:pPr>
            <w:r>
              <w:rPr>
                <w:rFonts w:ascii="宋体" w:hAnsi="宋体" w:eastAsia="宋体"/>
                <w:sz w:val="16"/>
              </w:rPr>
              <w:t>预期目标</w:t>
            </w:r>
          </w:p>
        </w:tc>
        <w:tc>
          <w:tcPr>
            <w:tcW w:w="221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6DF751">
            <w:pPr>
              <w:jc w:val="center"/>
            </w:pPr>
            <w:r>
              <w:rPr>
                <w:rFonts w:ascii="宋体" w:hAnsi="宋体" w:eastAsia="宋体"/>
                <w:sz w:val="16"/>
              </w:rPr>
              <w:t>实际完成情况</w:t>
            </w:r>
          </w:p>
        </w:tc>
      </w:tr>
      <w:tr w14:paraId="4B1A78A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5A13E7"/>
        </w:tc>
        <w:tc>
          <w:tcPr>
            <w:tcW w:w="5525"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C0ECB2F">
            <w:pPr>
              <w:jc w:val="both"/>
            </w:pPr>
            <w:r>
              <w:rPr>
                <w:rFonts w:ascii="宋体" w:hAnsi="宋体" w:eastAsia="宋体"/>
                <w:sz w:val="16"/>
              </w:rPr>
              <w:t>2024年，裕民县融媒体中心主要工作任务是</w:t>
            </w:r>
            <w:r>
              <w:rPr>
                <w:rFonts w:hint="eastAsia" w:ascii="宋体" w:hAnsi="宋体"/>
                <w:sz w:val="16"/>
                <w:lang w:eastAsia="zh-CN"/>
              </w:rPr>
              <w:t>深入学习贯彻习近平新时代中国特色社会主义思想</w:t>
            </w:r>
            <w:r>
              <w:rPr>
                <w:rFonts w:ascii="宋体" w:hAnsi="宋体" w:eastAsia="宋体"/>
                <w:sz w:val="16"/>
              </w:rPr>
              <w:t>，全面贯彻落实自治区党委决策部署，围绕中心、服务大局，全力做好习近平新时代中国特色社会主义思想、习近平总书记视察新疆重要讲话重要指示精神和经济社会高质量发展、乡村振兴等重大主题宣传</w:t>
            </w:r>
            <w:r>
              <w:rPr>
                <w:rFonts w:hint="eastAsia" w:ascii="宋体" w:hAnsi="宋体"/>
                <w:sz w:val="16"/>
                <w:lang w:eastAsia="zh-CN"/>
              </w:rPr>
              <w:t>；要</w:t>
            </w:r>
            <w:r>
              <w:rPr>
                <w:rFonts w:ascii="宋体" w:hAnsi="宋体" w:eastAsia="宋体"/>
                <w:sz w:val="16"/>
              </w:rPr>
              <w:t>坚持守正创新，加强正面宣传引导，充分发挥电视媒体覆盖范围大、受众广泛、影响力大的优势，切实履行好“举旗帜、聚民心、育新人、兴文化、展形象”媒体职责，充分展现新时代党的治疆方略在天山南北落地生根、开花结果的生动实践，多层次、全方位、立体式讲好新疆故事，理直气壮宣传新疆社会稳定的良好局势、人民安居乐业的幸福生活，引导各族党员干部群众更加坚定</w:t>
            </w:r>
            <w:r>
              <w:rPr>
                <w:rFonts w:hint="eastAsia" w:ascii="宋体" w:hAnsi="宋体"/>
                <w:sz w:val="16"/>
                <w:lang w:eastAsia="zh-CN"/>
              </w:rPr>
              <w:t>感党恩、听党话、跟党走</w:t>
            </w:r>
            <w:r>
              <w:rPr>
                <w:rFonts w:ascii="宋体" w:hAnsi="宋体" w:eastAsia="宋体"/>
                <w:sz w:val="16"/>
              </w:rPr>
              <w:t>的信心决心；把握新发展阶段、贯彻新发展理念、构建新发展格局，加快推进媒体融合，推进广播电视事业健康发展；</w:t>
            </w:r>
            <w:r>
              <w:rPr>
                <w:rFonts w:hint="eastAsia" w:ascii="宋体" w:hAnsi="宋体"/>
                <w:sz w:val="16"/>
                <w:lang w:eastAsia="zh-CN"/>
              </w:rPr>
              <w:t>培育和践行社会主义核心价值观</w:t>
            </w:r>
            <w:r>
              <w:rPr>
                <w:rFonts w:ascii="宋体" w:hAnsi="宋体" w:eastAsia="宋体"/>
                <w:sz w:val="16"/>
              </w:rPr>
              <w:t>，引导各族党员干部群众不断增强“五个认同”，铸牢中华民族共同体意识，为建设新时代中国特色社会主义新疆凝聚磅礴力量。</w:t>
            </w:r>
          </w:p>
        </w:tc>
        <w:tc>
          <w:tcPr>
            <w:tcW w:w="221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F66F88">
            <w:pPr>
              <w:jc w:val="both"/>
            </w:pPr>
            <w:r>
              <w:rPr>
                <w:rFonts w:ascii="宋体" w:hAnsi="宋体" w:eastAsia="宋体"/>
                <w:sz w:val="16"/>
              </w:rPr>
              <w:t>2024年裕民县融媒体中心</w:t>
            </w:r>
            <w:r>
              <w:rPr>
                <w:rFonts w:hint="eastAsia" w:ascii="宋体" w:hAnsi="宋体"/>
                <w:sz w:val="16"/>
                <w:lang w:eastAsia="zh-CN"/>
              </w:rPr>
              <w:t>深入学习贯彻习近平新时代中国特色社会主义思想</w:t>
            </w:r>
            <w:r>
              <w:rPr>
                <w:rFonts w:ascii="宋体" w:hAnsi="宋体" w:eastAsia="宋体"/>
                <w:sz w:val="16"/>
              </w:rPr>
              <w:t>，全面贯彻落实自治区党委决策部署。在各级媒体稿件刊发数量超过1000条；官方抖音号粉丝量突破12.1万人；全年保障1档自制、译制广播电视节目安全播出；广播节目综合人口覆盖率超过95%；电视节目综合人口覆盖率超过95%。为本地人文、旅游、生态等宣传工作奠定了坚实基础。</w:t>
            </w:r>
          </w:p>
        </w:tc>
      </w:tr>
      <w:tr w14:paraId="7797804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6EA2C">
            <w:pPr>
              <w:jc w:val="center"/>
            </w:pPr>
            <w:r>
              <w:rPr>
                <w:rFonts w:ascii="宋体" w:hAnsi="宋体" w:eastAsia="宋体"/>
                <w:sz w:val="16"/>
              </w:rPr>
              <w:t>一级指标</w:t>
            </w:r>
          </w:p>
        </w:tc>
        <w:tc>
          <w:tcPr>
            <w:tcW w:w="905" w:type="dxa"/>
            <w:tcBorders>
              <w:top w:val="single" w:color="auto" w:sz="10" w:space="0"/>
              <w:left w:val="single" w:color="auto" w:sz="10" w:space="0"/>
              <w:bottom w:val="single" w:color="auto" w:sz="10" w:space="0"/>
              <w:right w:val="single" w:color="auto" w:sz="10" w:space="0"/>
              <w:insideV w:val="single" w:sz="10" w:space="0"/>
            </w:tcBorders>
            <w:vAlign w:val="center"/>
          </w:tcPr>
          <w:p w14:paraId="0552D200">
            <w:pPr>
              <w:jc w:val="center"/>
            </w:pPr>
            <w:r>
              <w:rPr>
                <w:rFonts w:ascii="宋体" w:hAnsi="宋体" w:eastAsia="宋体"/>
                <w:sz w:val="16"/>
              </w:rPr>
              <w:t>二级指标</w:t>
            </w:r>
          </w:p>
        </w:tc>
        <w:tc>
          <w:tcPr>
            <w:tcW w:w="13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B897B">
            <w:pPr>
              <w:jc w:val="center"/>
            </w:pPr>
            <w:r>
              <w:rPr>
                <w:rFonts w:ascii="宋体" w:hAnsi="宋体" w:eastAsia="宋体"/>
                <w:sz w:val="16"/>
              </w:rPr>
              <w:t>三级指标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634E4">
            <w:pPr>
              <w:jc w:val="center"/>
            </w:pPr>
            <w:r>
              <w:rPr>
                <w:rFonts w:ascii="宋体" w:hAnsi="宋体" w:eastAsia="宋体"/>
                <w:sz w:val="16"/>
              </w:rPr>
              <w:t>预期指标值</w:t>
            </w:r>
          </w:p>
        </w:tc>
        <w:tc>
          <w:tcPr>
            <w:tcW w:w="18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FC943">
            <w:pPr>
              <w:jc w:val="center"/>
            </w:pPr>
            <w:r>
              <w:rPr>
                <w:rFonts w:ascii="宋体" w:hAnsi="宋体" w:eastAsia="宋体"/>
                <w:sz w:val="16"/>
              </w:rPr>
              <w:t>指标值设定依据</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BEB34">
            <w:pPr>
              <w:jc w:val="center"/>
            </w:pPr>
            <w:r>
              <w:rPr>
                <w:rFonts w:ascii="宋体" w:hAnsi="宋体" w:eastAsia="宋体"/>
                <w:sz w:val="16"/>
              </w:rPr>
              <w:t>分值权重</w:t>
            </w:r>
          </w:p>
        </w:tc>
        <w:tc>
          <w:tcPr>
            <w:tcW w:w="8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94D7C">
            <w:pPr>
              <w:jc w:val="center"/>
            </w:pPr>
            <w:r>
              <w:rPr>
                <w:rFonts w:ascii="宋体" w:hAnsi="宋体" w:eastAsia="宋体"/>
                <w:sz w:val="16"/>
              </w:rPr>
              <w:t>实际完成指标值</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3ED1476A">
            <w:pPr>
              <w:jc w:val="center"/>
            </w:pPr>
            <w:r>
              <w:rPr>
                <w:rFonts w:ascii="宋体" w:hAnsi="宋体" w:eastAsia="宋体"/>
                <w:sz w:val="16"/>
              </w:rPr>
              <w:t>得分</w:t>
            </w:r>
          </w:p>
        </w:tc>
      </w:tr>
      <w:tr w14:paraId="0B4ED30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2BB8AE">
            <w:pPr>
              <w:jc w:val="center"/>
            </w:pPr>
            <w:r>
              <w:rPr>
                <w:rFonts w:ascii="宋体" w:hAnsi="宋体" w:eastAsia="宋体"/>
                <w:sz w:val="16"/>
              </w:rPr>
              <w:t>履职效能</w:t>
            </w:r>
          </w:p>
        </w:tc>
        <w:tc>
          <w:tcPr>
            <w:tcW w:w="9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30C21">
            <w:pPr>
              <w:jc w:val="center"/>
            </w:pPr>
            <w:r>
              <w:rPr>
                <w:rFonts w:ascii="宋体" w:hAnsi="宋体" w:eastAsia="宋体"/>
                <w:sz w:val="16"/>
              </w:rPr>
              <w:t>数量指标</w:t>
            </w:r>
          </w:p>
        </w:tc>
        <w:tc>
          <w:tcPr>
            <w:tcW w:w="13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31157">
            <w:pPr>
              <w:jc w:val="center"/>
            </w:pPr>
            <w:r>
              <w:rPr>
                <w:rFonts w:ascii="宋体" w:hAnsi="宋体" w:eastAsia="宋体"/>
                <w:sz w:val="16"/>
              </w:rPr>
              <w:t>各级媒体稿件刊发数量</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B573E">
            <w:pPr>
              <w:jc w:val="center"/>
            </w:pPr>
            <w:r>
              <w:rPr>
                <w:rFonts w:ascii="宋体" w:hAnsi="宋体" w:eastAsia="宋体"/>
                <w:sz w:val="16"/>
              </w:rPr>
              <w:t>&gt;=1000条</w:t>
            </w:r>
          </w:p>
        </w:tc>
        <w:tc>
          <w:tcPr>
            <w:tcW w:w="18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3F637">
            <w:pPr>
              <w:jc w:val="center"/>
            </w:pPr>
            <w:r>
              <w:rPr>
                <w:rFonts w:ascii="宋体" w:hAnsi="宋体" w:eastAsia="宋体"/>
                <w:sz w:val="16"/>
              </w:rPr>
              <w:t>2023年工作总结、2024年重点工作计划</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95D12">
            <w:pPr>
              <w:jc w:val="center"/>
            </w:pPr>
            <w:r>
              <w:rPr>
                <w:rFonts w:ascii="宋体" w:hAnsi="宋体" w:eastAsia="宋体"/>
                <w:sz w:val="16"/>
              </w:rPr>
              <w:t>20</w:t>
            </w:r>
          </w:p>
        </w:tc>
        <w:tc>
          <w:tcPr>
            <w:tcW w:w="8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CDAEC">
            <w:pPr>
              <w:jc w:val="center"/>
            </w:pPr>
            <w:r>
              <w:rPr>
                <w:rFonts w:ascii="宋体" w:hAnsi="宋体" w:eastAsia="宋体"/>
                <w:sz w:val="16"/>
              </w:rPr>
              <w:t>1000条</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5D5FC630">
            <w:pPr>
              <w:jc w:val="center"/>
            </w:pPr>
            <w:r>
              <w:rPr>
                <w:rFonts w:ascii="宋体" w:hAnsi="宋体" w:eastAsia="宋体"/>
                <w:sz w:val="16"/>
              </w:rPr>
              <w:t>20</w:t>
            </w:r>
          </w:p>
        </w:tc>
      </w:tr>
      <w:tr w14:paraId="0FE8CB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A72A4E"/>
        </w:tc>
        <w:tc>
          <w:tcPr>
            <w:tcW w:w="905" w:type="dxa"/>
            <w:vMerge w:val="continue"/>
            <w:tcBorders>
              <w:top w:val="single" w:color="auto" w:sz="10" w:space="0"/>
              <w:left w:val="single" w:color="auto" w:sz="10" w:space="0"/>
              <w:bottom w:val="single" w:color="auto" w:sz="10" w:space="0"/>
              <w:right w:val="single" w:color="auto" w:sz="10" w:space="0"/>
              <w:insideV w:val="single" w:sz="10" w:space="0"/>
            </w:tcBorders>
          </w:tcPr>
          <w:p w14:paraId="50AB0126"/>
        </w:tc>
        <w:tc>
          <w:tcPr>
            <w:tcW w:w="13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955BE">
            <w:pPr>
              <w:jc w:val="center"/>
            </w:pPr>
            <w:r>
              <w:rPr>
                <w:rFonts w:ascii="宋体" w:hAnsi="宋体" w:eastAsia="宋体"/>
                <w:sz w:val="16"/>
              </w:rPr>
              <w:t>官方抖音号粉丝量</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12DFC">
            <w:pPr>
              <w:jc w:val="center"/>
            </w:pPr>
            <w:r>
              <w:rPr>
                <w:rFonts w:ascii="宋体" w:hAnsi="宋体" w:eastAsia="宋体"/>
                <w:sz w:val="16"/>
              </w:rPr>
              <w:t>&gt;=12.10万人</w:t>
            </w:r>
          </w:p>
        </w:tc>
        <w:tc>
          <w:tcPr>
            <w:tcW w:w="18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951DB">
            <w:pPr>
              <w:jc w:val="center"/>
            </w:pPr>
            <w:r>
              <w:rPr>
                <w:rFonts w:ascii="宋体" w:hAnsi="宋体" w:eastAsia="宋体"/>
                <w:sz w:val="16"/>
              </w:rPr>
              <w:t>2023年工作总结、2024年重点工作计划</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9AB16">
            <w:pPr>
              <w:jc w:val="center"/>
            </w:pPr>
            <w:r>
              <w:rPr>
                <w:rFonts w:ascii="宋体" w:hAnsi="宋体" w:eastAsia="宋体"/>
                <w:sz w:val="16"/>
              </w:rPr>
              <w:t>20</w:t>
            </w:r>
          </w:p>
        </w:tc>
        <w:tc>
          <w:tcPr>
            <w:tcW w:w="8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9A49C">
            <w:pPr>
              <w:jc w:val="center"/>
            </w:pPr>
            <w:r>
              <w:rPr>
                <w:rFonts w:ascii="宋体" w:hAnsi="宋体" w:eastAsia="宋体"/>
                <w:sz w:val="16"/>
              </w:rPr>
              <w:t>12.1万人</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2A70A81F">
            <w:pPr>
              <w:jc w:val="center"/>
            </w:pPr>
            <w:r>
              <w:rPr>
                <w:rFonts w:ascii="宋体" w:hAnsi="宋体" w:eastAsia="宋体"/>
                <w:sz w:val="16"/>
              </w:rPr>
              <w:t>20</w:t>
            </w:r>
          </w:p>
        </w:tc>
      </w:tr>
      <w:tr w14:paraId="46F8D4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0F114D"/>
        </w:tc>
        <w:tc>
          <w:tcPr>
            <w:tcW w:w="905" w:type="dxa"/>
            <w:vMerge w:val="continue"/>
            <w:tcBorders>
              <w:top w:val="single" w:color="auto" w:sz="10" w:space="0"/>
              <w:left w:val="single" w:color="auto" w:sz="10" w:space="0"/>
              <w:bottom w:val="single" w:color="auto" w:sz="10" w:space="0"/>
              <w:right w:val="single" w:color="auto" w:sz="10" w:space="0"/>
              <w:insideV w:val="single" w:sz="10" w:space="0"/>
            </w:tcBorders>
          </w:tcPr>
          <w:p w14:paraId="48F39196"/>
        </w:tc>
        <w:tc>
          <w:tcPr>
            <w:tcW w:w="13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839F5">
            <w:pPr>
              <w:jc w:val="center"/>
            </w:pPr>
            <w:r>
              <w:rPr>
                <w:rFonts w:ascii="宋体" w:hAnsi="宋体" w:eastAsia="宋体"/>
                <w:sz w:val="16"/>
              </w:rPr>
              <w:t>广播电视播出自制、译制节目档数</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40AEE">
            <w:pPr>
              <w:jc w:val="center"/>
            </w:pPr>
            <w:r>
              <w:rPr>
                <w:rFonts w:ascii="宋体" w:hAnsi="宋体" w:eastAsia="宋体"/>
                <w:sz w:val="16"/>
              </w:rPr>
              <w:t>&gt;=1档</w:t>
            </w:r>
          </w:p>
        </w:tc>
        <w:tc>
          <w:tcPr>
            <w:tcW w:w="18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C4AF9">
            <w:pPr>
              <w:jc w:val="center"/>
            </w:pPr>
            <w:r>
              <w:rPr>
                <w:rFonts w:ascii="宋体" w:hAnsi="宋体" w:eastAsia="宋体"/>
                <w:sz w:val="16"/>
              </w:rPr>
              <w:t>2023年工作总结、2024年重点工作计划</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522EB">
            <w:pPr>
              <w:jc w:val="center"/>
            </w:pPr>
            <w:r>
              <w:rPr>
                <w:rFonts w:ascii="宋体" w:hAnsi="宋体" w:eastAsia="宋体"/>
                <w:sz w:val="16"/>
              </w:rPr>
              <w:t>15</w:t>
            </w:r>
          </w:p>
        </w:tc>
        <w:tc>
          <w:tcPr>
            <w:tcW w:w="8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4666E">
            <w:pPr>
              <w:jc w:val="center"/>
            </w:pPr>
            <w:r>
              <w:rPr>
                <w:rFonts w:ascii="宋体" w:hAnsi="宋体" w:eastAsia="宋体"/>
                <w:sz w:val="16"/>
              </w:rPr>
              <w:t>1档</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49FCEEFA">
            <w:pPr>
              <w:jc w:val="center"/>
            </w:pPr>
            <w:r>
              <w:rPr>
                <w:rFonts w:ascii="宋体" w:hAnsi="宋体" w:eastAsia="宋体"/>
                <w:sz w:val="16"/>
              </w:rPr>
              <w:t>15</w:t>
            </w:r>
          </w:p>
        </w:tc>
      </w:tr>
      <w:tr w14:paraId="31DE7D5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886F2A"/>
        </w:tc>
        <w:tc>
          <w:tcPr>
            <w:tcW w:w="9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41F96">
            <w:pPr>
              <w:jc w:val="center"/>
            </w:pPr>
            <w:r>
              <w:rPr>
                <w:rFonts w:ascii="宋体" w:hAnsi="宋体" w:eastAsia="宋体"/>
                <w:sz w:val="16"/>
              </w:rPr>
              <w:t>质量指标</w:t>
            </w:r>
          </w:p>
        </w:tc>
        <w:tc>
          <w:tcPr>
            <w:tcW w:w="13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5B71D">
            <w:pPr>
              <w:jc w:val="center"/>
            </w:pPr>
            <w:r>
              <w:rPr>
                <w:rFonts w:ascii="宋体" w:hAnsi="宋体" w:eastAsia="宋体"/>
                <w:sz w:val="16"/>
              </w:rPr>
              <w:t>广播节目综合人口覆盖率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95306">
            <w:pPr>
              <w:jc w:val="center"/>
            </w:pPr>
            <w:r>
              <w:rPr>
                <w:rFonts w:ascii="宋体" w:hAnsi="宋体" w:eastAsia="宋体"/>
                <w:sz w:val="16"/>
              </w:rPr>
              <w:t>&gt;=95%</w:t>
            </w:r>
          </w:p>
        </w:tc>
        <w:tc>
          <w:tcPr>
            <w:tcW w:w="18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31B46">
            <w:pPr>
              <w:jc w:val="center"/>
            </w:pPr>
            <w:r>
              <w:rPr>
                <w:rFonts w:ascii="宋体" w:hAnsi="宋体" w:eastAsia="宋体"/>
                <w:sz w:val="16"/>
              </w:rPr>
              <w:t>2023年工作总结、2024年重点工作计划</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78D8E">
            <w:pPr>
              <w:jc w:val="center"/>
            </w:pPr>
            <w:r>
              <w:rPr>
                <w:rFonts w:ascii="宋体" w:hAnsi="宋体" w:eastAsia="宋体"/>
                <w:sz w:val="16"/>
              </w:rPr>
              <w:t>15</w:t>
            </w:r>
          </w:p>
        </w:tc>
        <w:tc>
          <w:tcPr>
            <w:tcW w:w="8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06014">
            <w:pPr>
              <w:jc w:val="center"/>
            </w:pPr>
            <w:r>
              <w:rPr>
                <w:rFonts w:ascii="宋体" w:hAnsi="宋体" w:eastAsia="宋体"/>
                <w:sz w:val="16"/>
              </w:rPr>
              <w:t>100%</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409459DA">
            <w:pPr>
              <w:jc w:val="center"/>
            </w:pPr>
            <w:r>
              <w:rPr>
                <w:rFonts w:ascii="宋体" w:hAnsi="宋体" w:eastAsia="宋体"/>
                <w:sz w:val="16"/>
              </w:rPr>
              <w:t>15</w:t>
            </w:r>
          </w:p>
        </w:tc>
      </w:tr>
      <w:tr w14:paraId="151F4D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D5D8DE"/>
        </w:tc>
        <w:tc>
          <w:tcPr>
            <w:tcW w:w="905" w:type="dxa"/>
            <w:vMerge w:val="continue"/>
            <w:tcBorders>
              <w:top w:val="single" w:color="auto" w:sz="10" w:space="0"/>
              <w:left w:val="single" w:color="auto" w:sz="10" w:space="0"/>
              <w:bottom w:val="single" w:color="auto" w:sz="10" w:space="0"/>
              <w:right w:val="single" w:color="auto" w:sz="10" w:space="0"/>
              <w:insideV w:val="single" w:sz="10" w:space="0"/>
            </w:tcBorders>
          </w:tcPr>
          <w:p w14:paraId="3364452C"/>
        </w:tc>
        <w:tc>
          <w:tcPr>
            <w:tcW w:w="13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26E3C">
            <w:pPr>
              <w:jc w:val="center"/>
            </w:pPr>
            <w:r>
              <w:rPr>
                <w:rFonts w:ascii="宋体" w:hAnsi="宋体" w:eastAsia="宋体"/>
                <w:sz w:val="16"/>
              </w:rPr>
              <w:t>电视节目综合人口覆盖率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C629D">
            <w:pPr>
              <w:jc w:val="center"/>
            </w:pPr>
            <w:r>
              <w:rPr>
                <w:rFonts w:ascii="宋体" w:hAnsi="宋体" w:eastAsia="宋体"/>
                <w:sz w:val="16"/>
              </w:rPr>
              <w:t>&gt;=95%</w:t>
            </w:r>
          </w:p>
        </w:tc>
        <w:tc>
          <w:tcPr>
            <w:tcW w:w="18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C1A0B">
            <w:pPr>
              <w:jc w:val="center"/>
            </w:pPr>
            <w:r>
              <w:rPr>
                <w:rFonts w:ascii="宋体" w:hAnsi="宋体" w:eastAsia="宋体"/>
                <w:sz w:val="16"/>
              </w:rPr>
              <w:t>2023年工作总结、2024年重点工作计划</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10F11">
            <w:pPr>
              <w:jc w:val="center"/>
            </w:pPr>
            <w:r>
              <w:rPr>
                <w:rFonts w:ascii="宋体" w:hAnsi="宋体" w:eastAsia="宋体"/>
                <w:sz w:val="16"/>
              </w:rPr>
              <w:t>10</w:t>
            </w:r>
          </w:p>
        </w:tc>
        <w:tc>
          <w:tcPr>
            <w:tcW w:w="8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5D923">
            <w:pPr>
              <w:jc w:val="center"/>
            </w:pPr>
            <w:r>
              <w:rPr>
                <w:rFonts w:ascii="宋体" w:hAnsi="宋体" w:eastAsia="宋体"/>
                <w:sz w:val="16"/>
              </w:rPr>
              <w:t>100%</w:t>
            </w:r>
          </w:p>
        </w:tc>
        <w:tc>
          <w:tcPr>
            <w:tcW w:w="750" w:type="dxa"/>
            <w:tcBorders>
              <w:top w:val="single" w:color="auto" w:sz="10" w:space="0"/>
              <w:left w:val="single" w:color="auto" w:sz="10" w:space="0"/>
              <w:bottom w:val="single" w:color="auto" w:sz="10" w:space="0"/>
              <w:right w:val="single" w:color="auto" w:sz="10" w:space="0"/>
              <w:insideV w:val="single" w:sz="10" w:space="0"/>
            </w:tcBorders>
            <w:vAlign w:val="center"/>
          </w:tcPr>
          <w:p w14:paraId="1D672879">
            <w:pPr>
              <w:jc w:val="center"/>
            </w:pPr>
            <w:r>
              <w:rPr>
                <w:rFonts w:ascii="宋体" w:hAnsi="宋体" w:eastAsia="宋体"/>
                <w:sz w:val="16"/>
              </w:rPr>
              <w:t>10</w:t>
            </w:r>
          </w:p>
        </w:tc>
      </w:tr>
      <w:tr w14:paraId="03E66AD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0358CA"/>
        </w:tc>
        <w:tc>
          <w:tcPr>
            <w:tcW w:w="905" w:type="dxa"/>
            <w:vMerge w:val="continue"/>
            <w:tcBorders>
              <w:top w:val="single" w:color="auto" w:sz="10" w:space="0"/>
              <w:left w:val="single" w:color="auto" w:sz="10" w:space="0"/>
              <w:bottom w:val="single" w:color="auto" w:sz="10" w:space="0"/>
              <w:right w:val="single" w:color="auto" w:sz="10" w:space="0"/>
              <w:insideV w:val="single" w:sz="10" w:space="0"/>
            </w:tcBorders>
          </w:tcPr>
          <w:p w14:paraId="6717A011"/>
        </w:tc>
        <w:tc>
          <w:tcPr>
            <w:tcW w:w="13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14A4B">
            <w:pPr>
              <w:jc w:val="center"/>
            </w:pPr>
            <w:r>
              <w:rPr>
                <w:rFonts w:ascii="宋体" w:hAnsi="宋体" w:eastAsia="宋体"/>
                <w:sz w:val="16"/>
              </w:rPr>
              <w:t>融媒体作品产出增长率</w:t>
            </w:r>
          </w:p>
        </w:tc>
        <w:tc>
          <w:tcPr>
            <w:tcW w:w="11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E2096">
            <w:pPr>
              <w:jc w:val="center"/>
            </w:pPr>
            <w:r>
              <w:rPr>
                <w:rFonts w:ascii="宋体" w:hAnsi="宋体" w:eastAsia="宋体"/>
                <w:sz w:val="16"/>
              </w:rPr>
              <w:t>&gt;=10%</w:t>
            </w:r>
          </w:p>
        </w:tc>
        <w:tc>
          <w:tcPr>
            <w:tcW w:w="18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F6EFC">
            <w:pPr>
              <w:jc w:val="center"/>
            </w:pPr>
            <w:r>
              <w:rPr>
                <w:rFonts w:ascii="宋体" w:hAnsi="宋体" w:eastAsia="宋体"/>
                <w:sz w:val="16"/>
              </w:rPr>
              <w:t>2023年工作总结、2024年重点工作计划</w:t>
            </w:r>
          </w:p>
        </w:tc>
        <w:tc>
          <w:tcPr>
            <w:tcW w:w="9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4F50C">
            <w:pPr>
              <w:jc w:val="center"/>
            </w:pPr>
            <w:r>
              <w:rPr>
                <w:rFonts w:ascii="宋体" w:hAnsi="宋体" w:eastAsia="宋体"/>
                <w:sz w:val="16"/>
              </w:rPr>
              <w:t>10</w:t>
            </w:r>
          </w:p>
        </w:tc>
        <w:tc>
          <w:tcPr>
            <w:tcW w:w="780" w:type="dxa"/>
            <w:tcBorders>
              <w:top w:val="single" w:color="auto" w:sz="10" w:space="0"/>
              <w:left w:val="single" w:color="auto" w:sz="10" w:space="0"/>
              <w:bottom w:val="single" w:color="auto" w:sz="10" w:space="0"/>
              <w:right w:val="single" w:color="auto" w:sz="10" w:space="0"/>
              <w:insideV w:val="single" w:sz="10" w:space="0"/>
            </w:tcBorders>
            <w:vAlign w:val="center"/>
          </w:tcPr>
          <w:p w14:paraId="0CFB848F">
            <w:pPr>
              <w:jc w:val="center"/>
            </w:pPr>
            <w:r>
              <w:rPr>
                <w:rFonts w:ascii="宋体" w:hAnsi="宋体" w:eastAsia="宋体"/>
                <w:sz w:val="16"/>
              </w:rPr>
              <w:t>10%</w:t>
            </w:r>
          </w:p>
        </w:tc>
        <w:tc>
          <w:tcPr>
            <w:tcW w:w="8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FA4F2">
            <w:pPr>
              <w:jc w:val="center"/>
            </w:pPr>
            <w:r>
              <w:rPr>
                <w:rFonts w:ascii="宋体" w:hAnsi="宋体" w:eastAsia="宋体"/>
                <w:sz w:val="16"/>
              </w:rPr>
              <w:t>10</w:t>
            </w:r>
          </w:p>
        </w:tc>
      </w:tr>
    </w:tbl>
    <w:p w14:paraId="11B3C10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54F613D6">
        <w:tblPrEx>
          <w:tblCellMar>
            <w:top w:w="0" w:type="dxa"/>
            <w:left w:w="108" w:type="dxa"/>
            <w:bottom w:w="0" w:type="dxa"/>
            <w:right w:w="108" w:type="dxa"/>
          </w:tblCellMar>
        </w:tblPrEx>
        <w:tc>
          <w:tcPr>
            <w:tcW w:w="8848" w:type="dxa"/>
            <w:gridSpan w:val="14"/>
            <w:vAlign w:val="center"/>
          </w:tcPr>
          <w:p w14:paraId="3187D5B9">
            <w:pPr>
              <w:jc w:val="center"/>
            </w:pPr>
            <w:r>
              <w:rPr>
                <w:rFonts w:ascii="宋体" w:hAnsi="宋体" w:eastAsia="宋体"/>
                <w:sz w:val="24"/>
              </w:rPr>
              <w:t>项目支出绩效自评表</w:t>
            </w:r>
          </w:p>
        </w:tc>
      </w:tr>
      <w:tr w14:paraId="55133CC2">
        <w:tblPrEx>
          <w:tblCellMar>
            <w:top w:w="0" w:type="dxa"/>
            <w:left w:w="108" w:type="dxa"/>
            <w:bottom w:w="0" w:type="dxa"/>
            <w:right w:w="108" w:type="dxa"/>
          </w:tblCellMar>
        </w:tblPrEx>
        <w:tc>
          <w:tcPr>
            <w:tcW w:w="8848" w:type="dxa"/>
            <w:gridSpan w:val="14"/>
            <w:vAlign w:val="center"/>
          </w:tcPr>
          <w:p w14:paraId="52553FE6">
            <w:pPr>
              <w:jc w:val="center"/>
            </w:pPr>
            <w:r>
              <w:rPr>
                <w:rFonts w:ascii="宋体" w:hAnsi="宋体" w:eastAsia="宋体"/>
                <w:sz w:val="24"/>
              </w:rPr>
              <w:t>(2024年度)</w:t>
            </w:r>
          </w:p>
        </w:tc>
      </w:tr>
      <w:tr w14:paraId="0FC0E5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B4E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A2B0DD">
            <w:pPr>
              <w:jc w:val="center"/>
            </w:pPr>
            <w:r>
              <w:rPr>
                <w:rFonts w:ascii="宋体" w:hAnsi="宋体" w:eastAsia="宋体"/>
                <w:sz w:val="16"/>
              </w:rPr>
              <w:t>融媒体中心宣传补助经费</w:t>
            </w:r>
          </w:p>
        </w:tc>
      </w:tr>
      <w:tr w14:paraId="591041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6D3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2E7BF1">
            <w:pPr>
              <w:jc w:val="center"/>
            </w:pPr>
            <w:r>
              <w:rPr>
                <w:rFonts w:ascii="宋体" w:hAnsi="宋体" w:eastAsia="宋体"/>
                <w:sz w:val="16"/>
              </w:rPr>
              <w:t>裕民县融媒体中心（裕民县广播电视台）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0D99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EE5AC4">
            <w:pPr>
              <w:jc w:val="center"/>
            </w:pPr>
            <w:r>
              <w:rPr>
                <w:rFonts w:ascii="宋体" w:hAnsi="宋体" w:eastAsia="宋体"/>
                <w:sz w:val="16"/>
              </w:rPr>
              <w:t>裕民县融媒体中心（裕民县广播电视台）</w:t>
            </w:r>
          </w:p>
        </w:tc>
      </w:tr>
      <w:tr w14:paraId="6543BD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FD1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F42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763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04FA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025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35D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532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5F9D0">
            <w:pPr>
              <w:jc w:val="center"/>
            </w:pPr>
            <w:r>
              <w:rPr>
                <w:rFonts w:ascii="宋体" w:hAnsi="宋体" w:eastAsia="宋体"/>
                <w:sz w:val="16"/>
              </w:rPr>
              <w:t>得分</w:t>
            </w:r>
          </w:p>
        </w:tc>
      </w:tr>
      <w:tr w14:paraId="2F9629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D75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085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2222C">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CB44D">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C6483">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A4D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1A28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3CD0">
            <w:pPr>
              <w:jc w:val="center"/>
            </w:pPr>
            <w:r>
              <w:rPr>
                <w:rFonts w:ascii="宋体" w:hAnsi="宋体" w:eastAsia="宋体"/>
                <w:sz w:val="16"/>
              </w:rPr>
              <w:t>10.00</w:t>
            </w:r>
          </w:p>
        </w:tc>
      </w:tr>
      <w:tr w14:paraId="0B9392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E06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580C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87332">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70109">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DC8CC">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7A4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1DD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EB071">
            <w:pPr>
              <w:jc w:val="center"/>
            </w:pPr>
            <w:r>
              <w:rPr>
                <w:rFonts w:ascii="宋体" w:hAnsi="宋体" w:eastAsia="宋体"/>
                <w:sz w:val="16"/>
              </w:rPr>
              <w:t>—</w:t>
            </w:r>
          </w:p>
        </w:tc>
      </w:tr>
      <w:tr w14:paraId="485D5C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CB3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50C9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044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1F4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46B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4D0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A92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97D9">
            <w:pPr>
              <w:jc w:val="center"/>
            </w:pPr>
            <w:r>
              <w:rPr>
                <w:rFonts w:ascii="宋体" w:hAnsi="宋体" w:eastAsia="宋体"/>
                <w:sz w:val="16"/>
              </w:rPr>
              <w:t>—</w:t>
            </w:r>
          </w:p>
        </w:tc>
      </w:tr>
      <w:tr w14:paraId="4B51E1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364F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B0208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F1BE30">
            <w:pPr>
              <w:jc w:val="center"/>
            </w:pPr>
            <w:r>
              <w:rPr>
                <w:rFonts w:ascii="宋体" w:hAnsi="宋体" w:eastAsia="宋体"/>
                <w:sz w:val="16"/>
              </w:rPr>
              <w:t>实际完成情况</w:t>
            </w:r>
          </w:p>
        </w:tc>
      </w:tr>
      <w:tr w14:paraId="0F14EB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84D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3AACD9">
            <w:pPr>
              <w:jc w:val="both"/>
            </w:pPr>
            <w:r>
              <w:rPr>
                <w:rFonts w:ascii="宋体" w:hAnsi="宋体" w:eastAsia="宋体"/>
                <w:sz w:val="16"/>
              </w:rPr>
              <w:t>融媒体中心宣传补助经费预算金额60万元，用于制作宣传片5部和各类活动直播5次，做到融媒体中心宣传补助经费的合理使用，保障了本地文化、旅游、生活等宣传工作的有序开展，与西部融美文化传媒有限责任公司的合作，提高了宣传视频的产量、原创作品的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D1DBC4">
            <w:pPr>
              <w:jc w:val="both"/>
            </w:pPr>
            <w:r>
              <w:rPr>
                <w:rFonts w:ascii="宋体" w:hAnsi="宋体" w:eastAsia="宋体"/>
                <w:sz w:val="16"/>
              </w:rPr>
              <w:t>融媒体中心宣传补助经费项目预算资金60万元，</w:t>
            </w:r>
            <w:r>
              <w:rPr>
                <w:rFonts w:hint="eastAsia" w:ascii="宋体" w:hAnsi="宋体"/>
                <w:sz w:val="16"/>
                <w:lang w:eastAsia="zh-CN"/>
              </w:rPr>
              <w:t>截至</w:t>
            </w:r>
            <w:r>
              <w:rPr>
                <w:rFonts w:ascii="宋体" w:hAnsi="宋体" w:eastAsia="宋体"/>
                <w:sz w:val="16"/>
              </w:rPr>
              <w:t>2024年12月31日，已经支付60万元，项目按照计划正常实行，已经完成了计划10次各类活动直播，实际10次各类活动直播。计划制作宣传片5部，实际5部宣传片制作。计划有效提升文化、旅游等宣传工作成效，实际达成年度效益指标。</w:t>
            </w:r>
          </w:p>
        </w:tc>
      </w:tr>
      <w:tr w14:paraId="453DC1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9310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A63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13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6668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A1D3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90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E8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68E3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72E9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F76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EFEB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134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70AC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D852B">
            <w:pPr>
              <w:jc w:val="center"/>
            </w:pPr>
            <w:r>
              <w:rPr>
                <w:rFonts w:ascii="宋体" w:hAnsi="宋体" w:eastAsia="宋体"/>
                <w:sz w:val="16"/>
              </w:rPr>
              <w:t>偏差原因分析及改进措施</w:t>
            </w:r>
          </w:p>
        </w:tc>
      </w:tr>
      <w:tr w14:paraId="1DE9F8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ECF6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03C7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790E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03B80">
            <w:pPr>
              <w:jc w:val="center"/>
            </w:pPr>
            <w:r>
              <w:rPr>
                <w:rFonts w:ascii="宋体" w:hAnsi="宋体" w:eastAsia="宋体"/>
                <w:sz w:val="16"/>
              </w:rPr>
              <w:t>宣传片制作部数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D5D03">
            <w:pPr>
              <w:jc w:val="center"/>
            </w:pPr>
            <w:r>
              <w:rPr>
                <w:rFonts w:ascii="宋体" w:hAnsi="宋体" w:eastAsia="宋体"/>
                <w:sz w:val="16"/>
              </w:rPr>
              <w:t>&gt;=5部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5600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A36D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848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449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BB10F">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CCFA">
            <w:pPr>
              <w:jc w:val="center"/>
            </w:pPr>
            <w:r>
              <w:rPr>
                <w:rFonts w:ascii="宋体" w:hAnsi="宋体" w:eastAsia="宋体"/>
                <w:sz w:val="16"/>
              </w:rPr>
              <w:t>5部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070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069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653B9">
            <w:pPr>
              <w:jc w:val="center"/>
            </w:pPr>
          </w:p>
        </w:tc>
      </w:tr>
      <w:tr w14:paraId="36050B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183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11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061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56CC">
            <w:pPr>
              <w:jc w:val="center"/>
            </w:pPr>
            <w:r>
              <w:rPr>
                <w:rFonts w:ascii="宋体" w:hAnsi="宋体" w:eastAsia="宋体"/>
                <w:sz w:val="16"/>
              </w:rPr>
              <w:t>活动直播次数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073A5">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6711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710B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66E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93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DC44">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2EA3">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569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A9D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C5C5">
            <w:pPr>
              <w:jc w:val="center"/>
            </w:pPr>
          </w:p>
        </w:tc>
      </w:tr>
      <w:tr w14:paraId="2FE6C9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CB6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0B4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47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3973">
            <w:pPr>
              <w:jc w:val="center"/>
            </w:pPr>
            <w:r>
              <w:rPr>
                <w:rFonts w:ascii="宋体" w:hAnsi="宋体" w:eastAsia="宋体"/>
                <w:sz w:val="16"/>
              </w:rPr>
              <w:t>宣传片制作合格率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E0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1906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22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A6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0C8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5465">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E21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EBA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14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FA0A2">
            <w:pPr>
              <w:jc w:val="center"/>
            </w:pPr>
          </w:p>
        </w:tc>
      </w:tr>
      <w:tr w14:paraId="781B5C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CEE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9D0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F2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3225">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7CC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F5A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B84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1B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C7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46D6">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28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D5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6EA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0BFA6">
            <w:pPr>
              <w:jc w:val="center"/>
            </w:pPr>
          </w:p>
        </w:tc>
      </w:tr>
      <w:tr w14:paraId="1D16EA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43E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EF2A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83F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419B">
            <w:pPr>
              <w:jc w:val="center"/>
            </w:pPr>
            <w:r>
              <w:rPr>
                <w:rFonts w:ascii="宋体" w:hAnsi="宋体" w:eastAsia="宋体"/>
                <w:sz w:val="16"/>
              </w:rPr>
              <w:t>宣传片制作平均成本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168E">
            <w:pPr>
              <w:jc w:val="center"/>
            </w:pPr>
            <w:r>
              <w:rPr>
                <w:rFonts w:ascii="宋体" w:hAnsi="宋体" w:eastAsia="宋体"/>
                <w:sz w:val="16"/>
              </w:rPr>
              <w:t>&lt;=11万元/部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51EA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1A80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63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5D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2A16">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B88BE">
            <w:pPr>
              <w:jc w:val="center"/>
            </w:pPr>
            <w:r>
              <w:rPr>
                <w:rFonts w:ascii="宋体" w:hAnsi="宋体" w:eastAsia="宋体"/>
                <w:sz w:val="16"/>
              </w:rPr>
              <w:t>11万元/部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21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9C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4AE0">
            <w:pPr>
              <w:jc w:val="center"/>
            </w:pPr>
          </w:p>
        </w:tc>
      </w:tr>
      <w:tr w14:paraId="1D29A0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93A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05A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05D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5B4F">
            <w:pPr>
              <w:jc w:val="center"/>
            </w:pPr>
            <w:r>
              <w:rPr>
                <w:rFonts w:ascii="宋体" w:hAnsi="宋体" w:eastAsia="宋体"/>
                <w:sz w:val="16"/>
              </w:rPr>
              <w:t>各类活动直播支出平均成本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2C16">
            <w:pPr>
              <w:jc w:val="center"/>
            </w:pPr>
            <w:r>
              <w:rPr>
                <w:rFonts w:ascii="宋体" w:hAnsi="宋体" w:eastAsia="宋体"/>
                <w:sz w:val="16"/>
              </w:rPr>
              <w:t>&lt;=0.5万元/次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7B2F">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D202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7E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12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E8558">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33B5">
            <w:pPr>
              <w:jc w:val="center"/>
            </w:pPr>
            <w:r>
              <w:rPr>
                <w:rFonts w:ascii="宋体" w:hAnsi="宋体" w:eastAsia="宋体"/>
                <w:sz w:val="16"/>
              </w:rPr>
              <w:t>0.5万元/次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99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9A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939C8">
            <w:pPr>
              <w:jc w:val="center"/>
            </w:pPr>
          </w:p>
        </w:tc>
      </w:tr>
      <w:tr w14:paraId="26980C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5B5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29A5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319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70F7">
            <w:pPr>
              <w:jc w:val="center"/>
            </w:pPr>
            <w:r>
              <w:rPr>
                <w:rFonts w:ascii="宋体" w:hAnsi="宋体" w:eastAsia="宋体"/>
                <w:sz w:val="16"/>
              </w:rPr>
              <w:t>提升文化、旅游等宣传工作成效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6D7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DE0A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BF5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4BA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E1E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7C661">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8DB9D">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C98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653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F4AF">
            <w:pPr>
              <w:jc w:val="center"/>
            </w:pPr>
          </w:p>
        </w:tc>
      </w:tr>
      <w:tr w14:paraId="06BC4EB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1D38D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ECBE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5AA7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5984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6FD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3EC9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332E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0F4A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A238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C0C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1797DB"/>
        </w:tc>
      </w:tr>
    </w:tbl>
    <w:p w14:paraId="5AC002F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96"/>
        <w:gridCol w:w="632"/>
      </w:tblGrid>
      <w:tr w14:paraId="2D211946">
        <w:tblPrEx>
          <w:tblCellMar>
            <w:top w:w="0" w:type="dxa"/>
            <w:left w:w="108" w:type="dxa"/>
            <w:bottom w:w="0" w:type="dxa"/>
            <w:right w:w="108" w:type="dxa"/>
          </w:tblCellMar>
        </w:tblPrEx>
        <w:tc>
          <w:tcPr>
            <w:tcW w:w="8848" w:type="dxa"/>
            <w:gridSpan w:val="14"/>
            <w:vAlign w:val="center"/>
          </w:tcPr>
          <w:p w14:paraId="1B5F9DDE">
            <w:pPr>
              <w:jc w:val="center"/>
            </w:pPr>
            <w:r>
              <w:rPr>
                <w:rFonts w:ascii="宋体" w:hAnsi="宋体" w:eastAsia="宋体"/>
                <w:sz w:val="24"/>
              </w:rPr>
              <w:t>项目支出绩效自评表</w:t>
            </w:r>
          </w:p>
        </w:tc>
      </w:tr>
      <w:tr w14:paraId="1D1C036E">
        <w:tblPrEx>
          <w:tblCellMar>
            <w:top w:w="0" w:type="dxa"/>
            <w:left w:w="108" w:type="dxa"/>
            <w:bottom w:w="0" w:type="dxa"/>
            <w:right w:w="108" w:type="dxa"/>
          </w:tblCellMar>
        </w:tblPrEx>
        <w:tc>
          <w:tcPr>
            <w:tcW w:w="8848" w:type="dxa"/>
            <w:gridSpan w:val="14"/>
            <w:vAlign w:val="center"/>
          </w:tcPr>
          <w:p w14:paraId="2B2E20F2">
            <w:pPr>
              <w:jc w:val="center"/>
            </w:pPr>
            <w:r>
              <w:rPr>
                <w:rFonts w:ascii="宋体" w:hAnsi="宋体" w:eastAsia="宋体"/>
                <w:sz w:val="24"/>
              </w:rPr>
              <w:t>(2024年度)</w:t>
            </w:r>
          </w:p>
        </w:tc>
      </w:tr>
      <w:tr w14:paraId="316DF3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49D2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509F36">
            <w:pPr>
              <w:jc w:val="center"/>
            </w:pPr>
            <w:r>
              <w:rPr>
                <w:rFonts w:ascii="宋体" w:hAnsi="宋体" w:eastAsia="宋体"/>
                <w:sz w:val="16"/>
              </w:rPr>
              <w:t>2024年中央补助地方公共文化服务体系建设补助</w:t>
            </w:r>
          </w:p>
        </w:tc>
      </w:tr>
      <w:tr w14:paraId="1C1EC0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D33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A68D86">
            <w:pPr>
              <w:jc w:val="center"/>
            </w:pPr>
            <w:r>
              <w:rPr>
                <w:rFonts w:ascii="宋体" w:hAnsi="宋体" w:eastAsia="宋体"/>
                <w:sz w:val="16"/>
              </w:rPr>
              <w:t>裕民县融媒体中心（裕民县广播电视台）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C7A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A3A0D7">
            <w:pPr>
              <w:jc w:val="center"/>
            </w:pPr>
            <w:r>
              <w:rPr>
                <w:rFonts w:ascii="宋体" w:hAnsi="宋体" w:eastAsia="宋体"/>
                <w:sz w:val="16"/>
              </w:rPr>
              <w:t>裕民县融媒体中心（裕民县广播电视台）</w:t>
            </w:r>
          </w:p>
        </w:tc>
      </w:tr>
      <w:tr w14:paraId="2302F9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E30A1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FD5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6AC1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B6E9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451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2D1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6D7C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4050D">
            <w:pPr>
              <w:jc w:val="center"/>
            </w:pPr>
            <w:r>
              <w:rPr>
                <w:rFonts w:ascii="宋体" w:hAnsi="宋体" w:eastAsia="宋体"/>
                <w:sz w:val="16"/>
              </w:rPr>
              <w:t>得分</w:t>
            </w:r>
          </w:p>
        </w:tc>
      </w:tr>
      <w:tr w14:paraId="703155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276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2B7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7EB70">
            <w:pPr>
              <w:jc w:val="center"/>
            </w:pPr>
            <w:r>
              <w:rPr>
                <w:rFonts w:ascii="宋体" w:hAnsi="宋体" w:eastAsia="宋体"/>
                <w:sz w:val="16"/>
              </w:rPr>
              <w:t>59.73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8C913">
            <w:pPr>
              <w:jc w:val="center"/>
            </w:pPr>
            <w:r>
              <w:rPr>
                <w:rFonts w:ascii="宋体" w:hAnsi="宋体" w:eastAsia="宋体"/>
                <w:sz w:val="16"/>
              </w:rPr>
              <w:t>59.73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B3568">
            <w:pPr>
              <w:jc w:val="center"/>
            </w:pPr>
            <w:r>
              <w:rPr>
                <w:rFonts w:ascii="宋体" w:hAnsi="宋体" w:eastAsia="宋体"/>
                <w:sz w:val="16"/>
              </w:rPr>
              <w:t>59.73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288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C32C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10450">
            <w:pPr>
              <w:jc w:val="center"/>
            </w:pPr>
            <w:r>
              <w:rPr>
                <w:rFonts w:ascii="宋体" w:hAnsi="宋体" w:eastAsia="宋体"/>
                <w:sz w:val="16"/>
              </w:rPr>
              <w:t>10.00</w:t>
            </w:r>
          </w:p>
        </w:tc>
      </w:tr>
      <w:tr w14:paraId="4F38E0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FFA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58BE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7A9EE">
            <w:pPr>
              <w:jc w:val="center"/>
            </w:pPr>
            <w:r>
              <w:rPr>
                <w:rFonts w:ascii="宋体" w:hAnsi="宋体" w:eastAsia="宋体"/>
                <w:sz w:val="16"/>
              </w:rPr>
              <w:t>59.73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0D647">
            <w:pPr>
              <w:jc w:val="center"/>
            </w:pPr>
            <w:r>
              <w:rPr>
                <w:rFonts w:ascii="宋体" w:hAnsi="宋体" w:eastAsia="宋体"/>
                <w:sz w:val="16"/>
              </w:rPr>
              <w:t>59.73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8AB79">
            <w:pPr>
              <w:jc w:val="center"/>
            </w:pPr>
            <w:r>
              <w:rPr>
                <w:rFonts w:ascii="宋体" w:hAnsi="宋体" w:eastAsia="宋体"/>
                <w:sz w:val="16"/>
              </w:rPr>
              <w:t>59.73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12C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950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0225">
            <w:pPr>
              <w:jc w:val="center"/>
            </w:pPr>
            <w:r>
              <w:rPr>
                <w:rFonts w:ascii="宋体" w:hAnsi="宋体" w:eastAsia="宋体"/>
                <w:sz w:val="16"/>
              </w:rPr>
              <w:t>—</w:t>
            </w:r>
          </w:p>
        </w:tc>
      </w:tr>
      <w:tr w14:paraId="2E102D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A17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DEB7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EC8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CAB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DD6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52B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E1D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5991">
            <w:pPr>
              <w:jc w:val="center"/>
            </w:pPr>
            <w:r>
              <w:rPr>
                <w:rFonts w:ascii="宋体" w:hAnsi="宋体" w:eastAsia="宋体"/>
                <w:sz w:val="16"/>
              </w:rPr>
              <w:t>—</w:t>
            </w:r>
          </w:p>
        </w:tc>
      </w:tr>
      <w:tr w14:paraId="10A8DC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E213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7BC98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A17178">
            <w:pPr>
              <w:jc w:val="center"/>
            </w:pPr>
            <w:r>
              <w:rPr>
                <w:rFonts w:ascii="宋体" w:hAnsi="宋体" w:eastAsia="宋体"/>
                <w:sz w:val="16"/>
              </w:rPr>
              <w:t>实际完成情况</w:t>
            </w:r>
          </w:p>
        </w:tc>
      </w:tr>
      <w:tr w14:paraId="5222AD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6CA3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E91475">
            <w:pPr>
              <w:jc w:val="both"/>
            </w:pPr>
            <w:r>
              <w:rPr>
                <w:rFonts w:ascii="宋体" w:hAnsi="宋体" w:eastAsia="宋体"/>
                <w:sz w:val="16"/>
              </w:rPr>
              <w:t>塔地财教</w:t>
            </w:r>
            <w:r>
              <w:rPr>
                <w:rFonts w:hint="eastAsia" w:ascii="宋体" w:hAnsi="宋体"/>
                <w:sz w:val="16"/>
                <w:lang w:eastAsia="zh-CN"/>
              </w:rPr>
              <w:t>〔2023〕107号</w:t>
            </w:r>
            <w:r>
              <w:rPr>
                <w:rFonts w:ascii="宋体" w:hAnsi="宋体" w:eastAsia="宋体"/>
                <w:sz w:val="16"/>
              </w:rPr>
              <w:t>2024年中央补助地方公共文化服务体系建设补助资金项目预算资金59.73万元，用于融媒体中心数据机房网络二级等保建设、专用设备购置6套、铁塔机维修维护4次、电费缴纳1次。保障数据机房正常运营运行，本地广播电视节目文化宣传工作得到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90873C">
            <w:pPr>
              <w:jc w:val="both"/>
            </w:pPr>
            <w:r>
              <w:rPr>
                <w:rFonts w:ascii="宋体" w:hAnsi="宋体" w:eastAsia="宋体"/>
                <w:sz w:val="16"/>
              </w:rPr>
              <w:t>2024年中央补助地方公共文化服务体系建设补助资金项目预算资金59.73万元，</w:t>
            </w:r>
            <w:r>
              <w:rPr>
                <w:rFonts w:hint="eastAsia" w:ascii="宋体" w:hAnsi="宋体"/>
                <w:sz w:val="16"/>
                <w:lang w:eastAsia="zh-CN"/>
              </w:rPr>
              <w:t>截至</w:t>
            </w:r>
            <w:r>
              <w:rPr>
                <w:rFonts w:ascii="宋体" w:hAnsi="宋体" w:eastAsia="宋体"/>
                <w:sz w:val="16"/>
              </w:rPr>
              <w:t>2024年12月31日，已经支付59.73万元，项目按照计划正常实行，已经完成了计划6套设备购置，实际6套设备购置。计划设4次融媒体中心机房维护维修，实际4次融媒体中心机房维护维修。计划电费缴纳1次，实际电费缴纳1次，计划有效提升本地广播电视节目宣传文化传播，实际达成年度效益指标。</w:t>
            </w:r>
          </w:p>
        </w:tc>
      </w:tr>
      <w:tr w14:paraId="2C3E16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D36A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C0F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CEF5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BBE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4A2B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46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8121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B5B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B3C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73BE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876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CD0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844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64B2D">
            <w:pPr>
              <w:jc w:val="center"/>
            </w:pPr>
            <w:r>
              <w:rPr>
                <w:rFonts w:ascii="宋体" w:hAnsi="宋体" w:eastAsia="宋体"/>
                <w:sz w:val="16"/>
              </w:rPr>
              <w:t>偏差原因分析及改进措施</w:t>
            </w:r>
          </w:p>
        </w:tc>
      </w:tr>
      <w:tr w14:paraId="3A7B01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DFD9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124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96E6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0882">
            <w:pPr>
              <w:jc w:val="center"/>
            </w:pPr>
            <w:r>
              <w:rPr>
                <w:rFonts w:ascii="宋体" w:hAnsi="宋体" w:eastAsia="宋体"/>
                <w:sz w:val="16"/>
              </w:rPr>
              <w:t>设备购置数（套）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3B27">
            <w:pPr>
              <w:jc w:val="center"/>
            </w:pPr>
            <w:r>
              <w:rPr>
                <w:rFonts w:ascii="宋体" w:hAnsi="宋体" w:eastAsia="宋体"/>
                <w:sz w:val="16"/>
              </w:rPr>
              <w:t>&gt;=6套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50C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BDCA">
            <w:pPr>
              <w:jc w:val="center"/>
            </w:pPr>
            <w:r>
              <w:rPr>
                <w:rFonts w:ascii="宋体" w:hAnsi="宋体" w:eastAsia="宋体"/>
                <w:sz w:val="16"/>
              </w:rPr>
              <w:t>3套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E02A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65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517A">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0D20">
            <w:pPr>
              <w:jc w:val="center"/>
            </w:pPr>
            <w:r>
              <w:rPr>
                <w:rFonts w:ascii="宋体" w:hAnsi="宋体" w:eastAsia="宋体"/>
                <w:sz w:val="16"/>
              </w:rPr>
              <w:t>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7E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1B5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551DD">
            <w:pPr>
              <w:jc w:val="center"/>
            </w:pPr>
          </w:p>
        </w:tc>
      </w:tr>
      <w:tr w14:paraId="424F8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219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4D9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462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D57A">
            <w:pPr>
              <w:jc w:val="center"/>
            </w:pPr>
            <w:r>
              <w:rPr>
                <w:rFonts w:ascii="宋体" w:hAnsi="宋体" w:eastAsia="宋体"/>
                <w:sz w:val="16"/>
              </w:rPr>
              <w:t>融媒体中心机房维护、维修次数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AB76">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39D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7B6B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5D73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F63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4E15">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117E">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DD9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35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8D2CF">
            <w:pPr>
              <w:jc w:val="center"/>
            </w:pPr>
          </w:p>
        </w:tc>
      </w:tr>
      <w:tr w14:paraId="126387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D34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635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BA1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A2060">
            <w:pPr>
              <w:jc w:val="center"/>
            </w:pPr>
            <w:r>
              <w:rPr>
                <w:rFonts w:ascii="宋体" w:hAnsi="宋体" w:eastAsia="宋体"/>
                <w:sz w:val="16"/>
              </w:rPr>
              <w:t>设备使用人数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AF6B6">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02A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E00CB">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3082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D2E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623E">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9512">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2F0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9733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E64F">
            <w:pPr>
              <w:jc w:val="center"/>
            </w:pPr>
          </w:p>
        </w:tc>
      </w:tr>
      <w:tr w14:paraId="5D3C1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685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0A2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78E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0F277">
            <w:pPr>
              <w:jc w:val="center"/>
            </w:pPr>
            <w:r>
              <w:rPr>
                <w:rFonts w:ascii="宋体" w:hAnsi="宋体" w:eastAsia="宋体"/>
                <w:sz w:val="16"/>
              </w:rPr>
              <w:t>电费缴纳次数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5868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A2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A557">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E4B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11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672EE">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DCF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0E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611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CEE47">
            <w:pPr>
              <w:jc w:val="center"/>
            </w:pPr>
          </w:p>
        </w:tc>
      </w:tr>
      <w:tr w14:paraId="69D6E8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EC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069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54D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EE0A">
            <w:pPr>
              <w:jc w:val="center"/>
            </w:pPr>
            <w:r>
              <w:rPr>
                <w:rFonts w:ascii="宋体" w:hAnsi="宋体" w:eastAsia="宋体"/>
                <w:sz w:val="16"/>
              </w:rPr>
              <w:t>购置设备合格率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DC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A41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A20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904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29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58A22">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B3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0E5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2975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B7E7C">
            <w:pPr>
              <w:jc w:val="center"/>
            </w:pPr>
          </w:p>
        </w:tc>
      </w:tr>
      <w:tr w14:paraId="77468A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5D7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3B3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7E6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B588">
            <w:pPr>
              <w:jc w:val="center"/>
            </w:pPr>
            <w:r>
              <w:rPr>
                <w:rFonts w:ascii="宋体" w:hAnsi="宋体" w:eastAsia="宋体"/>
                <w:sz w:val="16"/>
              </w:rPr>
              <w:t>维修、维护验收合格率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D16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95E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95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15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CF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142E">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90C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1F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42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2218B">
            <w:pPr>
              <w:jc w:val="center"/>
            </w:pPr>
          </w:p>
        </w:tc>
      </w:tr>
      <w:tr w14:paraId="29948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175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28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F42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8C9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07C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407F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51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997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D8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06BB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1A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A6F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B7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5EE4">
            <w:pPr>
              <w:jc w:val="center"/>
            </w:pPr>
          </w:p>
        </w:tc>
      </w:tr>
      <w:tr w14:paraId="1E3225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B0B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6FBC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CB30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6669">
            <w:pPr>
              <w:jc w:val="center"/>
            </w:pPr>
            <w:r>
              <w:rPr>
                <w:rFonts w:ascii="宋体" w:hAnsi="宋体" w:eastAsia="宋体"/>
                <w:sz w:val="16"/>
              </w:rPr>
              <w:t>设备购置平均成本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9E5D6">
            <w:pPr>
              <w:jc w:val="center"/>
            </w:pPr>
            <w:r>
              <w:rPr>
                <w:rFonts w:ascii="宋体" w:hAnsi="宋体" w:eastAsia="宋体"/>
                <w:sz w:val="16"/>
              </w:rPr>
              <w:t>&lt;=6.68万元/套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E1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4AF13">
            <w:pPr>
              <w:jc w:val="center"/>
            </w:pPr>
            <w:r>
              <w:rPr>
                <w:rFonts w:ascii="宋体" w:hAnsi="宋体" w:eastAsia="宋体"/>
                <w:sz w:val="16"/>
              </w:rPr>
              <w:t>34.73万元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11B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6C5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7575">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82E4">
            <w:pPr>
              <w:jc w:val="center"/>
            </w:pPr>
            <w:r>
              <w:rPr>
                <w:rFonts w:ascii="宋体" w:hAnsi="宋体" w:eastAsia="宋体"/>
                <w:sz w:val="16"/>
              </w:rPr>
              <w:t>6.68万元/套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6E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CA98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20633">
            <w:pPr>
              <w:jc w:val="center"/>
            </w:pPr>
          </w:p>
        </w:tc>
      </w:tr>
      <w:tr w14:paraId="1F83DC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5E1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D11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FCC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32F2C">
            <w:pPr>
              <w:jc w:val="center"/>
            </w:pPr>
            <w:r>
              <w:rPr>
                <w:rFonts w:ascii="宋体" w:hAnsi="宋体" w:eastAsia="宋体"/>
                <w:sz w:val="16"/>
              </w:rPr>
              <w:t>运营及维护维修平均支出成本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6F9DD">
            <w:pPr>
              <w:jc w:val="center"/>
            </w:pPr>
            <w:r>
              <w:rPr>
                <w:rFonts w:ascii="宋体" w:hAnsi="宋体" w:eastAsia="宋体"/>
                <w:sz w:val="16"/>
              </w:rPr>
              <w:t>&lt;=2.41万元/次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CBE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FBCC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1BE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20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A3496">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CD41">
            <w:pPr>
              <w:jc w:val="center"/>
            </w:pPr>
            <w:r>
              <w:rPr>
                <w:rFonts w:ascii="宋体" w:hAnsi="宋体" w:eastAsia="宋体"/>
                <w:sz w:val="16"/>
              </w:rPr>
              <w:t>2.41万元/次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C1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F30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431D7">
            <w:pPr>
              <w:jc w:val="center"/>
            </w:pPr>
          </w:p>
        </w:tc>
      </w:tr>
      <w:tr w14:paraId="618B5D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B58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AC8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F19C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CD8E">
            <w:pPr>
              <w:jc w:val="center"/>
            </w:pPr>
            <w:r>
              <w:rPr>
                <w:rFonts w:ascii="宋体" w:hAnsi="宋体" w:eastAsia="宋体"/>
                <w:sz w:val="16"/>
              </w:rPr>
              <w:t>电费缴纳支出成本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60B73">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7E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07A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DCB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9C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2DBDB">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2D918">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A19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68A5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35507">
            <w:pPr>
              <w:jc w:val="center"/>
            </w:pPr>
          </w:p>
        </w:tc>
      </w:tr>
      <w:tr w14:paraId="28F4A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C7A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0FA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FCD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2F478">
            <w:pPr>
              <w:jc w:val="center"/>
            </w:pPr>
            <w:r>
              <w:rPr>
                <w:rFonts w:ascii="宋体" w:hAnsi="宋体" w:eastAsia="宋体"/>
                <w:sz w:val="16"/>
              </w:rPr>
              <w:t>提升本地广播电视节目宣传文化传播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37C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BFD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2281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F50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AA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06BE">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09A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75A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C544">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00BC">
            <w:pPr>
              <w:jc w:val="center"/>
            </w:pPr>
          </w:p>
        </w:tc>
      </w:tr>
      <w:tr w14:paraId="339EA9B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5F9E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1DB9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EA53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84DD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E7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FEDF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B24B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07D1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D190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0AD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7C524F"/>
        </w:tc>
      </w:tr>
    </w:tbl>
    <w:p w14:paraId="1EC8A1AE">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29"/>
        <w:gridCol w:w="696"/>
        <w:gridCol w:w="632"/>
        <w:gridCol w:w="696"/>
      </w:tblGrid>
      <w:tr w14:paraId="636B0BF0">
        <w:tblPrEx>
          <w:tblCellMar>
            <w:top w:w="0" w:type="dxa"/>
            <w:left w:w="108" w:type="dxa"/>
            <w:bottom w:w="0" w:type="dxa"/>
            <w:right w:w="108" w:type="dxa"/>
          </w:tblCellMar>
        </w:tblPrEx>
        <w:tc>
          <w:tcPr>
            <w:tcW w:w="9060" w:type="dxa"/>
            <w:gridSpan w:val="14"/>
            <w:vAlign w:val="center"/>
          </w:tcPr>
          <w:p w14:paraId="458ED50F">
            <w:pPr>
              <w:jc w:val="center"/>
            </w:pPr>
            <w:r>
              <w:rPr>
                <w:rFonts w:ascii="宋体" w:hAnsi="宋体" w:eastAsia="宋体"/>
                <w:sz w:val="24"/>
              </w:rPr>
              <w:t>项目支出绩效自评表</w:t>
            </w:r>
          </w:p>
        </w:tc>
      </w:tr>
      <w:tr w14:paraId="58319336">
        <w:tblPrEx>
          <w:tblCellMar>
            <w:top w:w="0" w:type="dxa"/>
            <w:left w:w="108" w:type="dxa"/>
            <w:bottom w:w="0" w:type="dxa"/>
            <w:right w:w="108" w:type="dxa"/>
          </w:tblCellMar>
        </w:tblPrEx>
        <w:tc>
          <w:tcPr>
            <w:tcW w:w="9060" w:type="dxa"/>
            <w:gridSpan w:val="14"/>
            <w:vAlign w:val="center"/>
          </w:tcPr>
          <w:p w14:paraId="653DBBEF">
            <w:pPr>
              <w:jc w:val="center"/>
            </w:pPr>
            <w:r>
              <w:rPr>
                <w:rFonts w:ascii="宋体" w:hAnsi="宋体" w:eastAsia="宋体"/>
                <w:sz w:val="24"/>
              </w:rPr>
              <w:t>(2024年度)</w:t>
            </w:r>
          </w:p>
        </w:tc>
      </w:tr>
      <w:tr w14:paraId="6FF89D63">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EB5E60C">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0F1624">
            <w:pPr>
              <w:jc w:val="center"/>
            </w:pPr>
            <w:r>
              <w:rPr>
                <w:rFonts w:ascii="宋体" w:hAnsi="宋体" w:eastAsia="宋体"/>
                <w:sz w:val="16"/>
              </w:rPr>
              <w:t>2024年自有资金上年结转项目</w:t>
            </w:r>
          </w:p>
        </w:tc>
      </w:tr>
      <w:tr w14:paraId="2C574D0B">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6D040A4">
            <w:pPr>
              <w:jc w:val="center"/>
            </w:pPr>
            <w:r>
              <w:rPr>
                <w:rFonts w:ascii="宋体" w:hAnsi="宋体" w:eastAsia="宋体"/>
                <w:sz w:val="16"/>
              </w:rPr>
              <w:t>主管部门</w:t>
            </w:r>
          </w:p>
        </w:tc>
        <w:tc>
          <w:tcPr>
            <w:tcW w:w="452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F70758">
            <w:pPr>
              <w:jc w:val="center"/>
            </w:pPr>
            <w:r>
              <w:rPr>
                <w:rFonts w:ascii="宋体" w:hAnsi="宋体" w:eastAsia="宋体"/>
                <w:sz w:val="16"/>
              </w:rPr>
              <w:t>裕民县融媒体中心（裕民县广播电视台）</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53A8CB3">
            <w:pPr>
              <w:jc w:val="center"/>
            </w:pPr>
            <w:r>
              <w:rPr>
                <w:rFonts w:ascii="宋体" w:hAnsi="宋体" w:eastAsia="宋体"/>
                <w:sz w:val="16"/>
              </w:rPr>
              <w:t>实施单位</w:t>
            </w:r>
          </w:p>
        </w:tc>
        <w:tc>
          <w:tcPr>
            <w:tcW w:w="32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8A3F83">
            <w:pPr>
              <w:jc w:val="center"/>
            </w:pPr>
            <w:r>
              <w:rPr>
                <w:rFonts w:ascii="宋体" w:hAnsi="宋体" w:eastAsia="宋体"/>
                <w:sz w:val="16"/>
              </w:rPr>
              <w:t>裕民县融媒体中心（裕民县广播电视台）</w:t>
            </w:r>
          </w:p>
        </w:tc>
      </w:tr>
      <w:tr w14:paraId="4F3679BE">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9F861">
            <w:pPr>
              <w:jc w:val="center"/>
            </w:pPr>
            <w:r>
              <w:rPr>
                <w:rFonts w:ascii="宋体" w:hAnsi="宋体" w:eastAsia="宋体"/>
                <w:sz w:val="16"/>
              </w:rPr>
              <w:t>项目资金 （万元）</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FB0CC">
            <w:pPr>
              <w:jc w:val="center"/>
            </w:pP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F993F">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259CE">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CDB24">
            <w:pPr>
              <w:jc w:val="center"/>
            </w:pPr>
            <w:r>
              <w:rPr>
                <w:rFonts w:ascii="宋体" w:hAnsi="宋体" w:eastAsia="宋体"/>
                <w:sz w:val="16"/>
              </w:rPr>
              <w:t>全年执行数</w:t>
            </w:r>
          </w:p>
        </w:tc>
        <w:tc>
          <w:tcPr>
            <w:tcW w:w="12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57099">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01986">
            <w:pPr>
              <w:jc w:val="center"/>
            </w:pPr>
            <w:r>
              <w:rPr>
                <w:rFonts w:ascii="宋体" w:hAnsi="宋体" w:eastAsia="宋体"/>
                <w:sz w:val="16"/>
              </w:rPr>
              <w:t>执行率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E5915D">
            <w:pPr>
              <w:jc w:val="center"/>
            </w:pPr>
            <w:r>
              <w:rPr>
                <w:rFonts w:ascii="宋体" w:hAnsi="宋体" w:eastAsia="宋体"/>
                <w:sz w:val="16"/>
              </w:rPr>
              <w:t>得分</w:t>
            </w:r>
          </w:p>
        </w:tc>
      </w:tr>
      <w:tr w14:paraId="4CAFC05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047665A"/>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59142">
            <w:pPr>
              <w:jc w:val="center"/>
            </w:pPr>
            <w:r>
              <w:rPr>
                <w:rFonts w:ascii="宋体" w:hAnsi="宋体" w:eastAsia="宋体"/>
                <w:sz w:val="16"/>
              </w:rPr>
              <w:t>年度资金总额</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AD205">
            <w:pPr>
              <w:jc w:val="center"/>
            </w:pPr>
            <w:r>
              <w:rPr>
                <w:rFonts w:ascii="宋体" w:hAnsi="宋体" w:eastAsia="宋体"/>
                <w:sz w:val="16"/>
              </w:rPr>
              <w:t>11.48</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060D2">
            <w:pPr>
              <w:jc w:val="center"/>
            </w:pPr>
            <w:r>
              <w:rPr>
                <w:rFonts w:ascii="宋体" w:hAnsi="宋体" w:eastAsia="宋体"/>
                <w:sz w:val="16"/>
              </w:rPr>
              <w:t>11.48</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9F0B5">
            <w:pPr>
              <w:jc w:val="center"/>
            </w:pPr>
            <w:r>
              <w:rPr>
                <w:rFonts w:ascii="宋体" w:hAnsi="宋体" w:eastAsia="宋体"/>
                <w:sz w:val="16"/>
              </w:rPr>
              <w:t>7.68</w:t>
            </w:r>
          </w:p>
        </w:tc>
        <w:tc>
          <w:tcPr>
            <w:tcW w:w="12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311A6">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1A329">
            <w:pPr>
              <w:jc w:val="center"/>
            </w:pPr>
            <w:r>
              <w:rPr>
                <w:rFonts w:ascii="宋体" w:hAnsi="宋体" w:eastAsia="宋体"/>
                <w:sz w:val="16"/>
              </w:rPr>
              <w:t>66.90%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2EF12F4">
            <w:pPr>
              <w:jc w:val="center"/>
            </w:pPr>
            <w:r>
              <w:rPr>
                <w:rFonts w:ascii="宋体" w:hAnsi="宋体" w:eastAsia="宋体"/>
                <w:sz w:val="16"/>
              </w:rPr>
              <w:t>6.69</w:t>
            </w:r>
          </w:p>
        </w:tc>
      </w:tr>
      <w:tr w14:paraId="27A21D86">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AABA90B"/>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D1880">
            <w:pPr>
              <w:jc w:val="center"/>
            </w:pPr>
            <w:r>
              <w:rPr>
                <w:rFonts w:ascii="宋体" w:hAnsi="宋体" w:eastAsia="宋体"/>
                <w:sz w:val="16"/>
              </w:rPr>
              <w:t>其中：当年财政拨款</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E34EB">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9B17F">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F0DA7">
            <w:pPr>
              <w:jc w:val="center"/>
            </w:pPr>
            <w:r>
              <w:rPr>
                <w:rFonts w:ascii="宋体" w:hAnsi="宋体" w:eastAsia="宋体"/>
                <w:sz w:val="16"/>
              </w:rPr>
              <w:t>0</w:t>
            </w:r>
          </w:p>
        </w:tc>
        <w:tc>
          <w:tcPr>
            <w:tcW w:w="12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9D777">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AA894">
            <w:pPr>
              <w:jc w:val="center"/>
            </w:pPr>
            <w:r>
              <w:rPr>
                <w:rFonts w:ascii="宋体" w:hAnsi="宋体" w:eastAsia="宋体"/>
                <w:sz w:val="16"/>
              </w:rPr>
              <w:t>—</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47DC0C">
            <w:pPr>
              <w:jc w:val="center"/>
            </w:pPr>
            <w:r>
              <w:rPr>
                <w:rFonts w:ascii="宋体" w:hAnsi="宋体" w:eastAsia="宋体"/>
                <w:sz w:val="16"/>
              </w:rPr>
              <w:t>—</w:t>
            </w:r>
          </w:p>
        </w:tc>
      </w:tr>
      <w:tr w14:paraId="0AA1F56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08D6700"/>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D6434">
            <w:pPr>
              <w:jc w:val="center"/>
            </w:pPr>
            <w:r>
              <w:rPr>
                <w:rFonts w:ascii="宋体" w:hAnsi="宋体" w:eastAsia="宋体"/>
                <w:sz w:val="16"/>
              </w:rPr>
              <w:t xml:space="preserve">  其他资金</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4BDF9">
            <w:pPr>
              <w:jc w:val="center"/>
            </w:pPr>
            <w:r>
              <w:rPr>
                <w:rFonts w:ascii="宋体" w:hAnsi="宋体" w:eastAsia="宋体"/>
                <w:sz w:val="16"/>
              </w:rPr>
              <w:t>11.48</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51F21">
            <w:pPr>
              <w:jc w:val="center"/>
            </w:pPr>
            <w:r>
              <w:rPr>
                <w:rFonts w:ascii="宋体" w:hAnsi="宋体" w:eastAsia="宋体"/>
                <w:sz w:val="16"/>
              </w:rPr>
              <w:t>11.48</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13D3F">
            <w:pPr>
              <w:jc w:val="center"/>
            </w:pPr>
            <w:r>
              <w:rPr>
                <w:rFonts w:ascii="宋体" w:hAnsi="宋体" w:eastAsia="宋体"/>
                <w:sz w:val="16"/>
              </w:rPr>
              <w:t>7.68</w:t>
            </w:r>
          </w:p>
        </w:tc>
        <w:tc>
          <w:tcPr>
            <w:tcW w:w="12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47AAD">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B9A9E">
            <w:pPr>
              <w:jc w:val="center"/>
            </w:pPr>
            <w:r>
              <w:rPr>
                <w:rFonts w:ascii="宋体" w:hAnsi="宋体" w:eastAsia="宋体"/>
                <w:sz w:val="16"/>
              </w:rPr>
              <w:t>—</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DB163D">
            <w:pPr>
              <w:jc w:val="center"/>
            </w:pPr>
            <w:r>
              <w:rPr>
                <w:rFonts w:ascii="宋体" w:hAnsi="宋体" w:eastAsia="宋体"/>
                <w:sz w:val="16"/>
              </w:rPr>
              <w:t>—</w:t>
            </w:r>
          </w:p>
        </w:tc>
      </w:tr>
      <w:tr w14:paraId="7E66812F">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83BA96">
            <w:pPr>
              <w:jc w:val="center"/>
            </w:pPr>
            <w:r>
              <w:rPr>
                <w:rFonts w:ascii="宋体" w:hAnsi="宋体" w:eastAsia="宋体"/>
                <w:sz w:val="16"/>
              </w:rPr>
              <w:t>年度总体目标</w:t>
            </w:r>
          </w:p>
        </w:tc>
        <w:tc>
          <w:tcPr>
            <w:tcW w:w="390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9F66FA">
            <w:pPr>
              <w:jc w:val="center"/>
            </w:pPr>
            <w:r>
              <w:rPr>
                <w:rFonts w:ascii="宋体" w:hAnsi="宋体" w:eastAsia="宋体"/>
                <w:sz w:val="16"/>
              </w:rPr>
              <w:t>预期目标</w:t>
            </w:r>
          </w:p>
        </w:tc>
        <w:tc>
          <w:tcPr>
            <w:tcW w:w="45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949839">
            <w:pPr>
              <w:jc w:val="center"/>
            </w:pPr>
            <w:r>
              <w:rPr>
                <w:rFonts w:ascii="宋体" w:hAnsi="宋体" w:eastAsia="宋体"/>
                <w:sz w:val="16"/>
              </w:rPr>
              <w:t>实际完成情况</w:t>
            </w:r>
          </w:p>
        </w:tc>
      </w:tr>
      <w:tr w14:paraId="05AA3E83">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7474BAA"/>
        </w:tc>
        <w:tc>
          <w:tcPr>
            <w:tcW w:w="390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948607">
            <w:pPr>
              <w:jc w:val="both"/>
            </w:pPr>
            <w:r>
              <w:rPr>
                <w:rFonts w:ascii="宋体" w:hAnsi="宋体" w:eastAsia="宋体"/>
                <w:sz w:val="16"/>
              </w:rPr>
              <w:t>2024年自有资金上年结转项目资金11.48万元，用于保障裕民县融媒体中心正常运转，维护（维修），专用设备购置，日常公用经费的保障，减轻了财政压力，设备更新，提高了宣传工作成效，为裕民县宣传工作奠定坚实基础。</w:t>
            </w:r>
          </w:p>
        </w:tc>
        <w:tc>
          <w:tcPr>
            <w:tcW w:w="45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E1013F">
            <w:pPr>
              <w:jc w:val="both"/>
            </w:pPr>
            <w:r>
              <w:rPr>
                <w:rFonts w:ascii="宋体" w:hAnsi="宋体" w:eastAsia="宋体"/>
                <w:sz w:val="16"/>
              </w:rPr>
              <w:t>2024年自有资金上年结转项目预算资金11.48万元，</w:t>
            </w:r>
            <w:r>
              <w:rPr>
                <w:rFonts w:hint="eastAsia" w:ascii="宋体" w:hAnsi="宋体"/>
                <w:sz w:val="16"/>
                <w:lang w:eastAsia="zh-CN"/>
              </w:rPr>
              <w:t>截至</w:t>
            </w:r>
            <w:r>
              <w:rPr>
                <w:rFonts w:ascii="宋体" w:hAnsi="宋体" w:eastAsia="宋体"/>
                <w:sz w:val="16"/>
              </w:rPr>
              <w:t>2024年12月31日，已经支付7.68万元，项目按照计划正常实行，已经完成了计划保障1个单位正常运行，实际保障1个单位正常运行。计划电梯维护维修1部，实际1部电梯维修维护。计划有效提升本地广播电视节目宣</w:t>
            </w:r>
            <w:r>
              <w:rPr>
                <w:rFonts w:hint="eastAsia" w:ascii="宋体" w:hAnsi="宋体"/>
                <w:sz w:val="16"/>
                <w:lang w:eastAsia="zh-CN"/>
              </w:rPr>
              <w:t>传和</w:t>
            </w:r>
            <w:r>
              <w:rPr>
                <w:rFonts w:ascii="宋体" w:hAnsi="宋体" w:eastAsia="宋体"/>
                <w:sz w:val="16"/>
              </w:rPr>
              <w:t>文化传播，实际达成年度效益指标。</w:t>
            </w:r>
          </w:p>
        </w:tc>
      </w:tr>
      <w:tr w14:paraId="66F7F95B">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3ECF679C"/>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98CABBD">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5868F57">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906BE35">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6EBBF96">
            <w:pPr>
              <w:jc w:val="center"/>
            </w:pPr>
            <w:r>
              <w:rPr>
                <w:rFonts w:ascii="宋体" w:hAnsi="宋体" w:eastAsia="宋体"/>
                <w:sz w:val="16"/>
              </w:rPr>
              <w:t>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127AA57">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0F22D95">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9DA4923">
            <w:pPr>
              <w:jc w:val="center"/>
            </w:pPr>
            <w:r>
              <w:rPr>
                <w:rFonts w:ascii="宋体" w:hAnsi="宋体" w:eastAsia="宋体"/>
                <w:sz w:val="16"/>
              </w:rPr>
              <w:t>指标分值权重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9C02B31">
            <w:pPr>
              <w:jc w:val="center"/>
            </w:pPr>
            <w:r>
              <w:rPr>
                <w:rFonts w:ascii="宋体" w:hAnsi="宋体" w:eastAsia="宋体"/>
                <w:sz w:val="16"/>
              </w:rPr>
              <w:t>指标赋分规则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8108740">
            <w:pPr>
              <w:jc w:val="center"/>
            </w:pPr>
            <w:r>
              <w:rPr>
                <w:rFonts w:ascii="宋体" w:hAnsi="宋体" w:eastAsia="宋体"/>
                <w:sz w:val="16"/>
              </w:rPr>
              <w:t>佐证资料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95EF663">
            <w:pPr>
              <w:jc w:val="center"/>
            </w:pPr>
            <w:r>
              <w:rPr>
                <w:rFonts w:ascii="宋体" w:hAnsi="宋体" w:eastAsia="宋体"/>
                <w:sz w:val="16"/>
              </w:rPr>
              <w:t>指标实际完成值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19518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43A9">
            <w:pPr>
              <w:jc w:val="center"/>
            </w:pPr>
            <w:r>
              <w:rPr>
                <w:rFonts w:ascii="宋体" w:hAnsi="宋体" w:eastAsia="宋体"/>
                <w:sz w:val="16"/>
              </w:rPr>
              <w:t>指标得分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14E464">
            <w:pPr>
              <w:jc w:val="center"/>
            </w:pPr>
            <w:r>
              <w:rPr>
                <w:rFonts w:ascii="宋体" w:hAnsi="宋体" w:eastAsia="宋体"/>
                <w:sz w:val="16"/>
              </w:rPr>
              <w:t>偏差原因分析及改进措施</w:t>
            </w:r>
          </w:p>
        </w:tc>
      </w:tr>
      <w:tr w14:paraId="3E04B586">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23DCE">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29F892">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8782F0">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4278136">
            <w:pPr>
              <w:jc w:val="center"/>
            </w:pPr>
            <w:r>
              <w:rPr>
                <w:rFonts w:ascii="宋体" w:hAnsi="宋体" w:eastAsia="宋体"/>
                <w:sz w:val="16"/>
              </w:rPr>
              <w:t>保障单位运行个数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5BD46D">
            <w:pPr>
              <w:jc w:val="center"/>
            </w:pPr>
            <w:r>
              <w:rPr>
                <w:rFonts w:ascii="宋体" w:hAnsi="宋体" w:eastAsia="宋体"/>
                <w:sz w:val="16"/>
              </w:rPr>
              <w:t>=1个</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DAC1C93">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567E963">
            <w:pPr>
              <w:jc w:val="center"/>
            </w:pPr>
            <w:r>
              <w:rPr>
                <w:rFonts w:ascii="宋体" w:hAnsi="宋体" w:eastAsia="宋体"/>
                <w:sz w:val="16"/>
              </w:rPr>
              <w:t>上年度无此项指标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E5A982C">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1D673A0">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42DA54A">
            <w:pPr>
              <w:jc w:val="center"/>
            </w:pPr>
            <w:r>
              <w:rPr>
                <w:rFonts w:ascii="宋体" w:hAnsi="宋体" w:eastAsia="宋体"/>
                <w:sz w:val="16"/>
              </w:rPr>
              <w:t>工作资料,原始凭证,正式材料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C680034">
            <w:pPr>
              <w:jc w:val="center"/>
            </w:pPr>
            <w:r>
              <w:rPr>
                <w:rFonts w:ascii="宋体" w:hAnsi="宋体" w:eastAsia="宋体"/>
                <w:sz w:val="16"/>
              </w:rPr>
              <w:t>1个</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A0CB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30735">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D2EF32">
            <w:pPr>
              <w:jc w:val="center"/>
            </w:pPr>
          </w:p>
        </w:tc>
      </w:tr>
      <w:tr w14:paraId="094A0BD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DC4BF15"/>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2D2D76B9"/>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21DE8F38"/>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E1B219E">
            <w:pPr>
              <w:jc w:val="center"/>
            </w:pPr>
            <w:r>
              <w:rPr>
                <w:rFonts w:ascii="宋体" w:hAnsi="宋体" w:eastAsia="宋体"/>
                <w:sz w:val="16"/>
              </w:rPr>
              <w:t>电梯维护部数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DAFE632">
            <w:pPr>
              <w:jc w:val="center"/>
            </w:pPr>
            <w:r>
              <w:rPr>
                <w:rFonts w:ascii="宋体" w:hAnsi="宋体" w:eastAsia="宋体"/>
                <w:sz w:val="16"/>
              </w:rPr>
              <w:t>=1部</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6E1F983">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25C594A">
            <w:pPr>
              <w:jc w:val="center"/>
            </w:pPr>
            <w:r>
              <w:rPr>
                <w:rFonts w:ascii="宋体" w:hAnsi="宋体" w:eastAsia="宋体"/>
                <w:sz w:val="16"/>
              </w:rPr>
              <w:t>上年度无此项指标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17AFEB0">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4BA3BF8">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3056CEB">
            <w:pPr>
              <w:jc w:val="center"/>
            </w:pPr>
            <w:r>
              <w:rPr>
                <w:rFonts w:ascii="宋体" w:hAnsi="宋体" w:eastAsia="宋体"/>
                <w:sz w:val="16"/>
              </w:rPr>
              <w:t>正式材料,工作资料,原始凭证,说明材料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025D5CDB">
            <w:pPr>
              <w:jc w:val="center"/>
            </w:pPr>
            <w:r>
              <w:rPr>
                <w:rFonts w:ascii="宋体" w:hAnsi="宋体" w:eastAsia="宋体"/>
                <w:sz w:val="16"/>
              </w:rPr>
              <w:t>1部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F531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6F30F">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013B2F">
            <w:pPr>
              <w:jc w:val="center"/>
            </w:pPr>
          </w:p>
        </w:tc>
      </w:tr>
      <w:tr w14:paraId="7C226DDF">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0085674"/>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3D99C32B"/>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57B0A7A">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15DEC8C">
            <w:pPr>
              <w:jc w:val="center"/>
            </w:pPr>
            <w:r>
              <w:rPr>
                <w:rFonts w:ascii="宋体" w:hAnsi="宋体" w:eastAsia="宋体"/>
                <w:sz w:val="16"/>
              </w:rPr>
              <w:t>电梯维护合格率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F4DFC3">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077C81C">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3205823">
            <w:pPr>
              <w:jc w:val="center"/>
            </w:pPr>
            <w:r>
              <w:rPr>
                <w:rFonts w:ascii="宋体" w:hAnsi="宋体" w:eastAsia="宋体"/>
                <w:sz w:val="16"/>
              </w:rPr>
              <w:t>上年度无此项指标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90345BF">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AE37FA1">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B0BCEC3">
            <w:pPr>
              <w:jc w:val="center"/>
            </w:pPr>
            <w:r>
              <w:rPr>
                <w:rFonts w:ascii="宋体" w:hAnsi="宋体" w:eastAsia="宋体"/>
                <w:sz w:val="16"/>
              </w:rPr>
              <w:t>正式材料,工作资料,原始凭证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0B1A5E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5AF7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3923">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97FDA5">
            <w:pPr>
              <w:jc w:val="center"/>
            </w:pPr>
          </w:p>
        </w:tc>
      </w:tr>
      <w:tr w14:paraId="368F5872">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1838DC9"/>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73257B4C"/>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BDBDA79">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73EC5B3">
            <w:pPr>
              <w:jc w:val="center"/>
            </w:pPr>
            <w:r>
              <w:rPr>
                <w:rFonts w:ascii="宋体" w:hAnsi="宋体" w:eastAsia="宋体"/>
                <w:sz w:val="16"/>
              </w:rPr>
              <w:t>资金支付及时率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2D9C555">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4753EE9">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1FEAEB2">
            <w:pPr>
              <w:jc w:val="center"/>
            </w:pPr>
            <w:r>
              <w:rPr>
                <w:rFonts w:ascii="宋体" w:hAnsi="宋体" w:eastAsia="宋体"/>
                <w:sz w:val="16"/>
              </w:rPr>
              <w:t>上年度无此项指标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EBF76C6">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F43602A">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0EAD418">
            <w:pPr>
              <w:jc w:val="center"/>
            </w:pPr>
            <w:r>
              <w:rPr>
                <w:rFonts w:ascii="宋体" w:hAnsi="宋体" w:eastAsia="宋体"/>
                <w:sz w:val="16"/>
              </w:rPr>
              <w:t>正式材料,工作资料,原始凭证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570FF8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4129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2A8E5">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2A5135">
            <w:pPr>
              <w:jc w:val="center"/>
            </w:pPr>
          </w:p>
        </w:tc>
      </w:tr>
      <w:tr w14:paraId="73BFD4CE">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DFFEE23"/>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2596C">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A9F95">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9AB49FD">
            <w:pPr>
              <w:jc w:val="center"/>
            </w:pPr>
            <w:r>
              <w:rPr>
                <w:rFonts w:ascii="宋体" w:hAnsi="宋体" w:eastAsia="宋体"/>
                <w:sz w:val="16"/>
              </w:rPr>
              <w:t>保障单位运行支出成本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09435C4">
            <w:pPr>
              <w:jc w:val="center"/>
            </w:pPr>
            <w:r>
              <w:rPr>
                <w:rFonts w:ascii="宋体" w:hAnsi="宋体" w:eastAsia="宋体"/>
                <w:sz w:val="16"/>
              </w:rPr>
              <w:t>&lt;=10.18万元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A8922B5">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8DE093A">
            <w:pPr>
              <w:jc w:val="center"/>
            </w:pPr>
            <w:r>
              <w:rPr>
                <w:rFonts w:ascii="宋体" w:hAnsi="宋体" w:eastAsia="宋体"/>
                <w:sz w:val="16"/>
              </w:rPr>
              <w:t>上年度无此项指标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65D8734">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207231F">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AC422CA">
            <w:pPr>
              <w:jc w:val="center"/>
            </w:pPr>
            <w:r>
              <w:rPr>
                <w:rFonts w:ascii="宋体" w:hAnsi="宋体" w:eastAsia="宋体"/>
                <w:sz w:val="16"/>
              </w:rPr>
              <w:t>正式材料,工作资料,原始凭证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AACBD04">
            <w:pPr>
              <w:jc w:val="center"/>
            </w:pPr>
            <w:r>
              <w:rPr>
                <w:rFonts w:ascii="宋体" w:hAnsi="宋体" w:eastAsia="宋体"/>
                <w:sz w:val="16"/>
              </w:rPr>
              <w:t>7.68万元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3DBCBC">
            <w:pPr>
              <w:jc w:val="center"/>
            </w:pPr>
            <w:r>
              <w:rPr>
                <w:rFonts w:ascii="宋体" w:hAnsi="宋体" w:eastAsia="宋体"/>
                <w:sz w:val="16"/>
              </w:rPr>
              <w:t>75.44%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C93BA">
            <w:pPr>
              <w:jc w:val="center"/>
            </w:pPr>
            <w:r>
              <w:rPr>
                <w:rFonts w:ascii="宋体" w:hAnsi="宋体" w:eastAsia="宋体"/>
                <w:sz w:val="16"/>
              </w:rPr>
              <w:t>7.54</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E323E8">
            <w:pPr>
              <w:jc w:val="center"/>
            </w:pPr>
            <w:r>
              <w:rPr>
                <w:rFonts w:ascii="宋体" w:hAnsi="宋体" w:eastAsia="宋体"/>
                <w:sz w:val="16"/>
              </w:rPr>
              <w:t>该项目资金为单位自有资金，未支出部分结转到次年年初预算，为融媒体中心正常运行提供保障。</w:t>
            </w:r>
          </w:p>
        </w:tc>
      </w:tr>
      <w:tr w14:paraId="1EEFF0F5">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D425143"/>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14:paraId="4E73A07C"/>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14:paraId="4F87880C"/>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6C215160">
            <w:pPr>
              <w:jc w:val="center"/>
            </w:pPr>
            <w:r>
              <w:rPr>
                <w:rFonts w:ascii="宋体" w:hAnsi="宋体" w:eastAsia="宋体"/>
                <w:sz w:val="16"/>
              </w:rPr>
              <w:t>电梯维护成本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0CFB7C3">
            <w:pPr>
              <w:jc w:val="center"/>
            </w:pPr>
            <w:r>
              <w:rPr>
                <w:rFonts w:ascii="宋体" w:hAnsi="宋体" w:eastAsia="宋体"/>
                <w:sz w:val="16"/>
              </w:rPr>
              <w:t>&lt;=1.3万元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06C36502">
            <w:pPr>
              <w:jc w:val="center"/>
            </w:pPr>
            <w:r>
              <w:rPr>
                <w:rFonts w:ascii="宋体" w:hAnsi="宋体" w:eastAsia="宋体"/>
                <w:sz w:val="16"/>
              </w:rPr>
              <w:t>预算支出标准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B5FC36C">
            <w:pPr>
              <w:jc w:val="center"/>
            </w:pPr>
            <w:r>
              <w:rPr>
                <w:rFonts w:ascii="宋体" w:hAnsi="宋体" w:eastAsia="宋体"/>
                <w:sz w:val="16"/>
              </w:rPr>
              <w:t>上年度无此项指标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7FDCCA09">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43D4D9CE">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72A23DA">
            <w:pPr>
              <w:jc w:val="center"/>
            </w:pPr>
            <w:r>
              <w:rPr>
                <w:rFonts w:ascii="宋体" w:hAnsi="宋体" w:eastAsia="宋体"/>
                <w:sz w:val="16"/>
              </w:rPr>
              <w:t>正式材料,工作资料,原始凭证</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36F5300">
            <w:pPr>
              <w:jc w:val="center"/>
            </w:pPr>
            <w:r>
              <w:rPr>
                <w:rFonts w:ascii="宋体" w:hAnsi="宋体" w:eastAsia="宋体"/>
                <w:sz w:val="16"/>
              </w:rPr>
              <w:t>1.3万元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C6C6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ECE72">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4564B5F">
            <w:pPr>
              <w:jc w:val="center"/>
            </w:pPr>
          </w:p>
        </w:tc>
      </w:tr>
      <w:tr w14:paraId="541B030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D89A5CA"/>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F7A1A30">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1AD42935">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B213D4B">
            <w:pPr>
              <w:jc w:val="center"/>
            </w:pPr>
            <w:r>
              <w:rPr>
                <w:rFonts w:ascii="宋体" w:hAnsi="宋体" w:eastAsia="宋体"/>
                <w:sz w:val="16"/>
              </w:rPr>
              <w:t>有效提升本地广播电视节目宣</w:t>
            </w:r>
            <w:r>
              <w:rPr>
                <w:rFonts w:hint="eastAsia" w:ascii="宋体" w:hAnsi="宋体"/>
                <w:sz w:val="16"/>
                <w:lang w:eastAsia="zh-CN"/>
              </w:rPr>
              <w:t>传和</w:t>
            </w:r>
            <w:r>
              <w:rPr>
                <w:rFonts w:ascii="宋体" w:hAnsi="宋体" w:eastAsia="宋体"/>
                <w:sz w:val="16"/>
              </w:rPr>
              <w:t>文化传播</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C54D67">
            <w:pPr>
              <w:jc w:val="center"/>
            </w:pPr>
            <w:r>
              <w:rPr>
                <w:rFonts w:ascii="宋体" w:hAnsi="宋体" w:eastAsia="宋体"/>
                <w:sz w:val="16"/>
              </w:rPr>
              <w:t>有效提升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3D871CD">
            <w:pPr>
              <w:jc w:val="center"/>
            </w:pPr>
            <w:r>
              <w:rPr>
                <w:rFonts w:ascii="宋体" w:hAnsi="宋体" w:eastAsia="宋体"/>
                <w:sz w:val="16"/>
              </w:rPr>
              <w:t>其他标准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7BA103B">
            <w:pPr>
              <w:jc w:val="center"/>
            </w:pPr>
            <w:r>
              <w:rPr>
                <w:rFonts w:ascii="宋体" w:hAnsi="宋体" w:eastAsia="宋体"/>
                <w:sz w:val="16"/>
              </w:rPr>
              <w:t>上年度无此项指标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45E37BBB">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01518B2">
            <w:pPr>
              <w:jc w:val="center"/>
            </w:pPr>
            <w:r>
              <w:rPr>
                <w:rFonts w:ascii="宋体" w:hAnsi="宋体" w:eastAsia="宋体"/>
                <w:sz w:val="16"/>
              </w:rPr>
              <w:t>按评判等级赋分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4CC9799">
            <w:pPr>
              <w:jc w:val="center"/>
            </w:pPr>
            <w:r>
              <w:rPr>
                <w:rFonts w:ascii="宋体" w:hAnsi="宋体" w:eastAsia="宋体"/>
                <w:sz w:val="16"/>
              </w:rPr>
              <w:t>正式材料,工作资料,原始凭证,说明材料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A905FAD">
            <w:pPr>
              <w:jc w:val="center"/>
            </w:pPr>
            <w:r>
              <w:rPr>
                <w:rFonts w:ascii="宋体" w:hAnsi="宋体" w:eastAsia="宋体"/>
                <w:sz w:val="16"/>
              </w:rPr>
              <w:t>有效提升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9B8F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43024">
            <w:pPr>
              <w:jc w:val="center"/>
            </w:pPr>
            <w:r>
              <w:rPr>
                <w:rFonts w:ascii="宋体" w:hAnsi="宋体" w:eastAsia="宋体"/>
                <w:sz w:val="16"/>
              </w:rPr>
              <w:t>20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EBA3307">
            <w:pPr>
              <w:jc w:val="center"/>
            </w:pPr>
          </w:p>
        </w:tc>
      </w:tr>
      <w:tr w14:paraId="46DEFBDD">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802C7FC"/>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69D78B7D">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283C2DF1">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6F0873E">
            <w:pPr>
              <w:jc w:val="center"/>
            </w:pPr>
            <w:r>
              <w:rPr>
                <w:rFonts w:ascii="宋体" w:hAnsi="宋体" w:eastAsia="宋体"/>
                <w:sz w:val="16"/>
              </w:rPr>
              <w:t>融媒体中心职工满意度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BF684FA">
            <w:pPr>
              <w:jc w:val="center"/>
            </w:pPr>
            <w:r>
              <w:rPr>
                <w:rFonts w:ascii="宋体" w:hAnsi="宋体" w:eastAsia="宋体"/>
                <w:sz w:val="16"/>
              </w:rPr>
              <w:t>&gt;=90%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50963D9B">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768FD4A0">
            <w:pPr>
              <w:jc w:val="center"/>
            </w:pPr>
            <w:r>
              <w:rPr>
                <w:rFonts w:ascii="宋体" w:hAnsi="宋体" w:eastAsia="宋体"/>
                <w:sz w:val="16"/>
              </w:rPr>
              <w:t>上年度无此项指标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CBC4B98">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14:paraId="36EAB582">
            <w:pPr>
              <w:jc w:val="center"/>
            </w:pPr>
            <w:r>
              <w:rPr>
                <w:rFonts w:ascii="宋体" w:hAnsi="宋体" w:eastAsia="宋体"/>
                <w:sz w:val="16"/>
              </w:rPr>
              <w:t>满意度赋分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D550D00">
            <w:pPr>
              <w:jc w:val="center"/>
            </w:pPr>
            <w:r>
              <w:rPr>
                <w:rFonts w:ascii="宋体" w:hAnsi="宋体" w:eastAsia="宋体"/>
                <w:sz w:val="16"/>
              </w:rPr>
              <w:t>正式材料,工作资料,原始凭证,说明材料</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6B47D2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3A6B65">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A8F3B">
            <w:pPr>
              <w:jc w:val="center"/>
            </w:pPr>
            <w:r>
              <w:rPr>
                <w:rFonts w:ascii="宋体" w:hAnsi="宋体" w:eastAsia="宋体"/>
                <w:sz w:val="16"/>
              </w:rPr>
              <w:t>10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44D37F">
            <w:pPr>
              <w:jc w:val="center"/>
            </w:pPr>
            <w:r>
              <w:rPr>
                <w:rFonts w:ascii="宋体" w:hAnsi="宋体" w:eastAsia="宋体"/>
                <w:sz w:val="16"/>
              </w:rPr>
              <w:t>通过对融媒体中心职工满意度问卷调查，调查结果全部为非常满意，满意度达到100%。</w:t>
            </w:r>
          </w:p>
        </w:tc>
      </w:tr>
      <w:tr w14:paraId="4B00BB60">
        <w:tblPrEx>
          <w:tblCellMar>
            <w:top w:w="0" w:type="dxa"/>
            <w:left w:w="108" w:type="dxa"/>
            <w:bottom w:w="0" w:type="dxa"/>
            <w:right w:w="108" w:type="dxa"/>
          </w:tblCellMar>
        </w:tblPrEx>
        <w:tc>
          <w:tcPr>
            <w:tcW w:w="250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AEF45B">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06085DE7"/>
        </w:tc>
        <w:tc>
          <w:tcPr>
            <w:tcW w:w="625" w:type="dxa"/>
            <w:tcBorders>
              <w:top w:val="single" w:color="auto" w:sz="10" w:space="0"/>
              <w:left w:val="single" w:color="auto" w:sz="10" w:space="0"/>
              <w:bottom w:val="single" w:color="auto" w:sz="10" w:space="0"/>
              <w:right w:val="single" w:color="auto" w:sz="10" w:space="0"/>
              <w:insideV w:val="single" w:sz="10" w:space="0"/>
            </w:tcBorders>
          </w:tcPr>
          <w:p w14:paraId="380CEA5C"/>
        </w:tc>
        <w:tc>
          <w:tcPr>
            <w:tcW w:w="625" w:type="dxa"/>
            <w:tcBorders>
              <w:top w:val="single" w:color="auto" w:sz="10" w:space="0"/>
              <w:left w:val="single" w:color="auto" w:sz="10" w:space="0"/>
              <w:bottom w:val="single" w:color="auto" w:sz="10" w:space="0"/>
              <w:right w:val="single" w:color="auto" w:sz="10" w:space="0"/>
              <w:insideV w:val="single" w:sz="10" w:space="0"/>
            </w:tcBorders>
          </w:tcPr>
          <w:p w14:paraId="00385344"/>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0CBF1DA1">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tcPr>
          <w:p w14:paraId="258968D0"/>
        </w:tc>
        <w:tc>
          <w:tcPr>
            <w:tcW w:w="627" w:type="dxa"/>
            <w:tcBorders>
              <w:top w:val="single" w:color="auto" w:sz="10" w:space="0"/>
              <w:left w:val="single" w:color="auto" w:sz="10" w:space="0"/>
              <w:bottom w:val="single" w:color="auto" w:sz="10" w:space="0"/>
              <w:right w:val="single" w:color="auto" w:sz="10" w:space="0"/>
              <w:insideV w:val="single" w:sz="10" w:space="0"/>
            </w:tcBorders>
          </w:tcPr>
          <w:p w14:paraId="06D7201C"/>
        </w:tc>
        <w:tc>
          <w:tcPr>
            <w:tcW w:w="629" w:type="dxa"/>
            <w:tcBorders>
              <w:top w:val="single" w:color="auto" w:sz="10" w:space="0"/>
              <w:left w:val="single" w:color="auto" w:sz="10" w:space="0"/>
              <w:bottom w:val="single" w:color="auto" w:sz="10" w:space="0"/>
              <w:right w:val="single" w:color="auto" w:sz="10" w:space="0"/>
              <w:insideV w:val="single" w:sz="10" w:space="0"/>
            </w:tcBorders>
          </w:tcPr>
          <w:p w14:paraId="4F66EA5C"/>
        </w:tc>
        <w:tc>
          <w:tcPr>
            <w:tcW w:w="696" w:type="dxa"/>
            <w:tcBorders>
              <w:top w:val="single" w:color="auto" w:sz="10" w:space="0"/>
              <w:left w:val="single" w:color="auto" w:sz="10" w:space="0"/>
              <w:bottom w:val="single" w:color="auto" w:sz="10" w:space="0"/>
              <w:right w:val="single" w:color="auto" w:sz="10" w:space="0"/>
              <w:insideV w:val="single" w:sz="10" w:space="0"/>
            </w:tcBorders>
          </w:tcPr>
          <w:p w14:paraId="4B58C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38B7">
            <w:pPr>
              <w:jc w:val="center"/>
            </w:pPr>
            <w:r>
              <w:rPr>
                <w:rFonts w:ascii="宋体" w:hAnsi="宋体" w:eastAsia="宋体"/>
                <w:sz w:val="16"/>
              </w:rPr>
              <w:t>94.23分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3946D5B9"/>
        </w:tc>
      </w:tr>
    </w:tbl>
    <w:p w14:paraId="0515909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96"/>
        <w:gridCol w:w="632"/>
      </w:tblGrid>
      <w:tr w14:paraId="29799317">
        <w:tblPrEx>
          <w:tblCellMar>
            <w:top w:w="0" w:type="dxa"/>
            <w:left w:w="108" w:type="dxa"/>
            <w:bottom w:w="0" w:type="dxa"/>
            <w:right w:w="108" w:type="dxa"/>
          </w:tblCellMar>
        </w:tblPrEx>
        <w:tc>
          <w:tcPr>
            <w:tcW w:w="8848" w:type="dxa"/>
            <w:gridSpan w:val="14"/>
            <w:vAlign w:val="center"/>
          </w:tcPr>
          <w:p w14:paraId="4C6F7658">
            <w:pPr>
              <w:jc w:val="center"/>
            </w:pPr>
            <w:r>
              <w:rPr>
                <w:rFonts w:ascii="宋体" w:hAnsi="宋体" w:eastAsia="宋体"/>
                <w:sz w:val="24"/>
              </w:rPr>
              <w:t>项目支出绩效自评表</w:t>
            </w:r>
          </w:p>
        </w:tc>
      </w:tr>
      <w:tr w14:paraId="4BC493E5">
        <w:tblPrEx>
          <w:tblCellMar>
            <w:top w:w="0" w:type="dxa"/>
            <w:left w:w="108" w:type="dxa"/>
            <w:bottom w:w="0" w:type="dxa"/>
            <w:right w:w="108" w:type="dxa"/>
          </w:tblCellMar>
        </w:tblPrEx>
        <w:tc>
          <w:tcPr>
            <w:tcW w:w="8848" w:type="dxa"/>
            <w:gridSpan w:val="14"/>
            <w:vAlign w:val="center"/>
          </w:tcPr>
          <w:p w14:paraId="767ABD9B">
            <w:pPr>
              <w:jc w:val="center"/>
            </w:pPr>
            <w:r>
              <w:rPr>
                <w:rFonts w:ascii="宋体" w:hAnsi="宋体" w:eastAsia="宋体"/>
                <w:sz w:val="24"/>
              </w:rPr>
              <w:t>(2024年度)</w:t>
            </w:r>
          </w:p>
        </w:tc>
      </w:tr>
      <w:tr w14:paraId="32AC40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690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819132">
            <w:pPr>
              <w:jc w:val="center"/>
            </w:pPr>
            <w:r>
              <w:rPr>
                <w:rFonts w:ascii="宋体" w:hAnsi="宋体" w:eastAsia="宋体"/>
                <w:sz w:val="16"/>
              </w:rPr>
              <w:t>2024年自治区广播电视节目无线覆盖运行维护</w:t>
            </w:r>
          </w:p>
        </w:tc>
      </w:tr>
      <w:tr w14:paraId="01F053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27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806B1D">
            <w:pPr>
              <w:jc w:val="center"/>
            </w:pPr>
            <w:r>
              <w:rPr>
                <w:rFonts w:ascii="宋体" w:hAnsi="宋体" w:eastAsia="宋体"/>
                <w:sz w:val="16"/>
              </w:rPr>
              <w:t>裕民县融媒体中心（裕民县广播电视台）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D1C1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607A4E">
            <w:pPr>
              <w:jc w:val="center"/>
            </w:pPr>
            <w:r>
              <w:rPr>
                <w:rFonts w:ascii="宋体" w:hAnsi="宋体" w:eastAsia="宋体"/>
                <w:sz w:val="16"/>
              </w:rPr>
              <w:t>裕民县融媒体中心（裕民县广播电视台）</w:t>
            </w:r>
          </w:p>
        </w:tc>
      </w:tr>
      <w:tr w14:paraId="12C555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C645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F00A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532A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B200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DF5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A08F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5EC6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6128">
            <w:pPr>
              <w:jc w:val="center"/>
            </w:pPr>
            <w:r>
              <w:rPr>
                <w:rFonts w:ascii="宋体" w:hAnsi="宋体" w:eastAsia="宋体"/>
                <w:sz w:val="16"/>
              </w:rPr>
              <w:t>得分</w:t>
            </w:r>
          </w:p>
        </w:tc>
      </w:tr>
      <w:tr w14:paraId="495DAE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278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56C2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4FAC8">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049B1">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F0014">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8E7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3B49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CA0E">
            <w:pPr>
              <w:jc w:val="center"/>
            </w:pPr>
            <w:r>
              <w:rPr>
                <w:rFonts w:ascii="宋体" w:hAnsi="宋体" w:eastAsia="宋体"/>
                <w:sz w:val="16"/>
              </w:rPr>
              <w:t>10.00</w:t>
            </w:r>
          </w:p>
        </w:tc>
      </w:tr>
      <w:tr w14:paraId="60E877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C0A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B25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6889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CBD9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FC07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9C2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A26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A11BE">
            <w:pPr>
              <w:jc w:val="center"/>
            </w:pPr>
            <w:r>
              <w:rPr>
                <w:rFonts w:ascii="宋体" w:hAnsi="宋体" w:eastAsia="宋体"/>
                <w:sz w:val="16"/>
              </w:rPr>
              <w:t>—</w:t>
            </w:r>
          </w:p>
        </w:tc>
      </w:tr>
      <w:tr w14:paraId="090835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525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580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29B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F3E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CDD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AD2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EED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D3FB">
            <w:pPr>
              <w:jc w:val="center"/>
            </w:pPr>
            <w:r>
              <w:rPr>
                <w:rFonts w:ascii="宋体" w:hAnsi="宋体" w:eastAsia="宋体"/>
                <w:sz w:val="16"/>
              </w:rPr>
              <w:t>—</w:t>
            </w:r>
          </w:p>
        </w:tc>
      </w:tr>
      <w:tr w14:paraId="7FC517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36E1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9776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8E9B5E">
            <w:pPr>
              <w:jc w:val="center"/>
            </w:pPr>
            <w:r>
              <w:rPr>
                <w:rFonts w:ascii="宋体" w:hAnsi="宋体" w:eastAsia="宋体"/>
                <w:sz w:val="16"/>
              </w:rPr>
              <w:t>实际完成情况</w:t>
            </w:r>
          </w:p>
        </w:tc>
      </w:tr>
      <w:tr w14:paraId="458910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C23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024603">
            <w:pPr>
              <w:jc w:val="both"/>
            </w:pPr>
            <w:r>
              <w:rPr>
                <w:rFonts w:ascii="宋体" w:hAnsi="宋体" w:eastAsia="宋体"/>
                <w:sz w:val="16"/>
              </w:rPr>
              <w:t>2024年自治区广播电视节目无线覆盖运行维护项目预算资金15万元，用于保障自治区无线覆盖工程配备的转播自治区节目的电视发射机和调频发射机正常运转、发射机的维护维修支出及专用设备购置的支出，使本地文化、旅游等宣传工作有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F2487B">
            <w:pPr>
              <w:jc w:val="both"/>
            </w:pPr>
            <w:r>
              <w:rPr>
                <w:rFonts w:ascii="宋体" w:hAnsi="宋体" w:eastAsia="宋体"/>
                <w:sz w:val="16"/>
              </w:rPr>
              <w:t>2024年自治区广播电视节目无线覆盖运行维护费项目预算资金15万元，</w:t>
            </w:r>
            <w:r>
              <w:rPr>
                <w:rFonts w:hint="eastAsia" w:ascii="宋体" w:hAnsi="宋体"/>
                <w:sz w:val="16"/>
                <w:lang w:eastAsia="zh-CN"/>
              </w:rPr>
              <w:t>截至</w:t>
            </w:r>
            <w:r>
              <w:rPr>
                <w:rFonts w:ascii="宋体" w:hAnsi="宋体" w:eastAsia="宋体"/>
                <w:sz w:val="16"/>
              </w:rPr>
              <w:t>2024年12月31日，已经支付15万元，项目按照计划正常实行，已经完成了计划6次融媒体中心运营维护维修，实际6次融媒体中心运营维护维修。</w:t>
            </w:r>
            <w:r>
              <w:rPr>
                <w:rFonts w:hint="eastAsia" w:ascii="宋体" w:hAnsi="宋体"/>
                <w:sz w:val="16"/>
                <w:lang w:eastAsia="zh-CN"/>
              </w:rPr>
              <w:t>计划</w:t>
            </w:r>
            <w:r>
              <w:rPr>
                <w:rFonts w:ascii="宋体" w:hAnsi="宋体" w:eastAsia="宋体"/>
                <w:sz w:val="16"/>
              </w:rPr>
              <w:t>采购4套专业设备，实际采购4套专业设备。计划有效提升本地广播电视节目宣</w:t>
            </w:r>
            <w:r>
              <w:rPr>
                <w:rFonts w:hint="eastAsia" w:ascii="宋体" w:hAnsi="宋体"/>
                <w:sz w:val="16"/>
                <w:lang w:eastAsia="zh-CN"/>
              </w:rPr>
              <w:t>传和</w:t>
            </w:r>
            <w:r>
              <w:rPr>
                <w:rFonts w:ascii="宋体" w:hAnsi="宋体" w:eastAsia="宋体"/>
                <w:sz w:val="16"/>
              </w:rPr>
              <w:t>文化传播，实际达成年度效益指标。</w:t>
            </w:r>
          </w:p>
        </w:tc>
      </w:tr>
      <w:tr w14:paraId="22CB12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B370B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C6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7C7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3A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33A3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1CD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5182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08C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12F8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D46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1770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E6E9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827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1438">
            <w:pPr>
              <w:jc w:val="center"/>
            </w:pPr>
            <w:r>
              <w:rPr>
                <w:rFonts w:ascii="宋体" w:hAnsi="宋体" w:eastAsia="宋体"/>
                <w:sz w:val="16"/>
              </w:rPr>
              <w:t>偏差原因分析及改进措施</w:t>
            </w:r>
          </w:p>
        </w:tc>
      </w:tr>
      <w:tr w14:paraId="2F8180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3AC8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56556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84D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4CDE">
            <w:pPr>
              <w:jc w:val="center"/>
            </w:pPr>
            <w:r>
              <w:rPr>
                <w:rFonts w:ascii="宋体" w:hAnsi="宋体" w:eastAsia="宋体"/>
                <w:sz w:val="16"/>
              </w:rPr>
              <w:t>融媒体中心运营维护维修次数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F780">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E9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5E8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AA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2E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FBA7C">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9AC8">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325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35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84C4">
            <w:pPr>
              <w:jc w:val="center"/>
            </w:pPr>
          </w:p>
        </w:tc>
      </w:tr>
      <w:tr w14:paraId="43DA4C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70C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EF5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ACD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3CC8F">
            <w:pPr>
              <w:jc w:val="center"/>
            </w:pPr>
            <w:r>
              <w:rPr>
                <w:rFonts w:ascii="宋体" w:hAnsi="宋体" w:eastAsia="宋体"/>
                <w:sz w:val="16"/>
              </w:rPr>
              <w:t>设备购置数（套）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DC0C5">
            <w:pPr>
              <w:jc w:val="center"/>
            </w:pPr>
            <w:r>
              <w:rPr>
                <w:rFonts w:ascii="宋体" w:hAnsi="宋体" w:eastAsia="宋体"/>
                <w:sz w:val="16"/>
              </w:rPr>
              <w:t>&gt;=4套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1AB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BF62D">
            <w:pPr>
              <w:jc w:val="center"/>
            </w:pPr>
            <w:r>
              <w:rPr>
                <w:rFonts w:ascii="宋体" w:hAnsi="宋体" w:eastAsia="宋体"/>
                <w:sz w:val="16"/>
              </w:rPr>
              <w:t>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C7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F4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9EFB">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F81B">
            <w:pPr>
              <w:jc w:val="center"/>
            </w:pPr>
            <w:r>
              <w:rPr>
                <w:rFonts w:ascii="宋体" w:hAnsi="宋体" w:eastAsia="宋体"/>
                <w:sz w:val="16"/>
              </w:rPr>
              <w: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4C6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C68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56E08">
            <w:pPr>
              <w:jc w:val="center"/>
            </w:pPr>
          </w:p>
        </w:tc>
      </w:tr>
      <w:tr w14:paraId="55EE3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37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718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931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12AF">
            <w:pPr>
              <w:jc w:val="center"/>
            </w:pPr>
            <w:r>
              <w:rPr>
                <w:rFonts w:ascii="宋体" w:hAnsi="宋体" w:eastAsia="宋体"/>
                <w:sz w:val="16"/>
              </w:rPr>
              <w:t>设备使用人数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70189">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40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B115C">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A4B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A7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CCB3">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42E8">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10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4FC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0C512">
            <w:pPr>
              <w:jc w:val="center"/>
            </w:pPr>
          </w:p>
        </w:tc>
      </w:tr>
      <w:tr w14:paraId="7168F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1EC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AEE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61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87BD3">
            <w:pPr>
              <w:jc w:val="center"/>
            </w:pPr>
            <w:r>
              <w:rPr>
                <w:rFonts w:ascii="宋体" w:hAnsi="宋体" w:eastAsia="宋体"/>
                <w:sz w:val="16"/>
              </w:rPr>
              <w:t>设备购置合格率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8EB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1EE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40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7FF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2F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4FDB3">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61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79C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6E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3742">
            <w:pPr>
              <w:jc w:val="center"/>
            </w:pPr>
          </w:p>
        </w:tc>
      </w:tr>
      <w:tr w14:paraId="1DB789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118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893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25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148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68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F34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82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C80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6D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57DAF">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79E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6A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C1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05976">
            <w:pPr>
              <w:jc w:val="center"/>
            </w:pPr>
          </w:p>
        </w:tc>
      </w:tr>
      <w:tr w14:paraId="530A00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9C9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7B8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F07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1E981">
            <w:pPr>
              <w:jc w:val="center"/>
            </w:pPr>
            <w:r>
              <w:rPr>
                <w:rFonts w:ascii="宋体" w:hAnsi="宋体" w:eastAsia="宋体"/>
                <w:sz w:val="16"/>
              </w:rPr>
              <w:t>设备购置平均成本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13681">
            <w:pPr>
              <w:jc w:val="center"/>
            </w:pPr>
            <w:r>
              <w:rPr>
                <w:rFonts w:ascii="宋体" w:hAnsi="宋体" w:eastAsia="宋体"/>
                <w:sz w:val="16"/>
              </w:rPr>
              <w:t>&lt;=3.15万元/套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7A5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6B8D6">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43D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67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BCCF8">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ACC17">
            <w:pPr>
              <w:jc w:val="center"/>
            </w:pPr>
            <w:r>
              <w:rPr>
                <w:rFonts w:ascii="宋体" w:hAnsi="宋体" w:eastAsia="宋体"/>
                <w:sz w:val="16"/>
              </w:rPr>
              <w:t>3.15万元/套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52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5A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F1095">
            <w:pPr>
              <w:jc w:val="center"/>
            </w:pPr>
          </w:p>
        </w:tc>
      </w:tr>
      <w:tr w14:paraId="77BA8D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2CA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5D1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44D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4960">
            <w:pPr>
              <w:jc w:val="center"/>
            </w:pPr>
            <w:r>
              <w:rPr>
                <w:rFonts w:ascii="宋体" w:hAnsi="宋体" w:eastAsia="宋体"/>
                <w:sz w:val="16"/>
              </w:rPr>
              <w:t>维护、维修支出平均成本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C6D5A">
            <w:pPr>
              <w:jc w:val="center"/>
            </w:pPr>
            <w:r>
              <w:rPr>
                <w:rFonts w:ascii="宋体" w:hAnsi="宋体" w:eastAsia="宋体"/>
                <w:sz w:val="16"/>
              </w:rPr>
              <w:t>&lt;=0.58万元/次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334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FF3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91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DE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5BFA">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87F6">
            <w:pPr>
              <w:jc w:val="center"/>
            </w:pPr>
            <w:r>
              <w:rPr>
                <w:rFonts w:ascii="宋体" w:hAnsi="宋体" w:eastAsia="宋体"/>
                <w:sz w:val="16"/>
              </w:rPr>
              <w:t>0.58万元/次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5C9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038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9F48">
            <w:pPr>
              <w:jc w:val="center"/>
            </w:pPr>
          </w:p>
        </w:tc>
      </w:tr>
      <w:tr w14:paraId="5E4600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67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5B7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69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DAA4">
            <w:pPr>
              <w:jc w:val="center"/>
            </w:pPr>
            <w:r>
              <w:rPr>
                <w:rFonts w:ascii="宋体" w:hAnsi="宋体" w:eastAsia="宋体"/>
                <w:sz w:val="16"/>
              </w:rPr>
              <w:t>提升本地广播电视节目文化宣传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8D4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593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9335">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E7A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90E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C7C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368E">
            <w:pPr>
              <w:jc w:val="center"/>
            </w:pPr>
            <w:r>
              <w:rPr>
                <w:rFonts w:ascii="宋体" w:hAnsi="宋体" w:eastAsia="宋体"/>
                <w:sz w:val="16"/>
              </w:rPr>
              <w:t>有效确保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423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634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28125">
            <w:pPr>
              <w:jc w:val="center"/>
            </w:pPr>
          </w:p>
        </w:tc>
      </w:tr>
      <w:tr w14:paraId="6A9233C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98FFE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109E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F084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AF57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A2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6027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BC16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8DD2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2615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BAAB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9805DC"/>
        </w:tc>
      </w:tr>
    </w:tbl>
    <w:p w14:paraId="2F922362">
      <w:r>
        <w:br w:type="page"/>
      </w:r>
    </w:p>
    <w:p w14:paraId="0D05D862">
      <w:pPr>
        <w:spacing w:line="640" w:lineRule="exact"/>
        <w:ind w:firstLine="640"/>
        <w:jc w:val="both"/>
        <w:outlineLvl w:val="2"/>
      </w:pPr>
      <w:r>
        <w:rPr>
          <w:rFonts w:ascii="黑体" w:hAnsi="黑体" w:eastAsia="黑体"/>
          <w:sz w:val="32"/>
        </w:rPr>
        <w:t>十二、其他需说明的事项</w:t>
      </w:r>
    </w:p>
    <w:p w14:paraId="2C630FB5">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eastAsia="zh-CN"/>
        </w:rPr>
        <w:t>不予公开</w:t>
      </w:r>
      <w:r>
        <w:rPr>
          <w:rFonts w:ascii="仿宋_GB2312" w:hAnsi="仿宋_GB2312" w:eastAsia="仿宋_GB2312"/>
          <w:b w:val="0"/>
          <w:sz w:val="32"/>
        </w:rPr>
        <w:t>项目1个，全年预算数5.52万元，全年执行数5.52万元。</w:t>
      </w:r>
    </w:p>
    <w:p w14:paraId="44138158">
      <w:r>
        <w:br w:type="page"/>
      </w:r>
    </w:p>
    <w:p w14:paraId="0AAF3E1E">
      <w:pPr>
        <w:spacing w:line="240" w:lineRule="auto"/>
        <w:jc w:val="center"/>
        <w:outlineLvl w:val="1"/>
      </w:pPr>
      <w:r>
        <w:rPr>
          <w:rFonts w:ascii="黑体" w:hAnsi="黑体" w:eastAsia="黑体"/>
          <w:sz w:val="32"/>
        </w:rPr>
        <w:t>第三部分 专业名词解释</w:t>
      </w:r>
    </w:p>
    <w:p w14:paraId="1F8108F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E7ED06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7BB545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F55FA6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225B42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CA00A9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266632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09DFAC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8CB7D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061796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BB8CF3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3DC804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F8270A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E16BFD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0CC7225">
      <w:r>
        <w:br w:type="page"/>
      </w:r>
    </w:p>
    <w:p w14:paraId="316587AB">
      <w:pPr>
        <w:spacing w:line="240" w:lineRule="auto"/>
        <w:jc w:val="center"/>
        <w:outlineLvl w:val="1"/>
      </w:pPr>
      <w:r>
        <w:rPr>
          <w:rFonts w:ascii="黑体" w:hAnsi="黑体" w:eastAsia="黑体"/>
          <w:sz w:val="32"/>
        </w:rPr>
        <w:t>第四部分 部门决算报表（见附表）</w:t>
      </w:r>
    </w:p>
    <w:p w14:paraId="54E3B71E">
      <w:pPr>
        <w:spacing w:line="240" w:lineRule="auto"/>
        <w:ind w:firstLine="640"/>
        <w:jc w:val="both"/>
      </w:pPr>
      <w:r>
        <w:rPr>
          <w:rFonts w:ascii="仿宋_GB2312" w:hAnsi="仿宋_GB2312" w:eastAsia="仿宋_GB2312"/>
          <w:b w:val="0"/>
          <w:sz w:val="32"/>
        </w:rPr>
        <w:t>一、《收入支出决算总表》</w:t>
      </w:r>
    </w:p>
    <w:p w14:paraId="25780F45">
      <w:pPr>
        <w:spacing w:line="240" w:lineRule="auto"/>
        <w:ind w:firstLine="640"/>
        <w:jc w:val="both"/>
      </w:pPr>
      <w:r>
        <w:rPr>
          <w:rFonts w:ascii="仿宋_GB2312" w:hAnsi="仿宋_GB2312" w:eastAsia="仿宋_GB2312"/>
          <w:b w:val="0"/>
          <w:sz w:val="32"/>
        </w:rPr>
        <w:t>二、《收入决算表》</w:t>
      </w:r>
    </w:p>
    <w:p w14:paraId="0CE8EF5B">
      <w:pPr>
        <w:spacing w:line="240" w:lineRule="auto"/>
        <w:ind w:firstLine="640"/>
        <w:jc w:val="both"/>
      </w:pPr>
      <w:r>
        <w:rPr>
          <w:rFonts w:ascii="仿宋_GB2312" w:hAnsi="仿宋_GB2312" w:eastAsia="仿宋_GB2312"/>
          <w:b w:val="0"/>
          <w:sz w:val="32"/>
        </w:rPr>
        <w:t>三、《支出决算表》</w:t>
      </w:r>
    </w:p>
    <w:p w14:paraId="467ABE64">
      <w:pPr>
        <w:spacing w:line="240" w:lineRule="auto"/>
        <w:ind w:firstLine="640"/>
        <w:jc w:val="both"/>
      </w:pPr>
      <w:r>
        <w:rPr>
          <w:rFonts w:ascii="仿宋_GB2312" w:hAnsi="仿宋_GB2312" w:eastAsia="仿宋_GB2312"/>
          <w:b w:val="0"/>
          <w:sz w:val="32"/>
        </w:rPr>
        <w:t>四、《财政拨款收入支出决算总表》</w:t>
      </w:r>
    </w:p>
    <w:p w14:paraId="19E22268">
      <w:pPr>
        <w:spacing w:line="240" w:lineRule="auto"/>
        <w:ind w:firstLine="640"/>
        <w:jc w:val="both"/>
      </w:pPr>
      <w:r>
        <w:rPr>
          <w:rFonts w:ascii="仿宋_GB2312" w:hAnsi="仿宋_GB2312" w:eastAsia="仿宋_GB2312"/>
          <w:b w:val="0"/>
          <w:sz w:val="32"/>
        </w:rPr>
        <w:t>五、《一般公共预算财政拨款支出决算表》</w:t>
      </w:r>
    </w:p>
    <w:p w14:paraId="128D1B28">
      <w:pPr>
        <w:spacing w:line="240" w:lineRule="auto"/>
        <w:ind w:firstLine="640"/>
        <w:jc w:val="both"/>
      </w:pPr>
      <w:r>
        <w:rPr>
          <w:rFonts w:ascii="仿宋_GB2312" w:hAnsi="仿宋_GB2312" w:eastAsia="仿宋_GB2312"/>
          <w:b w:val="0"/>
          <w:sz w:val="32"/>
        </w:rPr>
        <w:t>六、《一般公共预算财政拨款基本支出决算表》</w:t>
      </w:r>
    </w:p>
    <w:p w14:paraId="26939A18">
      <w:pPr>
        <w:spacing w:line="240" w:lineRule="auto"/>
        <w:ind w:firstLine="640"/>
        <w:jc w:val="both"/>
      </w:pPr>
      <w:r>
        <w:rPr>
          <w:rFonts w:ascii="仿宋_GB2312" w:hAnsi="仿宋_GB2312" w:eastAsia="仿宋_GB2312"/>
          <w:b w:val="0"/>
          <w:sz w:val="32"/>
        </w:rPr>
        <w:t>七、《政府性基金预算财政拨款收入支出决算表》</w:t>
      </w:r>
    </w:p>
    <w:p w14:paraId="368C2983">
      <w:pPr>
        <w:spacing w:line="240" w:lineRule="auto"/>
        <w:ind w:firstLine="640"/>
        <w:jc w:val="both"/>
      </w:pPr>
      <w:r>
        <w:rPr>
          <w:rFonts w:ascii="仿宋_GB2312" w:hAnsi="仿宋_GB2312" w:eastAsia="仿宋_GB2312"/>
          <w:b w:val="0"/>
          <w:sz w:val="32"/>
        </w:rPr>
        <w:t>八、《国有资本经营预算财政拨款收入支出决算表》</w:t>
      </w:r>
    </w:p>
    <w:p w14:paraId="2B087103">
      <w:pPr>
        <w:spacing w:line="240" w:lineRule="auto"/>
        <w:ind w:firstLine="640"/>
        <w:jc w:val="both"/>
      </w:pPr>
      <w:r>
        <w:rPr>
          <w:rFonts w:ascii="仿宋_GB2312" w:hAnsi="仿宋_GB2312" w:eastAsia="仿宋_GB2312"/>
          <w:b w:val="0"/>
          <w:sz w:val="32"/>
        </w:rPr>
        <w:t>九、《财政拨款“三公”经费支出决算表》</w:t>
      </w:r>
    </w:p>
    <w:p w14:paraId="107B2B02">
      <w:pPr>
        <w:spacing w:line="240" w:lineRule="auto"/>
        <w:ind w:firstLine="640"/>
        <w:jc w:val="both"/>
      </w:pPr>
    </w:p>
    <w:p w14:paraId="34C5E88E">
      <w:pPr>
        <w:spacing w:line="240" w:lineRule="auto"/>
        <w:ind w:firstLine="640"/>
        <w:jc w:val="both"/>
      </w:pPr>
    </w:p>
    <w:p w14:paraId="13CDC1FC">
      <w:pPr>
        <w:spacing w:line="240" w:lineRule="auto"/>
        <w:ind w:firstLine="640"/>
        <w:jc w:val="both"/>
      </w:pPr>
    </w:p>
    <w:p w14:paraId="19964638">
      <w:pPr>
        <w:spacing w:line="240" w:lineRule="auto"/>
        <w:ind w:firstLine="640"/>
        <w:jc w:val="both"/>
      </w:pPr>
    </w:p>
    <w:p w14:paraId="3BEE235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013C684-082B-4AD6-95F6-4DE38C3349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129251D-9892-42A2-8904-076A1A5128A1}"/>
  </w:font>
  <w:font w:name="仿宋_GB2312">
    <w:panose1 w:val="02010609030101010101"/>
    <w:charset w:val="86"/>
    <w:family w:val="modern"/>
    <w:pitch w:val="default"/>
    <w:sig w:usb0="00000001" w:usb1="080E0000" w:usb2="00000000" w:usb3="00000000" w:csb0="00040000" w:csb1="00000000"/>
    <w:embedRegular r:id="rId3" w:fontKey="{CC47E0CF-FDB0-4817-9E4E-ACAEFC32CA30}"/>
  </w:font>
  <w:font w:name="楷体_GB2312">
    <w:panose1 w:val="02010609030101010101"/>
    <w:charset w:val="86"/>
    <w:family w:val="auto"/>
    <w:pitch w:val="default"/>
    <w:sig w:usb0="00000001" w:usb1="080E0000" w:usb2="00000000" w:usb3="00000000" w:csb0="00040000" w:csb1="00000000"/>
    <w:embedRegular r:id="rId4" w:fontKey="{8CA93947-B541-4998-90EA-AC0936CBD2EB}"/>
  </w:font>
  <w:font w:name="WPSEMBED3">
    <w:panose1 w:val="02010609030101010101"/>
    <w:charset w:val="86"/>
    <w:family w:val="auto"/>
    <w:pitch w:val="default"/>
    <w:sig w:usb0="00000001" w:usb1="080E0000" w:usb2="00000000" w:usb3="00000000" w:csb0="00040000" w:csb1="00000000"/>
  </w:font>
  <w:font w:name="WPSEMBED4">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E0D584E"/>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F63882"/>
    <w:rsid w:val="55DA564E"/>
    <w:rsid w:val="56E07045"/>
    <w:rsid w:val="583059FA"/>
    <w:rsid w:val="587E6212"/>
    <w:rsid w:val="5AFC6609"/>
    <w:rsid w:val="5FA17648"/>
    <w:rsid w:val="5FD320BD"/>
    <w:rsid w:val="60DE4D57"/>
    <w:rsid w:val="613409CB"/>
    <w:rsid w:val="61A46A97"/>
    <w:rsid w:val="62DD7D21"/>
    <w:rsid w:val="63C07E8C"/>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c88d0d-7917-4c8e-95d1-bf6f307d2574}">
  <ds:schemaRefs/>
</ds:datastoreItem>
</file>

<file path=docProps/app.xml><?xml version="1.0" encoding="utf-8"?>
<Properties xmlns="http://schemas.openxmlformats.org/officeDocument/2006/extended-properties" xmlns:vt="http://schemas.openxmlformats.org/officeDocument/2006/docPropsVTypes">
  <Template>Normal.dotm</Template>
  <Pages>29</Pages>
  <Words>5274</Words>
  <Characters>5943</Characters>
  <Lines>0</Lines>
  <Paragraphs>0</Paragraphs>
  <TotalTime>4</TotalTime>
  <ScaleCrop>false</ScaleCrop>
  <LinksUpToDate>false</LinksUpToDate>
  <CharactersWithSpaces>5952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2025-11-07T09:10:05Z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