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裕民县草原监理所2024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6F81AF9">
      <w:r>
        <w:br w:type="page"/>
      </w:r>
    </w:p>
    <w:p w14:paraId="7C5B151A">
      <w:pPr>
        <w:spacing w:line="640" w:lineRule="exact"/>
        <w:jc w:val="center"/>
        <w:outlineLvl w:val="1"/>
      </w:pPr>
      <w:r>
        <w:rPr>
          <w:rFonts w:ascii="黑体" w:hAnsi="黑体" w:eastAsia="黑体"/>
          <w:sz w:val="32"/>
        </w:rPr>
        <w:t>第一部分 单位概况</w:t>
      </w:r>
    </w:p>
    <w:p w14:paraId="28BDA4F7">
      <w:pPr>
        <w:spacing w:line="640" w:lineRule="exact"/>
        <w:ind w:firstLine="640"/>
        <w:jc w:val="both"/>
        <w:outlineLvl w:val="2"/>
      </w:pPr>
      <w:r>
        <w:rPr>
          <w:rFonts w:ascii="黑体" w:hAnsi="黑体" w:eastAsia="黑体"/>
          <w:sz w:val="32"/>
        </w:rPr>
        <w:t>一、主要职能</w:t>
      </w:r>
    </w:p>
    <w:p w14:paraId="4F53FFE1">
      <w:pPr>
        <w:spacing w:line="580" w:lineRule="exact"/>
        <w:ind w:firstLine="640"/>
        <w:jc w:val="both"/>
      </w:pPr>
      <w:r>
        <w:rPr>
          <w:rFonts w:ascii="仿宋_GB2312" w:hAnsi="仿宋_GB2312" w:eastAsia="仿宋_GB2312"/>
          <w:sz w:val="32"/>
        </w:rPr>
        <w:t>（一）负责草地资源合理利用提供监理保障。</w:t>
      </w:r>
    </w:p>
    <w:p w14:paraId="3C0FBDC4">
      <w:pPr>
        <w:spacing w:line="580" w:lineRule="exact"/>
        <w:ind w:firstLine="640"/>
        <w:jc w:val="both"/>
      </w:pPr>
      <w:r>
        <w:rPr>
          <w:rFonts w:ascii="仿宋_GB2312" w:hAnsi="仿宋_GB2312" w:eastAsia="仿宋_GB2312"/>
          <w:sz w:val="32"/>
        </w:rPr>
        <w:t>（二）负责对违反草原</w:t>
      </w:r>
      <w:r>
        <w:rPr>
          <w:rFonts w:hint="eastAsia" w:ascii="仿宋_GB2312" w:hAnsi="仿宋_GB2312" w:eastAsia="仿宋_GB2312"/>
          <w:sz w:val="32"/>
          <w:lang w:eastAsia="zh-CN"/>
        </w:rPr>
        <w:t>法律法规</w:t>
      </w:r>
      <w:r>
        <w:rPr>
          <w:rFonts w:ascii="仿宋_GB2312" w:hAnsi="仿宋_GB2312" w:eastAsia="仿宋_GB2312"/>
          <w:sz w:val="32"/>
        </w:rPr>
        <w:t>的行为进行前期调查。</w:t>
      </w:r>
    </w:p>
    <w:p w14:paraId="08B09399">
      <w:pPr>
        <w:spacing w:line="580" w:lineRule="exact"/>
        <w:ind w:firstLine="640"/>
        <w:jc w:val="both"/>
      </w:pPr>
      <w:r>
        <w:rPr>
          <w:rFonts w:ascii="仿宋_GB2312" w:hAnsi="仿宋_GB2312" w:eastAsia="仿宋_GB2312"/>
          <w:sz w:val="32"/>
        </w:rPr>
        <w:t>（三）负责草原所有权维护和草原使用权核定。</w:t>
      </w:r>
    </w:p>
    <w:p w14:paraId="54C1F065">
      <w:pPr>
        <w:spacing w:line="580" w:lineRule="exact"/>
        <w:ind w:firstLine="640"/>
        <w:jc w:val="both"/>
      </w:pPr>
      <w:r>
        <w:rPr>
          <w:rFonts w:ascii="仿宋_GB2312" w:hAnsi="仿宋_GB2312" w:eastAsia="仿宋_GB2312"/>
          <w:sz w:val="32"/>
        </w:rPr>
        <w:t>（四）开展草地资源保护。</w:t>
      </w:r>
    </w:p>
    <w:p w14:paraId="50E5CF6D">
      <w:pPr>
        <w:spacing w:line="580" w:lineRule="exact"/>
        <w:ind w:firstLine="640"/>
        <w:jc w:val="both"/>
      </w:pPr>
      <w:r>
        <w:rPr>
          <w:rFonts w:ascii="仿宋_GB2312" w:hAnsi="仿宋_GB2312" w:eastAsia="仿宋_GB2312"/>
          <w:sz w:val="32"/>
        </w:rPr>
        <w:t>（五）实施草原防火、草原火情、草原火灾处理。</w:t>
      </w:r>
    </w:p>
    <w:p w14:paraId="60C1838A">
      <w:pPr>
        <w:spacing w:line="580" w:lineRule="exact"/>
        <w:ind w:firstLine="640"/>
        <w:jc w:val="both"/>
      </w:pPr>
      <w:r>
        <w:rPr>
          <w:rFonts w:ascii="仿宋_GB2312" w:hAnsi="仿宋_GB2312" w:eastAsia="仿宋_GB2312"/>
          <w:sz w:val="32"/>
        </w:rPr>
        <w:t>（六）承办主管部门交办的其他事项。</w:t>
      </w:r>
    </w:p>
    <w:p w14:paraId="2A0E3F28">
      <w:pPr>
        <w:spacing w:line="640" w:lineRule="exact"/>
        <w:ind w:firstLine="640"/>
        <w:jc w:val="both"/>
        <w:outlineLvl w:val="2"/>
      </w:pPr>
      <w:r>
        <w:rPr>
          <w:rFonts w:ascii="黑体" w:hAnsi="黑体" w:eastAsia="黑体"/>
          <w:sz w:val="32"/>
        </w:rPr>
        <w:t>二、机构设置及人员情况</w:t>
      </w:r>
    </w:p>
    <w:p w14:paraId="23FE1CC0">
      <w:pPr>
        <w:spacing w:line="580" w:lineRule="exact"/>
        <w:ind w:firstLine="640"/>
        <w:jc w:val="both"/>
      </w:pPr>
      <w:r>
        <w:rPr>
          <w:rFonts w:ascii="仿宋_GB2312" w:hAnsi="仿宋_GB2312" w:eastAsia="仿宋_GB2312"/>
          <w:sz w:val="32"/>
        </w:rPr>
        <w:t>裕民县草原监理所2024年度，实有人数13人，其中：在职人员5人，减少4人；离休人员0人，增加0人；退休人员8人,增加4人。</w:t>
      </w:r>
    </w:p>
    <w:p w14:paraId="324431CC">
      <w:pPr>
        <w:spacing w:line="580" w:lineRule="exact"/>
        <w:ind w:firstLine="640"/>
        <w:jc w:val="both"/>
      </w:pPr>
      <w:r>
        <w:rPr>
          <w:rFonts w:ascii="仿宋_GB2312" w:hAnsi="仿宋_GB2312" w:eastAsia="仿宋_GB2312"/>
          <w:sz w:val="32"/>
        </w:rPr>
        <w:t>裕民县草原监理所无下属预算单位，下设2个科室，分别是：办公室、财务室。</w:t>
      </w:r>
    </w:p>
    <w:p w14:paraId="75723628">
      <w:r>
        <w:br w:type="page"/>
      </w:r>
    </w:p>
    <w:p w14:paraId="78ACEF9F">
      <w:pPr>
        <w:spacing w:line="240" w:lineRule="auto"/>
        <w:jc w:val="center"/>
        <w:outlineLvl w:val="1"/>
      </w:pPr>
      <w:r>
        <w:rPr>
          <w:rFonts w:ascii="黑体" w:hAnsi="黑体" w:eastAsia="黑体"/>
          <w:sz w:val="32"/>
        </w:rPr>
        <w:t>第二部分 部门决算情况说明</w:t>
      </w:r>
    </w:p>
    <w:p w14:paraId="323C3277">
      <w:pPr>
        <w:spacing w:line="640" w:lineRule="exact"/>
        <w:ind w:firstLine="640"/>
        <w:jc w:val="both"/>
        <w:outlineLvl w:val="2"/>
      </w:pPr>
      <w:r>
        <w:rPr>
          <w:rFonts w:ascii="黑体" w:hAnsi="黑体" w:eastAsia="黑体"/>
          <w:sz w:val="32"/>
        </w:rPr>
        <w:t>一、收入支出决算总体情况说明</w:t>
      </w:r>
    </w:p>
    <w:p w14:paraId="1DA1E3EB">
      <w:pPr>
        <w:spacing w:line="580" w:lineRule="exact"/>
        <w:ind w:firstLine="640"/>
        <w:jc w:val="both"/>
      </w:pPr>
      <w:r>
        <w:rPr>
          <w:rFonts w:ascii="仿宋_GB2312" w:hAnsi="仿宋_GB2312" w:eastAsia="仿宋_GB2312"/>
          <w:b/>
          <w:sz w:val="32"/>
        </w:rPr>
        <w:t>2024年度收入总计157.89万元，</w:t>
      </w:r>
      <w:r>
        <w:rPr>
          <w:rFonts w:ascii="仿宋_GB2312" w:hAnsi="仿宋_GB2312" w:eastAsia="仿宋_GB2312"/>
          <w:b w:val="0"/>
          <w:sz w:val="32"/>
        </w:rPr>
        <w:t>其中：本年收入合计157.89万元，使用非财政拨款结余（含专用结余）0.00万元，年初结转和结余0.00万元。</w:t>
      </w:r>
    </w:p>
    <w:p w14:paraId="4EE2682F">
      <w:pPr>
        <w:spacing w:line="580" w:lineRule="exact"/>
        <w:ind w:firstLine="640"/>
        <w:jc w:val="both"/>
      </w:pPr>
      <w:r>
        <w:rPr>
          <w:rFonts w:ascii="仿宋_GB2312" w:hAnsi="仿宋_GB2312" w:eastAsia="仿宋_GB2312"/>
          <w:b/>
          <w:sz w:val="32"/>
        </w:rPr>
        <w:t>2024年度支出总计157.89万元，</w:t>
      </w:r>
      <w:r>
        <w:rPr>
          <w:rFonts w:ascii="仿宋_GB2312" w:hAnsi="仿宋_GB2312" w:eastAsia="仿宋_GB2312"/>
          <w:b w:val="0"/>
          <w:sz w:val="32"/>
        </w:rPr>
        <w:t>其中：本年支出合计157.89万元，结余分配0.00万元，年末结转和结余0.00万元。</w:t>
      </w:r>
    </w:p>
    <w:p w14:paraId="368DDB44">
      <w:pPr>
        <w:spacing w:line="580" w:lineRule="exact"/>
        <w:ind w:firstLine="640"/>
        <w:jc w:val="both"/>
      </w:pPr>
      <w:r>
        <w:rPr>
          <w:rFonts w:ascii="仿宋_GB2312" w:hAnsi="仿宋_GB2312" w:eastAsia="仿宋_GB2312"/>
          <w:b w:val="0"/>
          <w:sz w:val="32"/>
        </w:rPr>
        <w:t>收入支出总体与上年相比，减少13.49万元，下降7.87%，主要原因是：本年在职人员减少4人，相关人员经费较上年减少。</w:t>
      </w:r>
    </w:p>
    <w:p w14:paraId="21E86C69">
      <w:pPr>
        <w:spacing w:line="640" w:lineRule="exact"/>
        <w:ind w:firstLine="640"/>
        <w:jc w:val="both"/>
        <w:outlineLvl w:val="2"/>
      </w:pPr>
      <w:r>
        <w:rPr>
          <w:rFonts w:ascii="黑体" w:hAnsi="黑体" w:eastAsia="黑体"/>
          <w:sz w:val="32"/>
        </w:rPr>
        <w:t>二、收入决算情况说明</w:t>
      </w:r>
    </w:p>
    <w:p w14:paraId="4625B885">
      <w:pPr>
        <w:spacing w:line="580" w:lineRule="exact"/>
        <w:ind w:firstLine="640"/>
        <w:jc w:val="both"/>
      </w:pPr>
      <w:r>
        <w:rPr>
          <w:rFonts w:ascii="仿宋_GB2312" w:hAnsi="仿宋_GB2312" w:eastAsia="仿宋_GB2312"/>
          <w:b/>
          <w:sz w:val="32"/>
        </w:rPr>
        <w:t>本年收入157.89万元，</w:t>
      </w:r>
      <w:r>
        <w:rPr>
          <w:rFonts w:ascii="仿宋_GB2312" w:hAnsi="仿宋_GB2312" w:eastAsia="仿宋_GB2312"/>
          <w:b w:val="0"/>
          <w:sz w:val="32"/>
        </w:rPr>
        <w:t>其中：财政拨款收入157.89万元，占100.00%；上级补助收入0.00万元，占0.00%；事业收入0.00万元，占0.00%；经营收入0.00万元，占0.00%；附属单位上缴收入0.00万元，占0.00%；其他收入0.00万元，占0.00%。</w:t>
      </w:r>
    </w:p>
    <w:p w14:paraId="29DB4638">
      <w:pPr>
        <w:spacing w:line="640" w:lineRule="exact"/>
        <w:ind w:firstLine="640"/>
        <w:jc w:val="both"/>
        <w:outlineLvl w:val="2"/>
      </w:pPr>
      <w:r>
        <w:rPr>
          <w:rFonts w:ascii="黑体" w:hAnsi="黑体" w:eastAsia="黑体"/>
          <w:sz w:val="32"/>
        </w:rPr>
        <w:t>三、支出决算情况说明</w:t>
      </w:r>
    </w:p>
    <w:p w14:paraId="38294AF4">
      <w:pPr>
        <w:spacing w:line="580" w:lineRule="exact"/>
        <w:ind w:firstLine="640"/>
        <w:jc w:val="both"/>
      </w:pPr>
      <w:r>
        <w:rPr>
          <w:rFonts w:ascii="仿宋_GB2312" w:hAnsi="仿宋_GB2312" w:eastAsia="仿宋_GB2312"/>
          <w:b/>
          <w:sz w:val="32"/>
        </w:rPr>
        <w:t>本年支出157.89万元，</w:t>
      </w:r>
      <w:r>
        <w:rPr>
          <w:rFonts w:ascii="仿宋_GB2312" w:hAnsi="仿宋_GB2312" w:eastAsia="仿宋_GB2312"/>
          <w:b w:val="0"/>
          <w:sz w:val="32"/>
        </w:rPr>
        <w:t>其中：基本支出153.72万元，占97.36%；项目支出4.18万元，占2.65%；上缴上级支出0.00万元，占0.00%；经营支出0.00万元，占0.00%；对附属单位补助支出0.00万元，占0.00%。</w:t>
      </w:r>
    </w:p>
    <w:p w14:paraId="2EB6301A">
      <w:pPr>
        <w:spacing w:line="640" w:lineRule="exact"/>
        <w:ind w:firstLine="640"/>
        <w:jc w:val="both"/>
        <w:outlineLvl w:val="2"/>
      </w:pPr>
      <w:r>
        <w:rPr>
          <w:rFonts w:ascii="黑体" w:hAnsi="黑体" w:eastAsia="黑体"/>
          <w:sz w:val="32"/>
        </w:rPr>
        <w:t>四、财政拨款收入支出决算总体情况说明</w:t>
      </w:r>
    </w:p>
    <w:p w14:paraId="4E7F8F65">
      <w:pPr>
        <w:spacing w:line="580" w:lineRule="exact"/>
        <w:ind w:firstLine="640"/>
        <w:jc w:val="both"/>
      </w:pPr>
      <w:r>
        <w:rPr>
          <w:rFonts w:ascii="仿宋_GB2312" w:hAnsi="仿宋_GB2312" w:eastAsia="仿宋_GB2312"/>
          <w:b/>
          <w:sz w:val="32"/>
        </w:rPr>
        <w:t>2024年度财政拨款收入总计157.89万元，</w:t>
      </w:r>
      <w:r>
        <w:rPr>
          <w:rFonts w:ascii="仿宋_GB2312" w:hAnsi="仿宋_GB2312" w:eastAsia="仿宋_GB2312"/>
          <w:b w:val="0"/>
          <w:sz w:val="32"/>
        </w:rPr>
        <w:t>其中：年初财政拨款结转和结余0.00万元，本年财政拨款收入157.89万元。</w:t>
      </w:r>
      <w:r>
        <w:rPr>
          <w:rFonts w:ascii="仿宋_GB2312" w:hAnsi="仿宋_GB2312" w:eastAsia="仿宋_GB2312"/>
          <w:b/>
          <w:sz w:val="32"/>
        </w:rPr>
        <w:t>财政拨款支出总计157.89万元，</w:t>
      </w:r>
      <w:r>
        <w:rPr>
          <w:rFonts w:ascii="仿宋_GB2312" w:hAnsi="仿宋_GB2312" w:eastAsia="仿宋_GB2312"/>
          <w:b w:val="0"/>
          <w:sz w:val="32"/>
        </w:rPr>
        <w:t>其中：年末财政拨款结转和结余0.00万元，本年财政拨款支出157.89万元。</w:t>
      </w:r>
    </w:p>
    <w:p w14:paraId="2BAFD52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减少13.49万元，下降7.87%，主要原因是：本年在职人员减少4人，相关人员经费较上年减少。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年初预算数173.22万元，决算数157.89万元，预决算差异率-8.85%，主要原因是：本年在职人员减少4人，年中调减相关人员经费。</w:t>
      </w:r>
    </w:p>
    <w:p w14:paraId="303BD236">
      <w:pPr>
        <w:spacing w:line="640" w:lineRule="exact"/>
        <w:ind w:firstLine="640"/>
        <w:jc w:val="both"/>
        <w:outlineLvl w:val="2"/>
      </w:pPr>
      <w:r>
        <w:rPr>
          <w:rFonts w:ascii="黑体" w:hAnsi="黑体" w:eastAsia="黑体"/>
          <w:sz w:val="32"/>
        </w:rPr>
        <w:t>五、一般公共预算财政拨款支出决算情况说明</w:t>
      </w:r>
    </w:p>
    <w:p w14:paraId="4B0D60B9">
      <w:pPr>
        <w:spacing w:line="640" w:lineRule="exact"/>
        <w:ind w:firstLine="640"/>
        <w:jc w:val="both"/>
        <w:outlineLvl w:val="3"/>
      </w:pPr>
      <w:r>
        <w:rPr>
          <w:rFonts w:ascii="楷体_GB2312" w:hAnsi="楷体_GB2312" w:eastAsia="楷体_GB2312"/>
          <w:b/>
          <w:sz w:val="32"/>
        </w:rPr>
        <w:t>（一）一般公共预算财政拨款支出决算总体情况</w:t>
      </w:r>
    </w:p>
    <w:p w14:paraId="56E32E0A">
      <w:pPr>
        <w:spacing w:line="580" w:lineRule="exact"/>
        <w:ind w:firstLine="640"/>
        <w:jc w:val="both"/>
      </w:pPr>
      <w:r>
        <w:rPr>
          <w:rFonts w:ascii="仿宋_GB2312" w:hAnsi="仿宋_GB2312" w:eastAsia="仿宋_GB2312"/>
          <w:b/>
          <w:sz w:val="32"/>
        </w:rPr>
        <w:t>2024年度一般公共预算财政拨款支出157.89万元，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减少13.49万元，下降7.87%，主要原因是：本年在职人员减少4人，相关人员经费较上年减少。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年初预算数173.22万元，决算数157.89万元，预决算差异率-8.85%，主要原因是：本年在职人员减少4人，年中调减相关人员经费。</w:t>
      </w:r>
    </w:p>
    <w:p w14:paraId="1FE2428D">
      <w:pPr>
        <w:spacing w:line="640" w:lineRule="exact"/>
        <w:ind w:firstLine="640"/>
        <w:jc w:val="both"/>
        <w:outlineLvl w:val="3"/>
      </w:pPr>
      <w:r>
        <w:rPr>
          <w:rFonts w:ascii="楷体_GB2312" w:hAnsi="楷体_GB2312" w:eastAsia="楷体_GB2312"/>
          <w:b/>
          <w:sz w:val="32"/>
        </w:rPr>
        <w:t>（二）一般公共预算财政拨款支出决算结构情况</w:t>
      </w:r>
    </w:p>
    <w:p w14:paraId="50D17935">
      <w:pPr>
        <w:spacing w:line="580" w:lineRule="exact"/>
        <w:ind w:firstLine="640"/>
        <w:jc w:val="both"/>
      </w:pPr>
      <w:r>
        <w:rPr>
          <w:rFonts w:ascii="仿宋_GB2312" w:hAnsi="仿宋_GB2312" w:eastAsia="仿宋_GB2312"/>
          <w:b w:val="0"/>
          <w:sz w:val="32"/>
        </w:rPr>
        <w:t>1.社会保障和就业支出(类)44.59万元,占28.24%。</w:t>
      </w:r>
    </w:p>
    <w:p w14:paraId="364EF4D7">
      <w:pPr>
        <w:spacing w:line="580" w:lineRule="exact"/>
        <w:ind w:firstLine="640"/>
        <w:jc w:val="both"/>
      </w:pPr>
      <w:r>
        <w:rPr>
          <w:rFonts w:ascii="仿宋_GB2312" w:hAnsi="仿宋_GB2312" w:eastAsia="仿宋_GB2312"/>
          <w:b w:val="0"/>
          <w:sz w:val="32"/>
        </w:rPr>
        <w:t>2.卫生健康支出(类)7.01万元,占4.44%。</w:t>
      </w:r>
    </w:p>
    <w:p w14:paraId="3DF0D1D0">
      <w:pPr>
        <w:spacing w:line="580" w:lineRule="exact"/>
        <w:ind w:firstLine="640"/>
        <w:jc w:val="both"/>
      </w:pPr>
      <w:r>
        <w:rPr>
          <w:rFonts w:ascii="仿宋_GB2312" w:hAnsi="仿宋_GB2312" w:eastAsia="仿宋_GB2312"/>
          <w:b w:val="0"/>
          <w:sz w:val="32"/>
        </w:rPr>
        <w:t>3.农林水支出(类)96.92万元,占61.38%。</w:t>
      </w:r>
    </w:p>
    <w:p w14:paraId="0D55F459">
      <w:pPr>
        <w:spacing w:line="580" w:lineRule="exact"/>
        <w:ind w:firstLine="640"/>
        <w:jc w:val="both"/>
      </w:pPr>
      <w:r>
        <w:rPr>
          <w:rFonts w:ascii="仿宋_GB2312" w:hAnsi="仿宋_GB2312" w:eastAsia="仿宋_GB2312"/>
          <w:b w:val="0"/>
          <w:sz w:val="32"/>
        </w:rPr>
        <w:t>4.住房保障支出(类)9.38万元,占5.94%。</w:t>
      </w:r>
    </w:p>
    <w:p w14:paraId="26E657A6">
      <w:pPr>
        <w:spacing w:line="640" w:lineRule="exact"/>
        <w:ind w:firstLine="640"/>
        <w:jc w:val="both"/>
        <w:outlineLvl w:val="3"/>
      </w:pPr>
      <w:r>
        <w:rPr>
          <w:rFonts w:ascii="楷体_GB2312" w:hAnsi="楷体_GB2312" w:eastAsia="楷体_GB2312"/>
          <w:b/>
          <w:sz w:val="32"/>
        </w:rPr>
        <w:t>（三）一般公共预算财政拨款支出决算具体情况</w:t>
      </w:r>
    </w:p>
    <w:p w14:paraId="5A645BE1">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1.社会保障和就业支出(类)行政事业单位养老支出(款)行政单位离退休(项):支出决算数为4.79万元，比上年决算增加2.22万元，增长86.38%,主要原因是：本年较上年退休人员增加4人，行政单位离退休支出增加。</w:t>
      </w:r>
    </w:p>
    <w:p w14:paraId="673F2E7D">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11.79万元，比上年决算减少2.21万元，下降15.79%,主要原因是：本年在职人员减少4人，养老保险缴费支出减少。</w:t>
      </w:r>
    </w:p>
    <w:p w14:paraId="11999BE6">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3.社会保障和就业支出(类)行政事业单位养老支出(款)机关事业单位职业年金缴费支出(项):支出决算数为28.01万元，比上年决算增加22.18万元，增长380.45%,主要原因是：本年新增退休人员4人，职业年金缴费增加。</w:t>
      </w:r>
    </w:p>
    <w:p w14:paraId="642427C7">
      <w:pPr>
        <w:spacing w:line="580" w:lineRule="exact"/>
        <w:ind w:firstLine="640"/>
        <w:jc w:val="both"/>
      </w:pPr>
      <w:r>
        <w:rPr>
          <w:rFonts w:ascii="仿宋_GB2312" w:hAnsi="仿宋_GB2312" w:eastAsia="仿宋_GB2312"/>
          <w:b w:val="0"/>
          <w:sz w:val="32"/>
        </w:rPr>
        <w:t>4.卫生健康支出(类)行政事业单位医疗(款)行政单位医疗(项):支出决算数为4.94万元，比上年决算减少1.38万元，下降21.84%,主要原因是：本年在职人员减少4人，行政单位医疗缴费支出减少。</w:t>
      </w:r>
    </w:p>
    <w:p w14:paraId="257A2EB0">
      <w:pPr>
        <w:spacing w:line="580" w:lineRule="exact"/>
        <w:ind w:firstLine="640"/>
        <w:jc w:val="both"/>
      </w:pPr>
      <w:r>
        <w:rPr>
          <w:rFonts w:ascii="仿宋_GB2312" w:hAnsi="仿宋_GB2312" w:eastAsia="仿宋_GB2312"/>
          <w:b w:val="0"/>
          <w:sz w:val="32"/>
        </w:rPr>
        <w:t>5.卫生健康支出(类)行政事业单位医疗(款)公务员医疗补助(项):支出决算数为2.07万元，比上年决算减少0.65万元，下降23.90%,主要原因是：本年在职人员减少4人，公务员医疗补助缴费支出减少。</w:t>
      </w:r>
    </w:p>
    <w:p w14:paraId="5E8B3C00">
      <w:pPr>
        <w:spacing w:line="580" w:lineRule="exact"/>
        <w:ind w:firstLine="640"/>
        <w:jc w:val="both"/>
        <w:rPr>
          <w:spacing w:val="-6"/>
          <w:sz w:val="32"/>
        </w:rPr>
      </w:pPr>
      <w:r>
        <w:rPr>
          <w:rFonts w:ascii="仿宋_GB2312" w:hAnsi="仿宋_GB2312" w:eastAsia="仿宋_GB2312"/>
          <w:b w:val="0"/>
          <w:spacing w:val="-6"/>
          <w:sz w:val="32"/>
        </w:rPr>
        <w:t>6.节能环保支出(类)自然生态保护(款)其他自然生态保护支出(项):支出决算数为0.00万元，比上年决算减少2.00万元，下降100.00%,主要原因是：本年较上年减少草原案件司法鉴定费。</w:t>
      </w:r>
    </w:p>
    <w:p w14:paraId="2ECFFAF2">
      <w:pPr>
        <w:spacing w:line="580" w:lineRule="exact"/>
        <w:ind w:firstLine="640"/>
        <w:jc w:val="both"/>
      </w:pPr>
      <w:r>
        <w:rPr>
          <w:rFonts w:ascii="仿宋_GB2312" w:hAnsi="仿宋_GB2312" w:eastAsia="仿宋_GB2312"/>
          <w:b w:val="0"/>
          <w:sz w:val="32"/>
        </w:rPr>
        <w:t>7.农林水支出(类)农业农村(款)行政运行(项):支出决算数为92.74万元，比上年决算减少30.39万元，下降24.68%,主要原因是：本年在职人员减少4人，相关人员经费较上年减少。</w:t>
      </w:r>
    </w:p>
    <w:p w14:paraId="6312E74C">
      <w:pPr>
        <w:spacing w:line="580" w:lineRule="exact"/>
        <w:ind w:firstLine="640"/>
        <w:jc w:val="both"/>
      </w:pPr>
      <w:r>
        <w:rPr>
          <w:rFonts w:ascii="仿宋_GB2312" w:hAnsi="仿宋_GB2312" w:eastAsia="仿宋_GB2312"/>
          <w:b w:val="0"/>
          <w:sz w:val="32"/>
        </w:rPr>
        <w:t>8.农林水支出(类)林业和草原(款)其他林业和草原支出(项):支出决算数为4.18万元，比上年决算增加0.18万元，增长4.50%,主要原因是：本年新增返还草原安置补助费项目。</w:t>
      </w:r>
    </w:p>
    <w:p w14:paraId="2983AAD1">
      <w:pPr>
        <w:spacing w:line="580" w:lineRule="exact"/>
        <w:ind w:firstLine="640"/>
        <w:jc w:val="both"/>
      </w:pPr>
      <w:r>
        <w:rPr>
          <w:rFonts w:ascii="仿宋_GB2312" w:hAnsi="仿宋_GB2312" w:eastAsia="仿宋_GB2312"/>
          <w:b w:val="0"/>
          <w:sz w:val="32"/>
        </w:rPr>
        <w:t>9.住房保障支出(类)住房改革支出(款)住房公积金(项):支出决算数为9.38万元，比上年决算减少1.43万元，下降13.23%,主要原因是：本年在职人员减少4人，住房公积金缴费支出减少。</w:t>
      </w:r>
    </w:p>
    <w:p w14:paraId="1031393E">
      <w:pPr>
        <w:spacing w:line="640" w:lineRule="exact"/>
        <w:ind w:firstLine="640"/>
        <w:jc w:val="both"/>
        <w:outlineLvl w:val="2"/>
      </w:pPr>
      <w:r>
        <w:rPr>
          <w:rFonts w:ascii="黑体" w:hAnsi="黑体" w:eastAsia="黑体"/>
          <w:sz w:val="32"/>
        </w:rPr>
        <w:t>六、一般公共预算财政拨款基本支出决算情况说明</w:t>
      </w:r>
    </w:p>
    <w:p w14:paraId="51D49844">
      <w:pPr>
        <w:spacing w:line="580" w:lineRule="exact"/>
        <w:ind w:firstLine="640"/>
        <w:jc w:val="both"/>
      </w:pPr>
      <w:r>
        <w:rPr>
          <w:rFonts w:ascii="仿宋_GB2312" w:hAnsi="仿宋_GB2312" w:eastAsia="仿宋_GB2312"/>
          <w:b w:val="0"/>
          <w:sz w:val="32"/>
        </w:rPr>
        <w:t>2024年度一般公共预算财政拨款基本支出153.72万元，其中：</w:t>
      </w:r>
      <w:r>
        <w:rPr>
          <w:rFonts w:ascii="仿宋_GB2312" w:hAnsi="仿宋_GB2312" w:eastAsia="仿宋_GB2312"/>
          <w:b/>
          <w:sz w:val="32"/>
        </w:rPr>
        <w:t>人员经费147.62万元，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包括：基本工资、津贴补贴、奖金、机关事业单位基本养老保险缴费、职业年金缴费、职工基本医疗保险缴费、公务员医疗补助缴费、其他社会保障缴费、住房公积金、退休费、医疗费补助。</w:t>
      </w:r>
    </w:p>
    <w:p w14:paraId="163C3D72">
      <w:pPr>
        <w:spacing w:line="580" w:lineRule="exact"/>
        <w:ind w:firstLine="640"/>
        <w:jc w:val="both"/>
      </w:pPr>
      <w:r>
        <w:rPr>
          <w:rFonts w:ascii="仿宋_GB2312" w:hAnsi="仿宋_GB2312" w:eastAsia="仿宋_GB2312"/>
          <w:b/>
          <w:sz w:val="32"/>
        </w:rPr>
        <w:t>公用经费6.10万元，</w:t>
      </w:r>
      <w:r>
        <w:rPr>
          <w:rFonts w:ascii="仿宋_GB2312" w:hAnsi="仿宋_GB2312" w:eastAsia="仿宋_GB2312"/>
          <w:b w:val="0"/>
          <w:sz w:val="32"/>
        </w:rPr>
        <w:t>包括：办公费、水费、取暖费、差旅费、委托业务费、工会经费、公务用车运行维护费。</w:t>
      </w:r>
    </w:p>
    <w:p w14:paraId="5B1D59F0">
      <w:pPr>
        <w:spacing w:line="640" w:lineRule="exact"/>
        <w:ind w:firstLine="640"/>
        <w:jc w:val="both"/>
        <w:outlineLvl w:val="2"/>
      </w:pPr>
      <w:r>
        <w:rPr>
          <w:rFonts w:ascii="黑体" w:hAnsi="黑体" w:eastAsia="黑体"/>
          <w:sz w:val="32"/>
        </w:rPr>
        <w:t>七、政府性基金预算财政拨款收入支出决算情况说明</w:t>
      </w:r>
    </w:p>
    <w:p w14:paraId="0D8150A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F737BCF">
      <w:pPr>
        <w:spacing w:line="640" w:lineRule="exact"/>
        <w:ind w:firstLine="640"/>
        <w:jc w:val="both"/>
        <w:outlineLvl w:val="2"/>
      </w:pPr>
      <w:r>
        <w:rPr>
          <w:rFonts w:ascii="黑体" w:hAnsi="黑体" w:eastAsia="黑体"/>
          <w:sz w:val="32"/>
        </w:rPr>
        <w:t>八、国有资本经营预算财政拨款收入支出决算情况说明</w:t>
      </w:r>
    </w:p>
    <w:p w14:paraId="653D6BC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80AAAD5">
      <w:pPr>
        <w:spacing w:line="640" w:lineRule="exact"/>
        <w:ind w:firstLine="640"/>
        <w:jc w:val="both"/>
        <w:outlineLvl w:val="2"/>
      </w:pPr>
      <w:r>
        <w:rPr>
          <w:rFonts w:ascii="黑体" w:hAnsi="黑体" w:eastAsia="黑体"/>
          <w:sz w:val="32"/>
        </w:rPr>
        <w:t>九、财政拨款“三公”经费支出决算情况说明</w:t>
      </w:r>
    </w:p>
    <w:p w14:paraId="7C6141D8">
      <w:pPr>
        <w:spacing w:line="580" w:lineRule="exact"/>
        <w:ind w:firstLine="640"/>
        <w:jc w:val="both"/>
      </w:pPr>
      <w:r>
        <w:rPr>
          <w:rFonts w:ascii="仿宋_GB2312" w:hAnsi="仿宋_GB2312" w:eastAsia="仿宋_GB2312"/>
          <w:b/>
          <w:sz w:val="32"/>
        </w:rPr>
        <w:t>2024年度财政拨款“三公”经费支出1.51万元，</w:t>
      </w:r>
      <w:r>
        <w:rPr>
          <w:rFonts w:ascii="仿宋_GB2312" w:hAnsi="仿宋_GB2312" w:eastAsia="仿宋_GB2312"/>
          <w:b w:val="0"/>
          <w:sz w:val="32"/>
        </w:rPr>
        <w:t>比上年增加0.32万元，增长26.89%，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1.51万元，占100.00%，比上年增加0.32万元，增长26.89%，主要原因是：本单位公务用车日渐老化，维修维护成本增加，导致公务用车运行维护费较上年增加。公务接待费支出0.00万元，占0.00%，比上年增加0.00万元，增长0.00%，主要原因是：2023年与2024年均未安排公务接待费支出。</w:t>
      </w:r>
    </w:p>
    <w:p w14:paraId="7CF891F5">
      <w:pPr>
        <w:spacing w:line="580" w:lineRule="exact"/>
        <w:ind w:firstLine="640"/>
        <w:jc w:val="both"/>
      </w:pPr>
      <w:r>
        <w:rPr>
          <w:rFonts w:ascii="仿宋_GB2312" w:hAnsi="仿宋_GB2312" w:eastAsia="仿宋_GB2312"/>
          <w:b/>
          <w:sz w:val="32"/>
        </w:rPr>
        <w:t>具体情况如下：</w:t>
      </w:r>
    </w:p>
    <w:p w14:paraId="3594273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5D0C2EC">
      <w:pPr>
        <w:spacing w:line="580" w:lineRule="exact"/>
        <w:ind w:firstLine="640"/>
        <w:jc w:val="both"/>
      </w:pPr>
      <w:r>
        <w:rPr>
          <w:rFonts w:ascii="仿宋_GB2312" w:hAnsi="仿宋_GB2312" w:eastAsia="仿宋_GB2312"/>
          <w:b w:val="0"/>
          <w:sz w:val="32"/>
        </w:rPr>
        <w:t>公务用车购置及运行维护费1.51万元，其中：公务用车购置费0.00万元，公务用车运行维护费1.51万元。公务用车运行维护费开支内容包括车辆保险费、燃油费、维修费、审验费等。公务用车购置数0辆，公务用车保有量2辆。国有资产占用情况中固定资产车辆2辆，与公务用车保有量差异原因是：本单位固定资产车辆与公务用车保有量一致无差异。</w:t>
      </w:r>
    </w:p>
    <w:p w14:paraId="7DC2322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4E624C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1.51万元，决算数1.51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1.51万元，决算数1.51万元，预决算差异率0.00%，主要原因是：严格按照预算执行，预决算无差异。公务接待费全年预算数0.00万元，决算数0.00万元，预决算差异率0.00%，主要原因是：本单位无公务接待费。</w:t>
      </w:r>
    </w:p>
    <w:p w14:paraId="383927D9">
      <w:pPr>
        <w:spacing w:line="640" w:lineRule="exact"/>
        <w:ind w:firstLine="640"/>
        <w:jc w:val="both"/>
        <w:outlineLvl w:val="2"/>
      </w:pPr>
      <w:r>
        <w:rPr>
          <w:rFonts w:ascii="黑体" w:hAnsi="黑体" w:eastAsia="黑体"/>
          <w:sz w:val="32"/>
        </w:rPr>
        <w:t>十、其他重要事项的情况说明</w:t>
      </w:r>
    </w:p>
    <w:p w14:paraId="1CE3E331">
      <w:pPr>
        <w:spacing w:line="640" w:lineRule="exact"/>
        <w:ind w:firstLine="640"/>
        <w:jc w:val="both"/>
        <w:outlineLvl w:val="3"/>
      </w:pPr>
      <w:r>
        <w:rPr>
          <w:rFonts w:ascii="楷体_GB2312" w:hAnsi="楷体_GB2312" w:eastAsia="楷体_GB2312"/>
          <w:b/>
          <w:sz w:val="32"/>
        </w:rPr>
        <w:t>（一）机关运行经费及公用经费支出情况</w:t>
      </w:r>
    </w:p>
    <w:p w14:paraId="31D8E2F9">
      <w:pPr>
        <w:spacing w:line="580" w:lineRule="exact"/>
        <w:ind w:firstLine="640"/>
        <w:jc w:val="both"/>
      </w:pPr>
      <w:r>
        <w:rPr>
          <w:rFonts w:ascii="仿宋_GB2312" w:hAnsi="仿宋_GB2312" w:eastAsia="仿宋_GB2312"/>
          <w:b w:val="0"/>
          <w:sz w:val="32"/>
        </w:rPr>
        <w:t>2024年度裕民县草原监理所（行政单位和参照公务员法管理事业单位）机关运行经费支出6.10万元，比上年减少1.76万元，下降22.39%，主要原因是：本年减少办公经费，导致公用经费减少。</w:t>
      </w:r>
    </w:p>
    <w:p w14:paraId="64CE4719">
      <w:pPr>
        <w:spacing w:line="640" w:lineRule="exact"/>
        <w:ind w:firstLine="640"/>
        <w:jc w:val="both"/>
        <w:outlineLvl w:val="3"/>
      </w:pPr>
      <w:r>
        <w:rPr>
          <w:rFonts w:ascii="楷体_GB2312" w:hAnsi="楷体_GB2312" w:eastAsia="楷体_GB2312"/>
          <w:b/>
          <w:sz w:val="32"/>
        </w:rPr>
        <w:t>（二）政府采购情况</w:t>
      </w:r>
    </w:p>
    <w:p w14:paraId="22B7E0B5">
      <w:pPr>
        <w:spacing w:line="580" w:lineRule="exact"/>
        <w:ind w:firstLine="640"/>
        <w:jc w:val="both"/>
      </w:pPr>
      <w:r>
        <w:rPr>
          <w:rFonts w:ascii="仿宋_GB2312" w:hAnsi="仿宋_GB2312" w:eastAsia="仿宋_GB2312"/>
          <w:b w:val="0"/>
          <w:sz w:val="32"/>
        </w:rPr>
        <w:t>2024年度政府采购支出总额1.99万元，其中：政府采购货物支出0.70万元、政府采购工程支出0.00万元、政府采购服务支出1.28万元。</w:t>
      </w:r>
    </w:p>
    <w:p w14:paraId="33DB51C1">
      <w:pPr>
        <w:spacing w:line="580" w:lineRule="exact"/>
        <w:ind w:firstLine="640"/>
        <w:jc w:val="both"/>
      </w:pPr>
      <w:r>
        <w:rPr>
          <w:rFonts w:ascii="仿宋_GB2312" w:hAnsi="仿宋_GB2312" w:eastAsia="仿宋_GB2312"/>
          <w:b w:val="0"/>
          <w:sz w:val="32"/>
        </w:rPr>
        <w:t>授予中小企业合同金额1.78万元，占政府采购支出总额的89.45%，其中：授予小微企业合同金额1.58万元，占政府采购支出总额的79.40%。</w:t>
      </w:r>
    </w:p>
    <w:p w14:paraId="25B41E7B">
      <w:pPr>
        <w:spacing w:line="640" w:lineRule="exact"/>
        <w:ind w:firstLine="640"/>
        <w:jc w:val="both"/>
        <w:outlineLvl w:val="3"/>
      </w:pPr>
      <w:r>
        <w:rPr>
          <w:rFonts w:ascii="楷体_GB2312" w:hAnsi="楷体_GB2312" w:eastAsia="楷体_GB2312"/>
          <w:b/>
          <w:sz w:val="32"/>
        </w:rPr>
        <w:t>（三）国有资产占用情况说明</w:t>
      </w:r>
    </w:p>
    <w:p w14:paraId="01B7B3B7">
      <w:pPr>
        <w:spacing w:line="580" w:lineRule="exact"/>
        <w:ind w:firstLine="640"/>
        <w:jc w:val="both"/>
      </w:pPr>
      <w:r>
        <w:rPr>
          <w:rFonts w:ascii="仿宋_GB2312" w:hAnsi="仿宋_GB2312" w:eastAsia="仿宋_GB2312"/>
          <w:b w:val="0"/>
          <w:sz w:val="32"/>
        </w:rPr>
        <w:t>截至2024年12月31日，房屋16.00平方米，价值2.09万元。车辆2辆，价值29.28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0C5D1B93">
      <w:pPr>
        <w:spacing w:line="640" w:lineRule="exact"/>
        <w:ind w:firstLine="640"/>
        <w:jc w:val="both"/>
        <w:outlineLvl w:val="2"/>
      </w:pPr>
      <w:r>
        <w:rPr>
          <w:rFonts w:ascii="黑体" w:hAnsi="黑体" w:eastAsia="黑体"/>
          <w:sz w:val="32"/>
        </w:rPr>
        <w:t>十一、预算绩效的情况说明</w:t>
      </w:r>
    </w:p>
    <w:p w14:paraId="1D3A7BB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157.89万元，实际执行总额157.89万元；预算绩效评价项目1个，全年预算数4.18万元，全年执行数4.18万元。预算绩效管理取得的成效：一是在项目实施过程中做好定期监督检查，严格按照项目管理规范进行，在项目资金使用过程中，严格落实把关，按照项目资金使用范围做好审核工作，让项目资金落于实处，在项目完成后，做好受益群众民意调查及项目防范工作；二是严格坚持先做事、后验收、再拨付的原则，杜绝了资金被挤占和挪用现象的发生，跟踪检查到位，在监督环节上，实行关口前移，从事后监督管理转向事前审核，事中监督和事后检查稽核相结合的监督制度上来，形成多环节全过程的监督管理格局，尽量早发现问题，早解决问题。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部分人员缺乏相关绩效管理专业知识，自评价工作还存在自我审定的局限性，影响评价质量；二是因轮岗、调动等因素使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三是进一步规范项目建设的程序，项目前期做好可行性研究报告，更加细化实施方案，严格执行资金管理办法和财政资金管理制度，严格按照项目实施方案、招投标管理办法等稳步推进工作</w:t>
      </w:r>
      <w:bookmarkStart w:id="0" w:name="_GoBack"/>
      <w:r>
        <w:rPr>
          <w:rFonts w:hint="eastAsia" w:ascii="仿宋_GB2312" w:hAnsi="仿宋_GB2312" w:eastAsia="仿宋_GB2312"/>
          <w:b w:val="0"/>
          <w:sz w:val="32"/>
          <w:lang w:eastAsia="zh-CN"/>
        </w:rPr>
        <w:t>，各</w:t>
      </w:r>
      <w:bookmarkEnd w:id="0"/>
      <w:r>
        <w:rPr>
          <w:rFonts w:ascii="仿宋_GB2312" w:hAnsi="仿宋_GB2312" w:eastAsia="仿宋_GB2312"/>
          <w:b w:val="0"/>
          <w:sz w:val="32"/>
        </w:rPr>
        <w:t>单位根据自己项目的特点进行总结。具体附整体支出绩效自评表，项目支出绩效自评表和评价报告。</w:t>
      </w:r>
    </w:p>
    <w:p w14:paraId="7C0C4C9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4DAE871">
        <w:tblPrEx>
          <w:tblCellMar>
            <w:top w:w="0" w:type="dxa"/>
            <w:left w:w="108" w:type="dxa"/>
            <w:bottom w:w="0" w:type="dxa"/>
            <w:right w:w="108" w:type="dxa"/>
          </w:tblCellMar>
        </w:tblPrEx>
        <w:tc>
          <w:tcPr>
            <w:tcW w:w="8840" w:type="dxa"/>
            <w:gridSpan w:val="8"/>
            <w:vAlign w:val="center"/>
          </w:tcPr>
          <w:p w14:paraId="79CE84DB">
            <w:pPr>
              <w:jc w:val="center"/>
            </w:pPr>
            <w:r>
              <w:rPr>
                <w:rFonts w:ascii="宋体" w:hAnsi="宋体" w:eastAsia="宋体"/>
                <w:sz w:val="24"/>
              </w:rPr>
              <w:t>单位整体支出绩效自评表</w:t>
            </w:r>
          </w:p>
        </w:tc>
      </w:tr>
      <w:tr w14:paraId="28AA9205">
        <w:tblPrEx>
          <w:tblCellMar>
            <w:top w:w="0" w:type="dxa"/>
            <w:left w:w="108" w:type="dxa"/>
            <w:bottom w:w="0" w:type="dxa"/>
            <w:right w:w="108" w:type="dxa"/>
          </w:tblCellMar>
        </w:tblPrEx>
        <w:tc>
          <w:tcPr>
            <w:tcW w:w="8840" w:type="dxa"/>
            <w:gridSpan w:val="8"/>
            <w:vAlign w:val="center"/>
          </w:tcPr>
          <w:p w14:paraId="023A12C7">
            <w:pPr>
              <w:jc w:val="center"/>
            </w:pPr>
            <w:r>
              <w:rPr>
                <w:rFonts w:ascii="宋体" w:hAnsi="宋体" w:eastAsia="宋体"/>
                <w:sz w:val="24"/>
              </w:rPr>
              <w:t>（2024年度）</w:t>
            </w:r>
          </w:p>
        </w:tc>
      </w:tr>
      <w:tr w14:paraId="01EA5F1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5F24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E2A2CF">
            <w:pPr>
              <w:jc w:val="center"/>
            </w:pPr>
            <w:r>
              <w:rPr>
                <w:rFonts w:ascii="宋体" w:hAnsi="宋体" w:eastAsia="宋体"/>
                <w:sz w:val="16"/>
              </w:rPr>
              <w:t>裕民县草原监理所</w:t>
            </w:r>
          </w:p>
        </w:tc>
      </w:tr>
      <w:tr w14:paraId="486671A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0F5E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19829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AEDE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44084">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CE9D7">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B856C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9F27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92CA84">
            <w:pPr>
              <w:jc w:val="center"/>
            </w:pPr>
            <w:r>
              <w:rPr>
                <w:rFonts w:ascii="宋体" w:hAnsi="宋体" w:eastAsia="宋体"/>
                <w:sz w:val="16"/>
              </w:rPr>
              <w:t>得分</w:t>
            </w:r>
          </w:p>
        </w:tc>
      </w:tr>
      <w:tr w14:paraId="7AFB948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D5192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969B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DC328">
            <w:pPr>
              <w:jc w:val="center"/>
            </w:pPr>
            <w:r>
              <w:rPr>
                <w:rFonts w:ascii="宋体" w:hAnsi="宋体" w:eastAsia="宋体"/>
                <w:sz w:val="16"/>
              </w:rPr>
              <w:t>173.22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8955E">
            <w:pPr>
              <w:jc w:val="center"/>
            </w:pPr>
            <w:r>
              <w:rPr>
                <w:rFonts w:ascii="宋体" w:hAnsi="宋体" w:eastAsia="宋体"/>
                <w:sz w:val="16"/>
              </w:rPr>
              <w:t>157.89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9E6D65">
            <w:pPr>
              <w:jc w:val="center"/>
            </w:pPr>
            <w:r>
              <w:rPr>
                <w:rFonts w:ascii="宋体" w:hAnsi="宋体" w:eastAsia="宋体"/>
                <w:sz w:val="16"/>
              </w:rPr>
              <w:t>157.89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9AB7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1F800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62B3A">
            <w:pPr>
              <w:jc w:val="center"/>
            </w:pPr>
            <w:r>
              <w:rPr>
                <w:rFonts w:ascii="宋体" w:hAnsi="宋体" w:eastAsia="宋体"/>
                <w:sz w:val="16"/>
              </w:rPr>
              <w:t>10</w:t>
            </w:r>
          </w:p>
        </w:tc>
      </w:tr>
      <w:tr w14:paraId="6BDFE0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D89D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7A2490">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22F1F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2E9F2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3216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25EEE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D5EB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00CD98">
            <w:pPr>
              <w:jc w:val="center"/>
            </w:pPr>
            <w:r>
              <w:rPr>
                <w:rFonts w:ascii="宋体" w:hAnsi="宋体" w:eastAsia="宋体"/>
                <w:sz w:val="16"/>
              </w:rPr>
              <w:t>-</w:t>
            </w:r>
          </w:p>
        </w:tc>
      </w:tr>
      <w:tr w14:paraId="0BD0C2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52B2C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7D812A">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5E017">
            <w:pPr>
              <w:jc w:val="center"/>
            </w:pPr>
            <w:r>
              <w:rPr>
                <w:rFonts w:ascii="宋体" w:hAnsi="宋体" w:eastAsia="宋体"/>
                <w:sz w:val="16"/>
              </w:rPr>
              <w:t>173.22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524E6">
            <w:pPr>
              <w:jc w:val="center"/>
            </w:pPr>
            <w:r>
              <w:rPr>
                <w:rFonts w:ascii="宋体" w:hAnsi="宋体" w:eastAsia="宋体"/>
                <w:sz w:val="16"/>
              </w:rPr>
              <w:t>157.89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A2743">
            <w:pPr>
              <w:jc w:val="center"/>
            </w:pPr>
            <w:r>
              <w:rPr>
                <w:rFonts w:ascii="宋体" w:hAnsi="宋体" w:eastAsia="宋体"/>
                <w:sz w:val="16"/>
              </w:rPr>
              <w:t>157.89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B12A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8AEAD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6B89F">
            <w:pPr>
              <w:jc w:val="center"/>
            </w:pPr>
            <w:r>
              <w:rPr>
                <w:rFonts w:ascii="宋体" w:hAnsi="宋体" w:eastAsia="宋体"/>
                <w:sz w:val="16"/>
              </w:rPr>
              <w:t>-</w:t>
            </w:r>
          </w:p>
        </w:tc>
      </w:tr>
      <w:tr w14:paraId="2684D1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6296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651C2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ED553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48B2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89C6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05B3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F7D5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814B6">
            <w:pPr>
              <w:jc w:val="center"/>
            </w:pPr>
            <w:r>
              <w:rPr>
                <w:rFonts w:ascii="宋体" w:hAnsi="宋体" w:eastAsia="宋体"/>
                <w:sz w:val="16"/>
              </w:rPr>
              <w:t>-</w:t>
            </w:r>
          </w:p>
        </w:tc>
      </w:tr>
      <w:tr w14:paraId="5C950D4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4174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7FBE2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BB37BD">
            <w:pPr>
              <w:jc w:val="center"/>
            </w:pPr>
            <w:r>
              <w:rPr>
                <w:rFonts w:ascii="宋体" w:hAnsi="宋体" w:eastAsia="宋体"/>
                <w:sz w:val="16"/>
              </w:rPr>
              <w:t>实际完成情况</w:t>
            </w:r>
          </w:p>
        </w:tc>
      </w:tr>
      <w:tr w14:paraId="281E27B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C1FB0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AB77FF">
            <w:pPr>
              <w:jc w:val="both"/>
            </w:pPr>
            <w:r>
              <w:rPr>
                <w:rFonts w:ascii="宋体" w:hAnsi="宋体" w:eastAsia="宋体"/>
                <w:sz w:val="16"/>
              </w:rPr>
              <w:t>利用广播媒体、设立禁牧和草畜平衡宣传标志、入户走访等方式，开展草原法律法规宣传，进一步提升广大农牧民群众自觉遵守草原法规政策，参与草原禁牧和草畜平衡工作的自觉性、主动性；认真落实草原禁牧和草畜平衡制度，对各乡镇草原禁牧、草畜平衡工作开展不定期检查及牧户30%的抽查工作，对检查中发现的违法行为及时依法查处；严厉打击草原违法犯罪行为，开展草原执法专项行动，查处乱垦滥挖、乱征滥占等破坏草原资源违法案件；进一步提高草原征占管理水平，加强事中事后监管，组织力量对审核通过的草原征占用项目进行核查；加快草原违法图</w:t>
            </w:r>
            <w:r>
              <w:rPr>
                <w:rFonts w:hint="eastAsia" w:ascii="宋体" w:hAnsi="宋体"/>
                <w:sz w:val="16"/>
                <w:lang w:eastAsia="zh-CN"/>
              </w:rPr>
              <w:t>斑</w:t>
            </w:r>
            <w:r>
              <w:rPr>
                <w:rFonts w:ascii="宋体" w:hAnsi="宋体" w:eastAsia="宋体"/>
                <w:sz w:val="16"/>
              </w:rPr>
              <w:t>立案查处工作，对部分不是案件的图</w:t>
            </w:r>
            <w:r>
              <w:rPr>
                <w:rFonts w:hint="eastAsia" w:ascii="宋体" w:hAnsi="宋体"/>
                <w:sz w:val="16"/>
                <w:lang w:eastAsia="zh-CN"/>
              </w:rPr>
              <w:t>斑</w:t>
            </w:r>
            <w:r>
              <w:rPr>
                <w:rFonts w:ascii="宋体" w:hAnsi="宋体" w:eastAsia="宋体"/>
                <w:sz w:val="16"/>
              </w:rPr>
              <w:t>进行佐证材料收集，完成</w:t>
            </w:r>
            <w:r>
              <w:rPr>
                <w:rFonts w:hint="eastAsia" w:ascii="宋体" w:hAnsi="宋体"/>
                <w:sz w:val="16"/>
                <w:lang w:eastAsia="zh-CN"/>
              </w:rPr>
              <w:t>图斑</w:t>
            </w:r>
            <w:r>
              <w:rPr>
                <w:rFonts w:ascii="宋体" w:hAnsi="宋体" w:eastAsia="宋体"/>
                <w:sz w:val="16"/>
              </w:rPr>
              <w:t>销号工作。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4834FF">
            <w:pPr>
              <w:jc w:val="both"/>
            </w:pPr>
            <w:r>
              <w:rPr>
                <w:rFonts w:ascii="宋体" w:hAnsi="宋体" w:eastAsia="宋体"/>
                <w:sz w:val="16"/>
              </w:rPr>
              <w:t>利用广播媒体、设立禁牧和草畜平衡宣传标志、入户走访等方式，开展草原法律法规宣传50次，化解矛盾纠纷2起，进一步提升广大农牧民群众自觉遵守草原法规政策，参与草原禁牧和草畜平衡工作的自觉性、主动性；认真落实草原禁牧和草畜平衡制度，对各乡镇草原禁牧、草畜平衡工作开展不定期检查及牧户30%的抽查工作，抽查牧户20户，对检查中发现的违法行为及时依法查处；严厉打击草原违法犯罪行为，开展草原执法专项行动35次，查处乱垦滥挖、乱征滥占等破坏草原资源违法案件；进一步提高草原征占管理水平，加强事中事后监管，组织力量对审核通过的草原征占用项目进行核查，办理草原征占用手续30件；加快草原违法图</w:t>
            </w:r>
            <w:r>
              <w:rPr>
                <w:rFonts w:hint="eastAsia" w:ascii="宋体" w:hAnsi="宋体"/>
                <w:sz w:val="16"/>
                <w:lang w:eastAsia="zh-CN"/>
              </w:rPr>
              <w:t>斑</w:t>
            </w:r>
            <w:r>
              <w:rPr>
                <w:rFonts w:ascii="宋体" w:hAnsi="宋体" w:eastAsia="宋体"/>
                <w:sz w:val="16"/>
              </w:rPr>
              <w:t>立案查处工作，完成图斑核查108个，对部分不是案件的图</w:t>
            </w:r>
            <w:r>
              <w:rPr>
                <w:rFonts w:hint="eastAsia" w:ascii="宋体" w:hAnsi="宋体"/>
                <w:sz w:val="16"/>
                <w:lang w:eastAsia="zh-CN"/>
              </w:rPr>
              <w:t>斑</w:t>
            </w:r>
            <w:r>
              <w:rPr>
                <w:rFonts w:ascii="宋体" w:hAnsi="宋体" w:eastAsia="宋体"/>
                <w:sz w:val="16"/>
              </w:rPr>
              <w:t>进行佐证材料收集，完成</w:t>
            </w:r>
            <w:r>
              <w:rPr>
                <w:rFonts w:hint="eastAsia" w:ascii="宋体" w:hAnsi="宋体"/>
                <w:sz w:val="16"/>
                <w:lang w:eastAsia="zh-CN"/>
              </w:rPr>
              <w:t>图斑</w:t>
            </w:r>
            <w:r>
              <w:rPr>
                <w:rFonts w:ascii="宋体" w:hAnsi="宋体" w:eastAsia="宋体"/>
                <w:sz w:val="16"/>
              </w:rPr>
              <w:t>销号工作。</w:t>
            </w:r>
          </w:p>
        </w:tc>
      </w:tr>
      <w:tr w14:paraId="59F70DB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FD0C0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E2BD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CDD83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37975">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502358">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368D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24CF2D">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0B775">
            <w:pPr>
              <w:jc w:val="center"/>
            </w:pPr>
            <w:r>
              <w:rPr>
                <w:rFonts w:ascii="宋体" w:hAnsi="宋体" w:eastAsia="宋体"/>
                <w:sz w:val="16"/>
              </w:rPr>
              <w:t>得分</w:t>
            </w:r>
          </w:p>
        </w:tc>
      </w:tr>
      <w:tr w14:paraId="2D4A054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18CC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694F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CFED1">
            <w:pPr>
              <w:jc w:val="center"/>
            </w:pPr>
            <w:r>
              <w:rPr>
                <w:rFonts w:ascii="宋体" w:hAnsi="宋体" w:eastAsia="宋体"/>
                <w:sz w:val="16"/>
              </w:rPr>
              <w:t>化解草原矛盾纠纷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31617">
            <w:pPr>
              <w:jc w:val="center"/>
            </w:pPr>
            <w:r>
              <w:rPr>
                <w:rFonts w:ascii="宋体" w:hAnsi="宋体" w:eastAsia="宋体"/>
                <w:sz w:val="16"/>
              </w:rPr>
              <w:t>2起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E0B2D">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EA69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AE83B">
            <w:pPr>
              <w:jc w:val="center"/>
            </w:pPr>
            <w:r>
              <w:rPr>
                <w:rFonts w:ascii="宋体" w:hAnsi="宋体" w:eastAsia="宋体"/>
                <w:sz w:val="16"/>
              </w:rPr>
              <w:t>2起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384B3">
            <w:pPr>
              <w:jc w:val="center"/>
            </w:pPr>
            <w:r>
              <w:rPr>
                <w:rFonts w:ascii="宋体" w:hAnsi="宋体" w:eastAsia="宋体"/>
                <w:sz w:val="16"/>
              </w:rPr>
              <w:t>15</w:t>
            </w:r>
          </w:p>
        </w:tc>
      </w:tr>
      <w:tr w14:paraId="28F8A1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412FB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E78E5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0D7372">
            <w:pPr>
              <w:jc w:val="center"/>
            </w:pPr>
            <w:r>
              <w:rPr>
                <w:rFonts w:ascii="宋体" w:hAnsi="宋体" w:eastAsia="宋体"/>
                <w:sz w:val="16"/>
              </w:rPr>
              <w:t>开展草原普法宣传次数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D4063">
            <w:pPr>
              <w:jc w:val="center"/>
            </w:pPr>
            <w:r>
              <w:rPr>
                <w:rFonts w:ascii="宋体" w:hAnsi="宋体" w:eastAsia="宋体"/>
                <w:sz w:val="16"/>
              </w:rPr>
              <w:t>50次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3B3F4">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D999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CDE526">
            <w:pPr>
              <w:jc w:val="center"/>
            </w:pPr>
            <w:r>
              <w:rPr>
                <w:rFonts w:ascii="宋体" w:hAnsi="宋体" w:eastAsia="宋体"/>
                <w:sz w:val="16"/>
              </w:rPr>
              <w:t>50次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67EA2">
            <w:pPr>
              <w:jc w:val="center"/>
            </w:pPr>
            <w:r>
              <w:rPr>
                <w:rFonts w:ascii="宋体" w:hAnsi="宋体" w:eastAsia="宋体"/>
                <w:sz w:val="16"/>
              </w:rPr>
              <w:t>15</w:t>
            </w:r>
          </w:p>
        </w:tc>
      </w:tr>
      <w:tr w14:paraId="2B6E18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A3196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90C9C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2C481">
            <w:pPr>
              <w:jc w:val="center"/>
            </w:pPr>
            <w:r>
              <w:rPr>
                <w:rFonts w:ascii="宋体" w:hAnsi="宋体" w:eastAsia="宋体"/>
                <w:sz w:val="16"/>
              </w:rPr>
              <w:t>抽查不按季节放牧、超载放牧农户数量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9CDA2">
            <w:pPr>
              <w:jc w:val="center"/>
            </w:pPr>
            <w:r>
              <w:rPr>
                <w:rFonts w:ascii="宋体" w:hAnsi="宋体" w:eastAsia="宋体"/>
                <w:sz w:val="16"/>
              </w:rPr>
              <w:t>20户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0FF3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70BBA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6DC89">
            <w:pPr>
              <w:jc w:val="center"/>
            </w:pPr>
            <w:r>
              <w:rPr>
                <w:rFonts w:ascii="宋体" w:hAnsi="宋体" w:eastAsia="宋体"/>
                <w:sz w:val="16"/>
              </w:rPr>
              <w:t>20户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94A825">
            <w:pPr>
              <w:jc w:val="center"/>
            </w:pPr>
            <w:r>
              <w:rPr>
                <w:rFonts w:ascii="宋体" w:hAnsi="宋体" w:eastAsia="宋体"/>
                <w:sz w:val="16"/>
              </w:rPr>
              <w:t>15</w:t>
            </w:r>
          </w:p>
        </w:tc>
      </w:tr>
      <w:tr w14:paraId="603E7DD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EDA4A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EAE05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5AD35">
            <w:pPr>
              <w:jc w:val="center"/>
            </w:pPr>
            <w:r>
              <w:rPr>
                <w:rFonts w:ascii="宋体" w:hAnsi="宋体" w:eastAsia="宋体"/>
                <w:sz w:val="16"/>
              </w:rPr>
              <w:t>开展草原执法次数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70E4E">
            <w:pPr>
              <w:jc w:val="center"/>
            </w:pPr>
            <w:r>
              <w:rPr>
                <w:rFonts w:ascii="宋体" w:hAnsi="宋体" w:eastAsia="宋体"/>
                <w:sz w:val="16"/>
              </w:rPr>
              <w:t>40次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3572D">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A27D5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D52927">
            <w:pPr>
              <w:jc w:val="center"/>
            </w:pPr>
            <w:r>
              <w:rPr>
                <w:rFonts w:ascii="宋体" w:hAnsi="宋体" w:eastAsia="宋体"/>
                <w:sz w:val="16"/>
              </w:rPr>
              <w:t>40次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795C4">
            <w:pPr>
              <w:jc w:val="center"/>
            </w:pPr>
            <w:r>
              <w:rPr>
                <w:rFonts w:ascii="宋体" w:hAnsi="宋体" w:eastAsia="宋体"/>
                <w:sz w:val="16"/>
              </w:rPr>
              <w:t>15</w:t>
            </w:r>
          </w:p>
        </w:tc>
      </w:tr>
      <w:tr w14:paraId="7F435B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DAEFE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2C22C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4BBF2">
            <w:pPr>
              <w:jc w:val="center"/>
            </w:pPr>
            <w:r>
              <w:rPr>
                <w:rFonts w:ascii="宋体" w:hAnsi="宋体" w:eastAsia="宋体"/>
                <w:sz w:val="16"/>
              </w:rPr>
              <w:t>办理草原征占手续件数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109751">
            <w:pPr>
              <w:jc w:val="center"/>
            </w:pPr>
            <w:r>
              <w:rPr>
                <w:rFonts w:ascii="宋体" w:hAnsi="宋体" w:eastAsia="宋体"/>
                <w:sz w:val="16"/>
              </w:rPr>
              <w:t>30件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F3BF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C5A2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BE69F8">
            <w:pPr>
              <w:jc w:val="center"/>
            </w:pPr>
            <w:r>
              <w:rPr>
                <w:rFonts w:ascii="宋体" w:hAnsi="宋体" w:eastAsia="宋体"/>
                <w:sz w:val="16"/>
              </w:rPr>
              <w:t>30件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0485C">
            <w:pPr>
              <w:jc w:val="center"/>
            </w:pPr>
            <w:r>
              <w:rPr>
                <w:rFonts w:ascii="宋体" w:hAnsi="宋体" w:eastAsia="宋体"/>
                <w:sz w:val="16"/>
              </w:rPr>
              <w:t>15</w:t>
            </w:r>
          </w:p>
        </w:tc>
      </w:tr>
      <w:tr w14:paraId="2B99B9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DC8E7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ACDE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2B680">
            <w:pPr>
              <w:jc w:val="center"/>
            </w:pPr>
            <w:r>
              <w:rPr>
                <w:rFonts w:ascii="宋体" w:hAnsi="宋体" w:eastAsia="宋体"/>
                <w:sz w:val="16"/>
              </w:rPr>
              <w:t>核查草原图斑数量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C46CC">
            <w:pPr>
              <w:jc w:val="center"/>
            </w:pPr>
            <w:r>
              <w:rPr>
                <w:rFonts w:ascii="宋体" w:hAnsi="宋体" w:eastAsia="宋体"/>
                <w:sz w:val="16"/>
              </w:rPr>
              <w:t>108个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2E7A6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BFA23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E1BB9">
            <w:pPr>
              <w:jc w:val="center"/>
            </w:pPr>
            <w:r>
              <w:rPr>
                <w:rFonts w:ascii="宋体" w:hAnsi="宋体" w:eastAsia="宋体"/>
                <w:sz w:val="16"/>
              </w:rPr>
              <w:t>108个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CF7F0A">
            <w:pPr>
              <w:jc w:val="center"/>
            </w:pPr>
            <w:r>
              <w:rPr>
                <w:rFonts w:ascii="宋体" w:hAnsi="宋体" w:eastAsia="宋体"/>
                <w:sz w:val="16"/>
              </w:rPr>
              <w:t>15</w:t>
            </w:r>
          </w:p>
        </w:tc>
      </w:tr>
    </w:tbl>
    <w:p w14:paraId="5F200F5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96"/>
        <w:gridCol w:w="632"/>
      </w:tblGrid>
      <w:tr w14:paraId="6CAFDD3B">
        <w:tblPrEx>
          <w:tblCellMar>
            <w:top w:w="0" w:type="dxa"/>
            <w:left w:w="108" w:type="dxa"/>
            <w:bottom w:w="0" w:type="dxa"/>
            <w:right w:w="108" w:type="dxa"/>
          </w:tblCellMar>
        </w:tblPrEx>
        <w:tc>
          <w:tcPr>
            <w:tcW w:w="8848" w:type="dxa"/>
            <w:gridSpan w:val="14"/>
            <w:vAlign w:val="center"/>
          </w:tcPr>
          <w:p w14:paraId="77E2C986">
            <w:pPr>
              <w:jc w:val="center"/>
            </w:pPr>
            <w:r>
              <w:rPr>
                <w:rFonts w:ascii="宋体" w:hAnsi="宋体" w:eastAsia="宋体"/>
                <w:sz w:val="24"/>
              </w:rPr>
              <w:t>项目支出绩效自评表</w:t>
            </w:r>
          </w:p>
        </w:tc>
      </w:tr>
      <w:tr w14:paraId="3AFDBBBC">
        <w:tblPrEx>
          <w:tblCellMar>
            <w:top w:w="0" w:type="dxa"/>
            <w:left w:w="108" w:type="dxa"/>
            <w:bottom w:w="0" w:type="dxa"/>
            <w:right w:w="108" w:type="dxa"/>
          </w:tblCellMar>
        </w:tblPrEx>
        <w:tc>
          <w:tcPr>
            <w:tcW w:w="8848" w:type="dxa"/>
            <w:gridSpan w:val="14"/>
            <w:vAlign w:val="center"/>
          </w:tcPr>
          <w:p w14:paraId="4563FF64">
            <w:pPr>
              <w:jc w:val="center"/>
            </w:pPr>
            <w:r>
              <w:rPr>
                <w:rFonts w:ascii="宋体" w:hAnsi="宋体" w:eastAsia="宋体"/>
                <w:sz w:val="24"/>
              </w:rPr>
              <w:t>(2024年度)</w:t>
            </w:r>
          </w:p>
        </w:tc>
      </w:tr>
      <w:tr w14:paraId="5DE860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78FA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4ABBFF">
            <w:pPr>
              <w:jc w:val="center"/>
            </w:pPr>
            <w:r>
              <w:rPr>
                <w:rFonts w:ascii="宋体" w:hAnsi="宋体" w:eastAsia="宋体"/>
                <w:sz w:val="16"/>
              </w:rPr>
              <w:t>返还吉也克牧民草原安置补助费</w:t>
            </w:r>
          </w:p>
        </w:tc>
      </w:tr>
      <w:tr w14:paraId="3078D4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6EE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D032BE">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4193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F7EB94">
            <w:pPr>
              <w:jc w:val="center"/>
            </w:pPr>
            <w:r>
              <w:rPr>
                <w:rFonts w:ascii="宋体" w:hAnsi="宋体" w:eastAsia="宋体"/>
                <w:sz w:val="16"/>
              </w:rPr>
              <w:t>裕民县草原监理所</w:t>
            </w:r>
          </w:p>
        </w:tc>
      </w:tr>
      <w:tr w14:paraId="30C76B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C2E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64D3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C06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3CD4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CEB6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6C01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137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1503B">
            <w:pPr>
              <w:jc w:val="center"/>
            </w:pPr>
            <w:r>
              <w:rPr>
                <w:rFonts w:ascii="宋体" w:hAnsi="宋体" w:eastAsia="宋体"/>
                <w:sz w:val="16"/>
              </w:rPr>
              <w:t>得分</w:t>
            </w:r>
          </w:p>
        </w:tc>
      </w:tr>
      <w:tr w14:paraId="67067A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299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1D36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7620A">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8FFC8">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8FB57">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A92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D16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AF6CD">
            <w:pPr>
              <w:jc w:val="center"/>
            </w:pPr>
            <w:r>
              <w:rPr>
                <w:rFonts w:ascii="宋体" w:hAnsi="宋体" w:eastAsia="宋体"/>
                <w:sz w:val="16"/>
              </w:rPr>
              <w:t>10.00</w:t>
            </w:r>
          </w:p>
        </w:tc>
      </w:tr>
      <w:tr w14:paraId="4F2492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C28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63A3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9BD92">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6B0C1">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E3EBE">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92E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DFC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3745A">
            <w:pPr>
              <w:jc w:val="center"/>
            </w:pPr>
            <w:r>
              <w:rPr>
                <w:rFonts w:ascii="宋体" w:hAnsi="宋体" w:eastAsia="宋体"/>
                <w:sz w:val="16"/>
              </w:rPr>
              <w:t>—</w:t>
            </w:r>
          </w:p>
        </w:tc>
      </w:tr>
      <w:tr w14:paraId="757891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273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DE3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C7A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3C6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E21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C8C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563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C5C05">
            <w:pPr>
              <w:jc w:val="center"/>
            </w:pPr>
            <w:r>
              <w:rPr>
                <w:rFonts w:ascii="宋体" w:hAnsi="宋体" w:eastAsia="宋体"/>
                <w:sz w:val="16"/>
              </w:rPr>
              <w:t>—</w:t>
            </w:r>
          </w:p>
        </w:tc>
      </w:tr>
      <w:tr w14:paraId="0D9BCC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C7B8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6573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C7D1C9">
            <w:pPr>
              <w:jc w:val="center"/>
            </w:pPr>
            <w:r>
              <w:rPr>
                <w:rFonts w:ascii="宋体" w:hAnsi="宋体" w:eastAsia="宋体"/>
                <w:sz w:val="16"/>
              </w:rPr>
              <w:t>实际完成情况</w:t>
            </w:r>
          </w:p>
        </w:tc>
      </w:tr>
      <w:tr w14:paraId="0847C5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B5CF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459227">
            <w:pPr>
              <w:jc w:val="both"/>
            </w:pPr>
            <w:r>
              <w:rPr>
                <w:rFonts w:ascii="宋体" w:hAnsi="宋体" w:eastAsia="宋体"/>
                <w:sz w:val="16"/>
              </w:rPr>
              <w:t>项目预算41769元，用于被占用草场2名牧民马占英与牧民黑扎提·麦迪尔的草原安置补偿费；通过发放草原安置补偿费有效保障牧民生活，为失去草原的牧民提高了经济补偿，保障其基本生活需求；牧民可能利用草原安置补偿费转产转业，推动草原畜牧业生产方式转型升级，有效保障草原利用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12FFE9">
            <w:pPr>
              <w:jc w:val="both"/>
            </w:pPr>
            <w:r>
              <w:rPr>
                <w:rFonts w:ascii="宋体" w:hAnsi="宋体" w:eastAsia="宋体"/>
                <w:sz w:val="16"/>
              </w:rPr>
              <w:t>项目资金41769元为牧民马占英与黑扎提·麦迪尔的草原安置补偿费，已于2024年12月25日完成支付。草原安置补偿费的发放，一是保障牧民生活，为失去草原的牧民提高了经济补偿，保障其基本生活需求，使牧民在面临生产方式转变或生活环境变化时，有一定的经济基础来维持生计。二是牧民可能利用草原安置补偿费转产转业，如发展舍饲圈养、畜产品加工等产业，推动草原畜牧业生产方式转型升级，优化产业结构，拓宽牧民增收渠道。三是维护社会稳定，合理的补偿能使牧民感受到公平公正，减少因草原征占，生态保护等引发的矛盾纠纷，增进社会和谐，维护牧区的社会稳定。</w:t>
            </w:r>
          </w:p>
        </w:tc>
      </w:tr>
      <w:tr w14:paraId="795C14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000D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F9A5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695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66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3940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6ED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765B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C72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72DE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14C6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5B1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86C5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1C0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C87C6">
            <w:pPr>
              <w:jc w:val="center"/>
            </w:pPr>
            <w:r>
              <w:rPr>
                <w:rFonts w:ascii="宋体" w:hAnsi="宋体" w:eastAsia="宋体"/>
                <w:sz w:val="16"/>
              </w:rPr>
              <w:t>偏差原因分析及改进措施</w:t>
            </w:r>
          </w:p>
        </w:tc>
      </w:tr>
      <w:tr w14:paraId="470AE2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90FE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B4EAA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D6FE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A17CF">
            <w:pPr>
              <w:jc w:val="center"/>
            </w:pPr>
            <w:r>
              <w:rPr>
                <w:rFonts w:ascii="宋体" w:hAnsi="宋体" w:eastAsia="宋体"/>
                <w:sz w:val="16"/>
              </w:rPr>
              <w:t>完成草原安置补偿费户数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AB654">
            <w:pPr>
              <w:jc w:val="center"/>
            </w:pPr>
            <w:r>
              <w:rPr>
                <w:rFonts w:ascii="宋体" w:hAnsi="宋体" w:eastAsia="宋体"/>
                <w:sz w:val="16"/>
              </w:rPr>
              <w:t>&gt;=2户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87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C98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240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C55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754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689B">
            <w:pPr>
              <w:jc w:val="center"/>
            </w:pPr>
            <w:r>
              <w:rPr>
                <w:rFonts w:ascii="宋体" w:hAnsi="宋体" w:eastAsia="宋体"/>
                <w:sz w:val="16"/>
              </w:rPr>
              <w:t>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111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E49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08682">
            <w:pPr>
              <w:jc w:val="center"/>
            </w:pPr>
          </w:p>
        </w:tc>
      </w:tr>
      <w:tr w14:paraId="318404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A65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0CF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0D7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082B7">
            <w:pPr>
              <w:jc w:val="center"/>
            </w:pPr>
            <w:r>
              <w:rPr>
                <w:rFonts w:ascii="宋体" w:hAnsi="宋体" w:eastAsia="宋体"/>
                <w:sz w:val="16"/>
              </w:rPr>
              <w:t>草原安置补偿费发放合格率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BC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BC5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D5A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E324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086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EB4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6E2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198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DC6F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B3397">
            <w:pPr>
              <w:jc w:val="center"/>
            </w:pPr>
          </w:p>
        </w:tc>
      </w:tr>
      <w:tr w14:paraId="3900BA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911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912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3151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A3C8">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5E1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4A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086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F56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76E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21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EE1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7ED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24C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8F59">
            <w:pPr>
              <w:jc w:val="center"/>
            </w:pPr>
          </w:p>
        </w:tc>
      </w:tr>
      <w:tr w14:paraId="6B294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57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E6A1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22B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E3E9">
            <w:pPr>
              <w:jc w:val="center"/>
            </w:pPr>
            <w:r>
              <w:rPr>
                <w:rFonts w:ascii="宋体" w:hAnsi="宋体" w:eastAsia="宋体"/>
                <w:sz w:val="16"/>
              </w:rPr>
              <w:t>草原安置补偿费金额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00C87">
            <w:pPr>
              <w:jc w:val="center"/>
            </w:pPr>
            <w:r>
              <w:rPr>
                <w:rFonts w:ascii="宋体" w:hAnsi="宋体" w:eastAsia="宋体"/>
                <w:sz w:val="16"/>
              </w:rPr>
              <w:t>&gt;=41769元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173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79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E01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1BA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D63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04228">
            <w:pPr>
              <w:jc w:val="center"/>
            </w:pPr>
            <w:r>
              <w:rPr>
                <w:rFonts w:ascii="宋体" w:hAnsi="宋体" w:eastAsia="宋体"/>
                <w:sz w:val="16"/>
              </w:rPr>
              <w:t>41769元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F5C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FAB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5D223">
            <w:pPr>
              <w:jc w:val="center"/>
            </w:pPr>
          </w:p>
        </w:tc>
      </w:tr>
      <w:tr w14:paraId="051F3C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E52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EC72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C5CC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8F07">
            <w:pPr>
              <w:jc w:val="center"/>
            </w:pPr>
            <w:r>
              <w:rPr>
                <w:rFonts w:ascii="宋体" w:hAnsi="宋体" w:eastAsia="宋体"/>
                <w:sz w:val="16"/>
              </w:rPr>
              <w:t>保障牧民生活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3AE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CC8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728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D36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70F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8C3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16EB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E6D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D1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3EB9C">
            <w:pPr>
              <w:jc w:val="center"/>
            </w:pPr>
          </w:p>
        </w:tc>
      </w:tr>
      <w:tr w14:paraId="38C89F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EBD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D0D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5427">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A9DD">
            <w:pPr>
              <w:jc w:val="center"/>
            </w:pPr>
            <w:r>
              <w:rPr>
                <w:rFonts w:ascii="宋体" w:hAnsi="宋体" w:eastAsia="宋体"/>
                <w:sz w:val="16"/>
              </w:rPr>
              <w:t>保障草原利用建设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D570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6A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A26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3A3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F3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5EA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3586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B0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FC1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0ED8">
            <w:pPr>
              <w:jc w:val="center"/>
            </w:pPr>
          </w:p>
        </w:tc>
      </w:tr>
      <w:tr w14:paraId="13BD71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6A1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FAB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D6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8B1D5">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01F5C">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38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782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86D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8A8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5A1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CC7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A4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42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04C44">
            <w:pPr>
              <w:jc w:val="center"/>
            </w:pPr>
          </w:p>
        </w:tc>
      </w:tr>
      <w:tr w14:paraId="18329CE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D3C2C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1A36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EFDD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9070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8C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CB57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1728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893A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1D65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3FD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E10FFE"/>
        </w:tc>
      </w:tr>
    </w:tbl>
    <w:p w14:paraId="398C2F69">
      <w:r>
        <w:br w:type="page"/>
      </w:r>
    </w:p>
    <w:p w14:paraId="16F22FD6">
      <w:pPr>
        <w:spacing w:line="640" w:lineRule="exact"/>
        <w:ind w:firstLine="640"/>
        <w:jc w:val="both"/>
        <w:outlineLvl w:val="2"/>
      </w:pPr>
      <w:r>
        <w:rPr>
          <w:rFonts w:ascii="黑体" w:hAnsi="黑体" w:eastAsia="黑体"/>
          <w:sz w:val="32"/>
        </w:rPr>
        <w:t>十二、其他需说明的事项</w:t>
      </w:r>
    </w:p>
    <w:p w14:paraId="30998F41">
      <w:pPr>
        <w:spacing w:line="580" w:lineRule="exact"/>
        <w:ind w:firstLine="640"/>
        <w:jc w:val="both"/>
      </w:pPr>
      <w:r>
        <w:rPr>
          <w:rFonts w:ascii="仿宋_GB2312" w:hAnsi="仿宋_GB2312" w:eastAsia="仿宋_GB2312"/>
          <w:b w:val="0"/>
          <w:sz w:val="32"/>
        </w:rPr>
        <w:t>本单位无其他需说明的事项。</w:t>
      </w:r>
    </w:p>
    <w:p w14:paraId="7C31ED76">
      <w:r>
        <w:br w:type="page"/>
      </w:r>
    </w:p>
    <w:p w14:paraId="76E4BBE2">
      <w:pPr>
        <w:spacing w:line="240" w:lineRule="auto"/>
        <w:jc w:val="center"/>
        <w:outlineLvl w:val="1"/>
      </w:pPr>
      <w:r>
        <w:rPr>
          <w:rFonts w:ascii="黑体" w:hAnsi="黑体" w:eastAsia="黑体"/>
          <w:sz w:val="32"/>
        </w:rPr>
        <w:t>第三部分 专业名词解释</w:t>
      </w:r>
    </w:p>
    <w:p w14:paraId="70BAF9B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123F44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2C2965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963DA4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0EFAC4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B47668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1CAD5A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B50507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A2432F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CF74FF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4D7150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A8C8C4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885BD6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5C59A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1FA782E">
      <w:r>
        <w:br w:type="page"/>
      </w:r>
    </w:p>
    <w:p w14:paraId="1AA107FA">
      <w:pPr>
        <w:spacing w:line="240" w:lineRule="auto"/>
        <w:jc w:val="center"/>
        <w:outlineLvl w:val="1"/>
      </w:pPr>
      <w:r>
        <w:rPr>
          <w:rFonts w:ascii="黑体" w:hAnsi="黑体" w:eastAsia="黑体"/>
          <w:sz w:val="32"/>
        </w:rPr>
        <w:t>第四部分 部门决算报表（见附表）</w:t>
      </w:r>
    </w:p>
    <w:p w14:paraId="3EF9C54C">
      <w:pPr>
        <w:spacing w:line="240" w:lineRule="auto"/>
        <w:ind w:firstLine="640"/>
        <w:jc w:val="both"/>
      </w:pPr>
      <w:r>
        <w:rPr>
          <w:rFonts w:ascii="仿宋_GB2312" w:hAnsi="仿宋_GB2312" w:eastAsia="仿宋_GB2312"/>
          <w:b w:val="0"/>
          <w:sz w:val="32"/>
        </w:rPr>
        <w:t>一、《收入支出决算总表》</w:t>
      </w:r>
    </w:p>
    <w:p w14:paraId="4108BC5D">
      <w:pPr>
        <w:spacing w:line="240" w:lineRule="auto"/>
        <w:ind w:firstLine="640"/>
        <w:jc w:val="both"/>
      </w:pPr>
      <w:r>
        <w:rPr>
          <w:rFonts w:ascii="仿宋_GB2312" w:hAnsi="仿宋_GB2312" w:eastAsia="仿宋_GB2312"/>
          <w:b w:val="0"/>
          <w:sz w:val="32"/>
        </w:rPr>
        <w:t>二、《收入决算表》</w:t>
      </w:r>
    </w:p>
    <w:p w14:paraId="70311570">
      <w:pPr>
        <w:spacing w:line="240" w:lineRule="auto"/>
        <w:ind w:firstLine="640"/>
        <w:jc w:val="both"/>
      </w:pPr>
      <w:r>
        <w:rPr>
          <w:rFonts w:ascii="仿宋_GB2312" w:hAnsi="仿宋_GB2312" w:eastAsia="仿宋_GB2312"/>
          <w:b w:val="0"/>
          <w:sz w:val="32"/>
        </w:rPr>
        <w:t>三、《支出决算表》</w:t>
      </w:r>
    </w:p>
    <w:p w14:paraId="4A4C7534">
      <w:pPr>
        <w:spacing w:line="240" w:lineRule="auto"/>
        <w:ind w:firstLine="640"/>
        <w:jc w:val="both"/>
      </w:pPr>
      <w:r>
        <w:rPr>
          <w:rFonts w:ascii="仿宋_GB2312" w:hAnsi="仿宋_GB2312" w:eastAsia="仿宋_GB2312"/>
          <w:b w:val="0"/>
          <w:sz w:val="32"/>
        </w:rPr>
        <w:t>四、《财政拨款收入支出决算总表》</w:t>
      </w:r>
    </w:p>
    <w:p w14:paraId="6100AF65">
      <w:pPr>
        <w:spacing w:line="240" w:lineRule="auto"/>
        <w:ind w:firstLine="640"/>
        <w:jc w:val="both"/>
      </w:pPr>
      <w:r>
        <w:rPr>
          <w:rFonts w:ascii="仿宋_GB2312" w:hAnsi="仿宋_GB2312" w:eastAsia="仿宋_GB2312"/>
          <w:b w:val="0"/>
          <w:sz w:val="32"/>
        </w:rPr>
        <w:t>五、《一般公共预算财政拨款支出决算表》</w:t>
      </w:r>
    </w:p>
    <w:p w14:paraId="0BA4580F">
      <w:pPr>
        <w:spacing w:line="240" w:lineRule="auto"/>
        <w:ind w:firstLine="640"/>
        <w:jc w:val="both"/>
      </w:pPr>
      <w:r>
        <w:rPr>
          <w:rFonts w:ascii="仿宋_GB2312" w:hAnsi="仿宋_GB2312" w:eastAsia="仿宋_GB2312"/>
          <w:b w:val="0"/>
          <w:sz w:val="32"/>
        </w:rPr>
        <w:t>六、《一般公共预算财政拨款基本支出决算表》</w:t>
      </w:r>
    </w:p>
    <w:p w14:paraId="67C4D688">
      <w:pPr>
        <w:spacing w:line="240" w:lineRule="auto"/>
        <w:ind w:firstLine="640"/>
        <w:jc w:val="both"/>
      </w:pPr>
      <w:r>
        <w:rPr>
          <w:rFonts w:ascii="仿宋_GB2312" w:hAnsi="仿宋_GB2312" w:eastAsia="仿宋_GB2312"/>
          <w:b w:val="0"/>
          <w:sz w:val="32"/>
        </w:rPr>
        <w:t>七、《政府性基金预算财政拨款收入支出决算表》</w:t>
      </w:r>
    </w:p>
    <w:p w14:paraId="1CE91003">
      <w:pPr>
        <w:spacing w:line="240" w:lineRule="auto"/>
        <w:ind w:firstLine="640"/>
        <w:jc w:val="both"/>
      </w:pPr>
      <w:r>
        <w:rPr>
          <w:rFonts w:ascii="仿宋_GB2312" w:hAnsi="仿宋_GB2312" w:eastAsia="仿宋_GB2312"/>
          <w:b w:val="0"/>
          <w:sz w:val="32"/>
        </w:rPr>
        <w:t>八、《国有资本经营预算财政拨款收入支出决算表》</w:t>
      </w:r>
    </w:p>
    <w:p w14:paraId="296721FA">
      <w:pPr>
        <w:spacing w:line="240" w:lineRule="auto"/>
        <w:ind w:firstLine="640"/>
        <w:jc w:val="both"/>
      </w:pPr>
      <w:r>
        <w:rPr>
          <w:rFonts w:ascii="仿宋_GB2312" w:hAnsi="仿宋_GB2312" w:eastAsia="仿宋_GB2312"/>
          <w:b w:val="0"/>
          <w:sz w:val="32"/>
        </w:rPr>
        <w:t>九、《财政拨款“三公”经费支出决算表》</w:t>
      </w:r>
    </w:p>
    <w:p w14:paraId="2627B029">
      <w:pPr>
        <w:spacing w:line="240" w:lineRule="auto"/>
        <w:ind w:firstLine="640"/>
        <w:jc w:val="both"/>
      </w:pPr>
    </w:p>
    <w:p w14:paraId="0B410054">
      <w:pPr>
        <w:spacing w:line="240" w:lineRule="auto"/>
        <w:ind w:firstLine="640"/>
        <w:jc w:val="both"/>
      </w:pPr>
    </w:p>
    <w:p w14:paraId="2E770DA4">
      <w:pPr>
        <w:spacing w:line="240" w:lineRule="auto"/>
        <w:ind w:firstLine="640"/>
        <w:jc w:val="both"/>
      </w:pPr>
    </w:p>
    <w:p w14:paraId="6FF46391">
      <w:pPr>
        <w:spacing w:line="240" w:lineRule="auto"/>
        <w:ind w:firstLine="640"/>
        <w:jc w:val="both"/>
      </w:pPr>
    </w:p>
    <w:p w14:paraId="677A14D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0EFE3B8-D476-43A2-A41B-BC79DC58B30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44DF129-3759-4752-AFAD-450D754A40F7}"/>
  </w:font>
  <w:font w:name="仿宋_GB2312">
    <w:panose1 w:val="02010609030101010101"/>
    <w:charset w:val="86"/>
    <w:family w:val="modern"/>
    <w:pitch w:val="default"/>
    <w:sig w:usb0="00000001" w:usb1="080E0000" w:usb2="00000000" w:usb3="00000000" w:csb0="00040000" w:csb1="00000000"/>
    <w:embedRegular r:id="rId3" w:fontKey="{1F0DEAF9-ED51-4D77-9622-1ADE5BA17EC6}"/>
  </w:font>
  <w:font w:name="楷体_GB2312">
    <w:panose1 w:val="02010609030101010101"/>
    <w:charset w:val="86"/>
    <w:family w:val="auto"/>
    <w:pitch w:val="default"/>
    <w:sig w:usb0="00000001" w:usb1="080E0000" w:usb2="00000000" w:usb3="00000000" w:csb0="00040000" w:csb1="00000000"/>
    <w:embedRegular r:id="rId4" w:fontKey="{94AC9B06-01DA-47E9-B805-D44EA0EACB0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12769E"/>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7F3D37"/>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c61d30bf-4934-4eb5-b292-f0c26b9e448a</errorID>
      <errorWord>法律、法规</errorWord>
      <group>L1_Word</group>
      <groupName>字词问题</groupName>
      <ability>L2_Typo</ability>
      <abilityName>字词错误</abilityName>
      <candidateList>
        <item>法律法规</item>
      </candidateList>
      <explain/>
      <paraID>3C0FBDC4</paraID>
      <start>10</start>
      <end>14</end>
      <status>modified</status>
      <modifiedWord>法律法规</modifiedWord>
      <trackRevisions>false</trackRevisions>
    </reviewItem>
    <reviewItem>
      <errorID>ccc554e6-040f-4250-8c7e-e459a3c13cfe</errorID>
      <errorWord>2月31日</errorWord>
      <group>L1_Sensitive</group>
      <groupName>敏感问题</groupName>
      <ability>L2_UserSensitive</ability>
      <abilityName>自定义敏感词</abilityName>
      <candidateList/>
      <explain>来自自定义敏感词库。</explain>
      <paraID> 1B7B3B7</paraID>
      <start>8</start>
      <end>13</end>
      <status>unmodified</status>
      <modifiedWord/>
      <trackRevisions>false</trackRevisions>
    </reviewItem>
    <reviewItem>
      <errorID>7a5b4b99-c681-487d-83df-dde45a6e27e6</errorID>
      <errorWord>由干</errorWord>
      <group>L1_Word</group>
      <groupName>字词问题</groupName>
      <ability>L2_Typo</ability>
      <abilityName>字词错误</abilityName>
      <candidateList>
        <item>由于</item>
      </candidateList>
      <explain>存在字形相近字词的误用。</explain>
      <paraID>1D3A7BB9</paraID>
      <start>416</start>
      <end>418</end>
      <status>modified</status>
      <modifiedWord>由于</modifiedWord>
      <trackRevisions>false</trackRevisions>
    </reviewItem>
    <reviewItem>
      <errorID>ddfa02fb-f9bd-41eb-961a-7598705f03d5</errorID>
      <errorWord>部分</errorWord>
      <group>L1_Word</group>
      <groupName>字词问题</groupName>
      <ability>L2_Typo</ability>
      <abilityName>字词错误</abilityName>
      <candidateList>
        <item>部</item>
      </candidateList>
      <explain>❶部分；部位：内～｜上～｜胸～｜局～。❷〈名〉中央政府按业务划分的单位（级别比局、厅高）：外交～｜商务～。❸一般机关企业按业务划分的单位：编辑～｜门市～。❹军队（连以上）等的领导机构或其所在地：连～｜司令～。❺〈名〉指部队：率～突围。❻〈书〉统辖；统率；所～｜～领。❼〈量〉a）用于书籍、影片等：两～字典｜一～纪录片｜三～电视剧。b）用于机器或车辆：一～机器｜两～汽车。❽（Bù）〈名〉姓。</explain>
      <paraID>1D3A7BB9</paraID>
      <start>418</start>
      <end>420</end>
      <status>ignored</status>
      <modifiedWord/>
      <trackRevisions>false</trackRevisions>
    </reviewItem>
    <reviewItem>
      <errorID>3c168843-3ec1-44fe-8f02-6c72eeb9dcf8</errorID>
      <errorWord>我单位</errorWord>
      <group>L1_Other</group>
      <groupName>其他问题</groupName>
      <ability>L2_UserTypo</ability>
      <abilityName>自定义错误</abilityName>
      <candidateList>
        <item>本单位</item>
      </candidateList>
      <explain>来自自定义错词库。</explain>
      <paraID>1D3A7BB9</paraID>
      <start>471</start>
      <end>474</end>
      <status>modified</status>
      <modifiedWord>本单位</modifiedWord>
      <trackRevisions>false</trackRevisions>
    </reviewItem>
    <reviewItem>
      <errorID>d6ad1489-ead5-4e1b-aa18-c429f8a9f60d</errorID>
      <errorWord>我单位</errorWord>
      <group>L1_Other</group>
      <groupName>其他问题</groupName>
      <ability>L2_UserTypo</ability>
      <abilityName>自定义错误</abilityName>
      <candidateList>
        <item>本单位</item>
      </candidateList>
      <explain>来自自定义错词库。</explain>
      <paraID>1D3A7BB9</paraID>
      <start>555</start>
      <end>558</end>
      <status>modified</status>
      <modifiedWord>本单位</modifiedWord>
      <trackRevisions>false</trackRevisions>
    </reviewItem>
    <reviewItem>
      <errorID>229e353b-8156-4d1f-960a-8c13553b58d4</errorID>
      <errorWord>我单位</errorWord>
      <group>L1_Other</group>
      <groupName>其他问题</groupName>
      <ability>L2_UserTypo</ability>
      <abilityName>自定义错误</abilityName>
      <candidateList>
        <item>本单位</item>
      </candidateList>
      <explain>来自自定义错词库。</explain>
      <paraID>1D3A7BB9</paraID>
      <start>599</start>
      <end>602</end>
      <status>modified</status>
      <modifiedWord>本单位</modifiedWord>
      <trackRevisions>false</trackRevisions>
    </reviewItem>
    <reviewItem>
      <errorID>93f01e7f-4cc7-4c2a-9cc2-7c7c9f2c2443</errorID>
      <errorWord>，</errorWord>
      <group>L1_Word</group>
      <groupName>字词问题</groupName>
      <ability>L2_Typo</ability>
      <abilityName>字词错误</abilityName>
      <candidateList>
        <item>，各</item>
      </candidateList>
      <explain/>
      <paraID>1D3A7BB9</paraID>
      <start>707</start>
      <end>708</end>
      <status>ignored</status>
      <modifiedWord/>
      <trackRevisions>false</trackRevisions>
    </reviewItem>
    <reviewItem>
      <errorID>87f69c02-b481-49ab-a916-4cc29f058b4b</errorID>
      <errorWord>班</errorWord>
      <group>L1_Word</group>
      <groupName>字词问题</groupName>
      <ability>L2_Typo</ability>
      <abilityName>字词错误</abilityName>
      <candidateList>
        <item>斑</item>
      </candidateList>
      <explain>存在发音相同字词的误用。</explain>
      <paraID>6EAB77FF</paraID>
      <start>252</start>
      <end>253</end>
      <status>modified</status>
      <modifiedWord>斑</modifiedWord>
      <trackRevisions>false</trackRevisions>
    </reviewItem>
    <reviewItem>
      <errorID>1729f227-10b4-4e94-a73f-571fcab4db1b</errorID>
      <errorWord>班</errorWord>
      <group>L1_Word</group>
      <groupName>字词问题</groupName>
      <ability>L2_Typo</ability>
      <abilityName>字词错误</abilityName>
      <candidateList>
        <item>斑</item>
      </candidateList>
      <explain>存在发音相同字词的误用。</explain>
      <paraID>6EAB77FF</paraID>
      <start>269</start>
      <end>270</end>
      <status>modified</status>
      <modifiedWord>斑</modifiedWord>
      <trackRevisions>false</trackRevisions>
    </reviewItem>
    <reviewItem>
      <errorID>1f2774e4-a7df-4814-a445-15b317ae9e6c</errorID>
      <errorWord>图班</errorWord>
      <group>L1_Word</group>
      <groupName>字词问题</groupName>
      <ability>L2_Typo</ability>
      <abilityName>字词错误</abilityName>
      <candidateList>
        <item>图斑</item>
      </candidateList>
      <explain/>
      <paraID>6EAB77FF</paraID>
      <start>281</start>
      <end>283</end>
      <status>modified</status>
      <modifiedWord>图斑</modifiedWord>
      <trackRevisions>false</trackRevisions>
    </reviewItem>
    <reviewItem>
      <errorID>a0b48064-c959-469e-b98e-27cf32f0f051</errorID>
      <errorWord>班</errorWord>
      <group>L1_Word</group>
      <groupName>字词问题</groupName>
      <ability>L2_Typo</ability>
      <abilityName>字词错误</abilityName>
      <candidateList>
        <item>斑</item>
      </candidateList>
      <explain>存在发音相同字词的误用。</explain>
      <paraID>524834FF</paraID>
      <start>288</start>
      <end>289</end>
      <status>modified</status>
      <modifiedWord>斑</modifiedWord>
      <trackRevisions>false</trackRevisions>
    </reviewItem>
    <reviewItem>
      <errorID>0fbd527c-11e4-4673-b29c-24bf56f0ab4f</errorID>
      <errorWord>班</errorWord>
      <group>L1_Word</group>
      <groupName>字词问题</groupName>
      <ability>L2_Typo</ability>
      <abilityName>字词错误</abilityName>
      <candidateList>
        <item>斑</item>
      </candidateList>
      <explain>存在发音相同字词的误用。</explain>
      <paraID>524834FF</paraID>
      <start>316</start>
      <end>317</end>
      <status>modified</status>
      <modifiedWord>斑</modifiedWord>
      <trackRevisions>false</trackRevisions>
    </reviewItem>
    <reviewItem>
      <errorID>960dab53-435f-4abd-ab5b-7801180f9bbe</errorID>
      <errorWord>图班</errorWord>
      <group>L1_Word</group>
      <groupName>字词问题</groupName>
      <ability>L2_Typo</ability>
      <abilityName>字词错误</abilityName>
      <candidateList>
        <item>图斑</item>
      </candidateList>
      <explain/>
      <paraID>524834FF</paraID>
      <start>328</start>
      <end>330</end>
      <status>modified</status>
      <modifiedWord>图斑</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80c5b6-8b63-43f9-b6b8-bdee5318a521}">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4809</Words>
  <Characters>5507</Characters>
  <Lines>0</Lines>
  <Paragraphs>0</Paragraphs>
  <TotalTime>6</TotalTime>
  <ScaleCrop>false</ScaleCrop>
  <LinksUpToDate>false</LinksUpToDate>
  <CharactersWithSpaces>5515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2025-11-07T08:35:14Z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