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7D246">
      <w:bookmarkStart w:id="0" w:name="_GoBack"/>
      <w:bookmarkEnd w:id="0"/>
    </w:p>
    <w:p w14:paraId="3F17DAC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4848440">
      <w:pPr>
        <w:spacing w:line="540" w:lineRule="exact"/>
        <w:jc w:val="center"/>
        <w:rPr>
          <w:rFonts w:ascii="华文中宋" w:hAnsi="华文中宋" w:eastAsia="华文中宋" w:cs="宋体"/>
          <w:b/>
          <w:kern w:val="0"/>
          <w:sz w:val="52"/>
          <w:szCs w:val="52"/>
        </w:rPr>
      </w:pPr>
    </w:p>
    <w:p w14:paraId="7540DD29">
      <w:pPr>
        <w:spacing w:line="540" w:lineRule="exact"/>
        <w:jc w:val="center"/>
        <w:rPr>
          <w:rFonts w:ascii="华文中宋" w:hAnsi="华文中宋" w:eastAsia="华文中宋" w:cs="宋体"/>
          <w:b/>
          <w:kern w:val="0"/>
          <w:sz w:val="52"/>
          <w:szCs w:val="52"/>
        </w:rPr>
      </w:pPr>
    </w:p>
    <w:p w14:paraId="65D7634D">
      <w:pPr>
        <w:spacing w:line="540" w:lineRule="exact"/>
        <w:jc w:val="center"/>
        <w:rPr>
          <w:rFonts w:ascii="华文中宋" w:hAnsi="华文中宋" w:eastAsia="华文中宋" w:cs="宋体"/>
          <w:b/>
          <w:kern w:val="0"/>
          <w:sz w:val="52"/>
          <w:szCs w:val="52"/>
        </w:rPr>
      </w:pPr>
    </w:p>
    <w:p w14:paraId="0B23B440">
      <w:pPr>
        <w:spacing w:line="540" w:lineRule="exact"/>
        <w:jc w:val="center"/>
        <w:rPr>
          <w:rFonts w:ascii="华文中宋" w:hAnsi="华文中宋" w:eastAsia="华文中宋" w:cs="宋体"/>
          <w:b/>
          <w:kern w:val="0"/>
          <w:sz w:val="52"/>
          <w:szCs w:val="52"/>
        </w:rPr>
      </w:pPr>
    </w:p>
    <w:p w14:paraId="4D14AACE">
      <w:pPr>
        <w:spacing w:line="540" w:lineRule="exact"/>
        <w:jc w:val="center"/>
        <w:rPr>
          <w:rFonts w:ascii="华文中宋" w:hAnsi="华文中宋" w:eastAsia="华文中宋" w:cs="宋体"/>
          <w:b/>
          <w:kern w:val="0"/>
          <w:sz w:val="52"/>
          <w:szCs w:val="52"/>
        </w:rPr>
      </w:pPr>
    </w:p>
    <w:p w14:paraId="4BDCE0A5">
      <w:pPr>
        <w:spacing w:line="540" w:lineRule="exact"/>
        <w:jc w:val="center"/>
        <w:rPr>
          <w:rFonts w:ascii="华文中宋" w:hAnsi="华文中宋" w:eastAsia="华文中宋" w:cs="宋体"/>
          <w:b/>
          <w:kern w:val="0"/>
          <w:sz w:val="52"/>
          <w:szCs w:val="52"/>
        </w:rPr>
      </w:pPr>
    </w:p>
    <w:p w14:paraId="064A26D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E024B34">
      <w:pPr>
        <w:spacing w:line="540" w:lineRule="exact"/>
        <w:jc w:val="center"/>
        <w:rPr>
          <w:rFonts w:ascii="华文中宋" w:hAnsi="华文中宋" w:eastAsia="华文中宋" w:cs="宋体"/>
          <w:b/>
          <w:kern w:val="0"/>
          <w:sz w:val="52"/>
          <w:szCs w:val="52"/>
        </w:rPr>
      </w:pPr>
    </w:p>
    <w:p w14:paraId="7C30929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4162E73">
      <w:pPr>
        <w:spacing w:line="540" w:lineRule="exact"/>
        <w:jc w:val="center"/>
        <w:rPr>
          <w:rFonts w:hAnsi="宋体" w:eastAsia="仿宋_GB2312" w:cs="宋体"/>
          <w:kern w:val="0"/>
          <w:sz w:val="30"/>
          <w:szCs w:val="30"/>
        </w:rPr>
      </w:pPr>
    </w:p>
    <w:p w14:paraId="4AB8C47F">
      <w:pPr>
        <w:spacing w:line="540" w:lineRule="exact"/>
        <w:jc w:val="center"/>
        <w:rPr>
          <w:rFonts w:hAnsi="宋体" w:eastAsia="仿宋_GB2312" w:cs="宋体"/>
          <w:kern w:val="0"/>
          <w:sz w:val="30"/>
          <w:szCs w:val="30"/>
        </w:rPr>
      </w:pPr>
    </w:p>
    <w:p w14:paraId="6CA843DF">
      <w:pPr>
        <w:spacing w:line="540" w:lineRule="exact"/>
        <w:jc w:val="center"/>
        <w:rPr>
          <w:rFonts w:hAnsi="宋体" w:eastAsia="仿宋_GB2312" w:cs="宋体"/>
          <w:kern w:val="0"/>
          <w:sz w:val="30"/>
          <w:szCs w:val="30"/>
        </w:rPr>
      </w:pPr>
    </w:p>
    <w:p w14:paraId="6262D6A3">
      <w:pPr>
        <w:spacing w:line="540" w:lineRule="exact"/>
        <w:jc w:val="center"/>
        <w:rPr>
          <w:rFonts w:hAnsi="宋体" w:eastAsia="仿宋_GB2312" w:cs="宋体"/>
          <w:kern w:val="0"/>
          <w:sz w:val="30"/>
          <w:szCs w:val="30"/>
        </w:rPr>
      </w:pPr>
    </w:p>
    <w:p w14:paraId="4D0F0A3E">
      <w:pPr>
        <w:spacing w:line="540" w:lineRule="exact"/>
        <w:jc w:val="center"/>
        <w:rPr>
          <w:rFonts w:hAnsi="宋体" w:eastAsia="仿宋_GB2312" w:cs="宋体"/>
          <w:kern w:val="0"/>
          <w:sz w:val="30"/>
          <w:szCs w:val="30"/>
        </w:rPr>
      </w:pPr>
    </w:p>
    <w:p w14:paraId="76734E0B">
      <w:pPr>
        <w:spacing w:line="540" w:lineRule="exact"/>
        <w:jc w:val="center"/>
        <w:rPr>
          <w:rFonts w:hAnsi="宋体" w:eastAsia="仿宋_GB2312" w:cs="宋体"/>
          <w:kern w:val="0"/>
          <w:sz w:val="30"/>
          <w:szCs w:val="30"/>
        </w:rPr>
      </w:pPr>
    </w:p>
    <w:p w14:paraId="56FB1B42">
      <w:pPr>
        <w:spacing w:line="540" w:lineRule="exact"/>
        <w:rPr>
          <w:rFonts w:hAnsi="宋体" w:eastAsia="仿宋_GB2312" w:cs="宋体"/>
          <w:kern w:val="0"/>
          <w:sz w:val="30"/>
          <w:szCs w:val="30"/>
        </w:rPr>
      </w:pPr>
    </w:p>
    <w:p w14:paraId="1AD9516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5295EF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2024年城乡义务教育补助经费（公用经费）</w:t>
      </w:r>
    </w:p>
    <w:p w14:paraId="42C3062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裕民县第二小学</w:t>
      </w:r>
    </w:p>
    <w:p w14:paraId="35621A5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裕民县第二小学</w:t>
      </w:r>
    </w:p>
    <w:p w14:paraId="509DC0D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谢里扎提·阿合西</w:t>
      </w:r>
    </w:p>
    <w:p w14:paraId="08FA0034">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2025年04月28日</w:t>
      </w:r>
    </w:p>
    <w:p w14:paraId="4C2D623A">
      <w:pPr>
        <w:spacing w:line="700" w:lineRule="exact"/>
        <w:ind w:firstLine="708" w:firstLineChars="236"/>
        <w:jc w:val="left"/>
        <w:rPr>
          <w:rFonts w:hAnsi="宋体" w:eastAsia="仿宋_GB2312" w:cs="宋体"/>
          <w:kern w:val="0"/>
          <w:sz w:val="30"/>
          <w:szCs w:val="30"/>
        </w:rPr>
      </w:pPr>
    </w:p>
    <w:p w14:paraId="358D25DE">
      <w:pPr>
        <w:spacing w:line="540" w:lineRule="exact"/>
        <w:rPr>
          <w:rStyle w:val="19"/>
          <w:rFonts w:ascii="黑体" w:hAnsi="黑体" w:eastAsia="黑体"/>
          <w:b w:val="0"/>
          <w:spacing w:val="-4"/>
          <w:sz w:val="32"/>
          <w:szCs w:val="32"/>
        </w:rPr>
      </w:pPr>
    </w:p>
    <w:p w14:paraId="1693078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6BF8F9D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06CEB18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按照塔城地区2024-2025学年度基础教育统计小学在校学生1291人，人均公用经费720元、人均取暖费180元标准下达预算。其中中央资金占比80%、自治区资金占比6%、县级配套资金占比14%。依据塔地财教[2023]108号、塔地财教[2023]106号文件以及县级配套资金。 我单位性质为全额拨款事业单位，按照规定执行《事业单位会计制度》。共有学生1291人。 2024年度城乡义务教育保障机制公用经费补助标准720元/生/年、年度城乡义务教育随班就读公用经费补助标准6000元/生/年。  我单位城乡义务教育保障机制公用经费项目资金主要用于义务教育阶段办公费、印刷费、邮电费、取暖费、电费、维修费、培训费、专用材料费。2024年城乡义务教育保障机制经费年初预算127.93万元。其中 1、义务教育保障机制公用经费127.93万元.共有义务教育阶段学生1291人。 2024年度城乡义务教育保障机制公用经费补助标准720元/生/年，城乡义务教育取暖费补助标准180元/生/年。 我单位城乡义务教育保障机制公用经费项目资金主要用于义务教育阶段办公费、印刷费、邮电费、取暖费、电费、维修费、培训费、专用材料费。2024年城乡义务教育保障机制经费年初预算127.93万元。2024年计划支出127.93万元，主要用于办公经费96.16万元，取暖费34.29万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项目主要内容：2024年城乡义务教育补助经费（公用经费）主要用于保障学校的基本运转。</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项目实施情况：通过此项目的实施，旨在增强学生的生活条件，提高学生学习的积极性，同时达到一个良好的学习生活环境。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（1）资金投入情况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2024年财政按照义务教育阶段学生1291人。 城乡义务教育保障机制公用经费补助标准720元/生/年，城乡义务教育取暖费补助标准180元/生/年下达预算。2024年 我单位城乡义务教育保障机制公用经费项目资金主要用于义务教育阶段办公费支出60万元、印刷费支出20万元、邮电费支出1.2万元、取暖支出费3.38万元、电费支出7万元、维修费支出6万元、培训费支出5万元、专用材料费。城乡义务教育保障机制经费年初预算17.61万元。其中 1、义务教育保障机制公用经费96.16万元,2、义务教育保障机制公用经费取暖费34.29万元。主要用于：保障学校的基本运转。</w:t>
      </w:r>
    </w:p>
    <w:p w14:paraId="6DDF573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AC39BB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 xml:space="preserve">2024 年城乡义务教育保障机制经费，项目主要用于我校1291多名学生的公用经费和取暖费。城乡义务教育保障机制经 3 费项目资金优化教育结构、完成教育教学活动和其他日常工作 任务等方面的支出。保障学校冬季正常取暖，为师生提供温暖 的工作和学习环境。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 保障基本运转。确保学校日常办公、教学等基本活动顺利 开展。在办公经费方面，合理安排办公用品采购，严格控制办 公耗材浪费，保证打印机、电脑等办公设备正常运行所需的维 护和耗材费用，确保办公效率不受影响。在水电费方面，加强 水电使用管理，杜绝长明灯、长流水现象，合理控制水电费支 出，确保学校教学、生活区域的水电供应稳定。 维护校园环境。对校园进行基本的维护和保养。安排经费 用于校园绿化的简单维护，保持校园环境整洁美观。对建筑的 门窗、玻璃、墙面等进行简单维修，确保师生的学习和工作环 境安全舒适。 优化教学条件。进一步提升教学硬件设施水平。在设备购 置方面，根据教学需求，有计划地购置一批先进的教学设备， 如多媒体教学设备、实验仪器设备等，改善教学手段，提高教 学质量。同时，为教师办公室配备必要的办公设备，如打印机、 扫描仪等，提高教师办公效率。 加强教师队伍建设。加大对教师培训的投入。安排专项经 费用于教师参加校外培训、学术交流、继续教育等活动，鼓励 教师不断提升专业素养和教学能力。邀请教育专家、名师来校 4 开展讲座、培训等活动，为教师提供学习和交流的平台。此外， 设立教师教学奖励基金，对在教学工作中表现优秀的教师进行奖励，激发教师的教学积极性和创造性。完善校园基础设施。对校园基础设施进行逐步完善。完成 校园道路的修补和硬化，改善校园交通条件。对操场、运动场 地等进行维护和改造，为学生提供更好的体育活动场所。同时，加强校园安全设施建设，如安装监控设备、更新消防器材等，提高校园安全保障水平。 打造特色校园文化。支持校园文化建设和特色教育发展。安排经费用于开展各类校园文化活动，丰富学生的课余生活，培养学生的兴趣爱好和特长。加强学校特色学科建设，如打造全国特色足球特色学校项目，购置相关的设备和器材，提升学校特色教育水平，打造具有本校特色的校园文化品牌。 建立可持续发展机制。建立健全公用经费管理长效机制。 加强经费预算管理，科学合理地编制经费预算，提高经费使用的计划性和针对性。加强经费使用监督，建立健全经费使用审批制度和绩效评价制度，确保经费使用规范、合理、高效。同时，根据学校发展规划和实际需求，及时调整经费使用方向和 重点，实现公用经费的可持续利用，为学校的长期发展提供有力保障。</w:t>
      </w:r>
    </w:p>
    <w:p w14:paraId="13A8934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12C2AD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0311594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（一）绩效评价目的、对象和范围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1.绩效评价完整性本项目预算绩效评价报告在编制过程中，严格遵循相关法规与标准，确保评价内容的全面性与准确性。报告涵盖了项目从预算编制、执行到完成的全过程，对项目的各项绩效指标进 行了细致的梳理与评估。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 处理和说明，保证了评价数据的真实性和有效性。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 源，为评价过程的透明性和可复现性奠定了基础；然后对各项 绩效指标的完成情况进行了逐一分析和评价，指出了项目在实 施过程中存在的问题和不足，并提出了相应的改进建议；最后对整个项目的绩效状况进行了综合总结，给出了明确的评价结论和后续工作的建议，为项目的持续改进和决策提供了有力支持。 本项目预算绩效评价报告在内容、方法和数据等方面均具备较高的完整性，能够真实、客观地反映项目的绩效情况，为项目管理决策提供了有价值的参考依据。在未来的工作中，我 们将继续完善绩效评价体系，不断提升评价工作的质量和水 平，以更好地服务于项目的管理和优化。</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2.绩效评价的目的</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（1）评估项目实施效果 通过对项目预算执行情况及各项绩效目标达成程度的系 统性分析，全面、客观地评估项目在预定周期内的实施效果，社会效益等多维度指标，为项目后续的改进与优化提供科学依 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（2）提升资源利用效率 深入剖析项目预算资金的投入与产出关系，识别资金使用 过程中的冗余环节与低效领域，挖掘潜在的资源优化配置空间，推动项目在有限的预算资源下实现更高的绩效产出，提升 整体资源利用效率，确保财政资金的合理、高效运用。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（3）强化项目管理责任 明确项目各参与主体在预算绩效管理中的职责与任务，借助绩效评价结果对项目管理过程进行监督与问责，促使项目管 理者增强责任意识，主动优化管理流程，完善内部控制机制， 提高项目管理水平与执行力，保障项目按计划、高质量推进。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（4）为决策提供支持为项目主管部门、财政部门及相关决策层提供详实、准确 的绩效评价信息，辅助其在项目审批、预算安排、政策调整等关键决策环节做出更加科学、合理的判断，促进项目资源的合 理分配与有效整合，推动项目管理体系的不断完善与升级，提 升公共资源配置的精准度与有效性。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（5）促进项目持续改进 基于绩效评价发现的问题与不足，提出针对性的改进建议与措施，引导项目团队聚焦关键环节，持续优化项目实施方案，加强过程监控与质量把控，形成项目绩效持续改进的良性循 环，不断提升项目整体绩效水平，实现项目长期稳定发展的目标。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3.绩效评价的对象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本项目预算绩效评价报告的评价对象是及其预算执行情况。该项目由 2024 年城乡义务教育保障机制经费负责实施，旨在项目主要用于我校1201多名学生的公用经费和取暖费。城 乡义务教育保障机制经费项目资金优化教育结构、完成教育教 学活动和其他日常工作任务等方面的支出。保障学校冬季正常取暖，为师生提供温暖的工作和学习环境。项目预算涵盖从 2024 年 1 月 1 日至 2024年12月25日的全部资金投入与支出， 涉及资金总额为130.45万元。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4.绩效评价的范围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 具体而言评价范围包括但不限于以下几个方面：</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(1)项目预算编制与执行：全面审视项目预算的编制依据、合理性、科学性以及实际执行情况，包括预算调整的原因和效 果。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(2)资金管理：深入分析项目资金的分配、使用和监管情况， 确保资金使用的合规性、高效性和透明度。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(3)项目实施进度与产出：评估项目是否按照既定计划顺利推进，各项任务是否按时完成，以及项目产出的数量、质量和时效性是否符合预期。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(4)社会、生态等影响：考察项目对社会、生态、经济等方面的综合影响。 </w:t>
      </w:r>
    </w:p>
    <w:p w14:paraId="3FCA2CF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72440C2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本次项目绩效评价遵循以下基本原则：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 照规范的程序，对项目绩效进行客观、公正的反映。</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（2）统筹兼顾。单位自评、部门评价和财政评价应职责明确，各有侧重，相互衔接。单位自评应由项目单位自主实施，即“谁支出、谁自评”。部门评价和财政评价应在单位自评的基 础上开展。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（3）激励约束。绩效评价结果应与预算安排、政策调整、改进管理实质性挂钩，体现奖优罚劣和激励相容导向，有效要安排、低效要压减、无效要问责。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（4）公开透明。绩效评价结果应依法依规公开，并自觉 接受社会监督。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2.评价指标体系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 法等。指标体系建立过程如下：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（1）确定评价指标 采用层次分析法，建立评价指标体系。绩效评价将指标分为项目决策指标、项目过程指标、项目产出指标、项目效益指标四个维度，最终形成一个由多个相互联系的指标组成的多层次指标体系。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（2）确定权重 确定各个指标相对于项目总体绩效的权重分值。在绩效评 价指标体系中，项目决策权重为 20 分，项目过程权重为 20 分， 项目产出权重为 40 分，项目效益权重为 20 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（3）确定指标标准值 指标标准值是绩效评价指标的尺度，既要反映同类项目的 先进水平，又要符合项目的实际绩效水平。具体采用计划标准 等确定此次绩效评价指标标准值。 绩效评价总分值 100 分，根据综合评分结果，100 为优。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具体评价指标体系详情见附件 1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3.绩效评价方法绩效评价</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从项目决策、项目过程、项目产出、项目效益四个维度进行评价。评价对象为项目目标实施情况，评价核心为 资金的支出完成情况和项目的产出效益。 本次评价指标中，既有定性指标又有定量指标，各类指标因考核内容不同和客观标准不同存在较大差异，因此核定具体 指标时采用了不同方法，具体评价方法如下： （一）成本效益分析法。是指将投入与产出、效益进行关 联性分析的方法。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（二）比较法。是指将实施情况与绩效目标、历史情况、 不同部门和地区同类支出情况进行比较的方法。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（三）因素分析法。是指综合分析影响绩效目标实现、实 施效果的内外部因素的方法。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4.评价标准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绩效评价标准通常包括计划标准、行业标准、历史标准等， 用于对绩效指标完成情况进行比较、分析、评价。本次评价主 要采用了计划标准。计划标准。指以预先制定的目标、计划、预算、定额等作 为评价标准。 </w:t>
      </w:r>
    </w:p>
    <w:p w14:paraId="1293FA01">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75FE60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 在项目绩效评价工作启动之初，成立了专门的评价工作小组，小组成员由财务、项目管理人员及相关领域骨干成员组成， 确保从多角度、全方位对项目绩效进行评价。同时，明确了评 11 价工作的目标、范围、重点及时间安排，制定了详细的工作计 划，为评价工作的顺利开展奠定了坚实基础。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（2）指标体系构建 依据项目的性质、目标以及预期成果，构建了科学合理的 绩效评价指标体系。该指标体系涵盖了项目决策、项目过程、 项目产出、项目效益四个维度，选取了具有代表性和可衡量性 的关键指标，并为每个指标设定了明确的评价标准与权重，确 保评价结果能够全面、准确地反映项目的绩效状况。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（3）数据收集与整理 广泛收集与项目相关的各类数据，包括财务报表、项目文档、业务数据等。在数据收集过程中，注重数据的质量与完整性，对缺失或异常的数据进行了合理的处理和补充。随后，对 收集到的数据进行了系统的整理与分类，为后续的数据分析提 供了有力支持。</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（4）数据分析与评估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 深入剖析项目绩效背后的原因，识别出项目实施过程中的优势与不足，为提出有针对性的改进建议提供了依据。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（5）报告撰写与反馈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根据数据分析与评估的结果，按照统一的格式和规范撰写 项目预算绩效评价报告。报告内容包括项目背景、评价目的、12 评价指标体系、数据收集与分析方法、绩效评价结果、存在问 题与改进建议等多个部分，力求条理清晰、重点突出、语言简 洁明了。在报告撰写完成后，及时向项目实施主体及相关利益 相关者进行反馈，充分听取各方意见与建议，对报告内容进行 进一步的完善与优化，确保评价报告的质量与实用性。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（6）后续跟踪与改进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在评价报告提交后，我们将持续跟踪项目的改进措施落实 情况，定期对项目绩效进行复查与评估，确保项目能够根据评 价结果及时调整与优化，实现绩效的持续提升。同时，根据项 目实施过程中出现的新情况、新问题，适时调整绩效评价指标 体系与方法，保持评价工作的适应性与前瞻性，为项目的长期 稳定发展提供有力保障。</w:t>
      </w:r>
    </w:p>
    <w:p w14:paraId="5B2B74F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415002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 本项目的综合评价基于对项目各方面绩效的深入分析与 评估。从项目目标的达成情况来看，2024 年城乡义务教育补助经费(公用经费)在产出指标、成本指标、效益指标、满意度 指标等方面表现出色，达到了预期的标准与要求。同时，项目也在教育取得了显著的成效，如数量指标、质量指标、时效指标、经济成本指标、社会效益指标、满意度指标等。在项目管理方面，裕民县哈拉布拉乡中心学校通过有效的 规划、组织与协调，项目得以顺利实施，并在预算与时间上保 持了良好的控制。从项目效益的角度来看，本项目不仅实现了预期的社会效 13 益、等方面产生了积极的影响。具体而言，保障教育教学正常 开展方面的提升，为项目的利益相关者带来了实实在在的利 益。 综上所述，2024 年城乡义务教育补助经费(公用经费)在绩 效评价中表现出色，达到了项目的预期目标，并在多个方面取 得了显著的成效。</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（四）绩效评价工作过程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（1）前期准备与规划</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绩效评价工作启动之初，成立了专门的评价工作小组，小组成员由党支部书记宋同林、副校长宋湘望、会计邢淑英项目管理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（2）指标体系构建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（3）数据收集与整理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广泛收集与项目相关的各类数据，包括财务报表、项目文档、业务数据、学生反馈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（4）数据分析与评估</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（5）报告撰写与反馈</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（6）后续跟踪与改进</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四、综合评价情况及评价结论（附相关评分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（一）评价情况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综合评价基于对项目各方面绩效的深入分析与评估。从项目目标的达成情况来看，2024年城乡义务教育补助经费（公用经费）在保障学校基本运转、提升学校办学条件等方面表现出色，达到了预期的标准与要求。同时，项目也在社会效益等方面取得了显著的成效，如学校承办了各种各样的活动，提升了学校了的社会地位等。</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在项目管理方面，裕民县第二小学通过有效的规划、组织与协调，项目得以顺利实施，并在预算与时间上保持了良好的控制。</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从项目效益的角度来看，本项目不仅实现了预期的社会效益、生态效益、经济效益等方面产生了积极的影响。具体而言，学生的生活条件、学生学习的积极性等方面的提升，为项目的利益相关者带来了实实在在的利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综上所述，2024年城乡义务教育补助经费（公用经费）在绩效评价中表现出色，达到了项目的预期目标，并在多个方面取得了显著的成效。</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表1综合评分表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14:paraId="043ED0C4">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7724773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09D3B58">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（一）项目决策情况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项目决策类指标包括项目立项、绩效目标和资金投入三方面的内容，由9个三级指标构成，权重分值为20分，实际得分20分，得分率为100%。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14:paraId="06E5D4A8">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216F382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本项目总投资130.45万元，财政资金及时足额到位，到位率100%，预算资金按计划进度执行。</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预算编制较为详细，项目资金支出总体能够按照预算执行，预算资金支出130.45万元，预算执行率为100%。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任务下达后，我单位制定了《营养餐》制度和管理规定对经费使用进行规范管理，财务制度健全、执行严格，确保了资金的合规性与安全性。在资金使用过程中，我们建立了完善的财务管理体系，对资金的流动进行了全程监控与记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我单位制定了《营养餐》等相关项目管理办法，同时对财政专项资金进行严格管理，基本做到了专款专用。在制度设计上，我们注重了制度的科学性与可操作性，确保制度能够切实指导项目的执行与管理。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14:paraId="63872AF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05E34D6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（三）项目产出情况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项目产出类指标包括产出数量、产出质量、产出时效、产 出成本四方面的内容，由6个三级指标构成，权重分为 20 分， 实际得分 20 分，得分率为 100%。具体产出指标完成情况如下： ①数量指标： 指标 1：义务教育在校生，指标值：=1201 人，实际完成值： 188 人，指标完成率 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②质量指标： 19 指标 1：义务教育学生覆盖率，指标值：=100%，实际完 成值：100%，指标完成率 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③时效指标： 指标 1：义务教育在校生，指标值：=资助资金支付及时 率%，实际完成值：100%，指标完成率 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④成本指标： 指标 1：公用经费补助标准，指标值：=720 元/人/年，实 际完成值：=720 元/人/年，指标完成率 100%。 指标 2：取暖费补助标准，指标值：180 元/人/年，实际完 成值：=180 元/人/年，指标完成率 100%。 </w:t>
      </w:r>
    </w:p>
    <w:p w14:paraId="3D89097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6206D07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 xml:space="preserve">（四）项目效益情况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项目效益类指标包括项目实施效益和满意度两方面的内 容，由 3 个三级指标构成，权重分为 30 分，实际得分 30 分， 得分率为 30%。具体效益指标及满意度指标完成情况如下： 1.实施效益 社会效益指标：指标值：保障教育教学正常开展，实际完 成值：有效保障，指标完成率 100%。</w:t>
      </w:r>
    </w:p>
    <w:p w14:paraId="7138D24A">
      <w:pPr>
        <w:spacing w:line="540" w:lineRule="exact"/>
        <w:ind w:firstLine="567"/>
        <w:rPr>
          <w:rStyle w:val="19"/>
          <w:rFonts w:hint="eastAsia" w:ascii="楷体" w:hAnsi="楷体" w:eastAsia="楷体"/>
          <w:spacing w:val="-4"/>
          <w:sz w:val="32"/>
          <w:szCs w:val="32"/>
        </w:rPr>
      </w:pPr>
    </w:p>
    <w:p w14:paraId="6E35C6E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4CE4E9E7">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2024年城乡义务教育补助经费（公用经费）项目年初预算127.9万元，全年预算130.45万元，实际支出130.45万元，预算执行率为100%，项目绩效指标总体完成率为100%，总体偏差率为0%。</w:t>
      </w:r>
    </w:p>
    <w:p w14:paraId="1F3F01C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43C12076">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为有效推进公用经费项目工作开展，提高财政资金使用效益，项目领导小组进一步强化经费项目意识，严格按着义务教育公用经费管理办法进行使用，确保了项目按时保质完成，保障了项目效益发挥。</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后勤老师每个月及时整理核对发票，及时上报学校财务进行审核，每个月按时支付，对绩效监控中发现的问题及时整改，强化资金使用过程管理，有效降低了资金偏离政策目标的风险，提高了资金使用效益。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1.绩效预算认识不够充分，绩效理念有待进一步强化</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2.绩效档案归档工作有待提高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3.项目支出绩效评价存在局限，客观性有待加强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E50B703">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62E4FF39">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1.加强培训，提高相关人员工作水平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2.扎实推进档案规范化建设，提升档案管理水平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3.高度重视，加强领导</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03973B7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4887B46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14:paraId="7DA542AE">
      <w:pPr>
        <w:spacing w:line="540" w:lineRule="exact"/>
        <w:ind w:firstLine="567"/>
        <w:rPr>
          <w:rStyle w:val="19"/>
          <w:rFonts w:ascii="仿宋" w:hAnsi="仿宋" w:eastAsia="仿宋"/>
          <w:b w:val="0"/>
          <w:spacing w:val="-4"/>
          <w:sz w:val="32"/>
          <w:szCs w:val="32"/>
        </w:rPr>
      </w:pPr>
    </w:p>
    <w:p w14:paraId="7B3ED70A">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7904DB-44C1-4B0A-98F6-2A01937F51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D4624EF-8933-4AB0-A8CB-5BDA103B035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B42CB7AD-E90C-4B6C-AAF5-35F1A3B79EFA}"/>
  </w:font>
  <w:font w:name="华文中宋">
    <w:altName w:val="宋体"/>
    <w:panose1 w:val="02010600040101010101"/>
    <w:charset w:val="86"/>
    <w:family w:val="auto"/>
    <w:pitch w:val="default"/>
    <w:sig w:usb0="00000000" w:usb1="00000000" w:usb2="00000000" w:usb3="00000000" w:csb0="0004009F" w:csb1="DFD70000"/>
    <w:embedRegular r:id="rId4" w:fontKey="{621DC6C8-D5BC-4D87-A450-6983C3420F8F}"/>
  </w:font>
  <w:font w:name="方正小标宋_GBK">
    <w:panose1 w:val="02000000000000000000"/>
    <w:charset w:val="86"/>
    <w:family w:val="script"/>
    <w:pitch w:val="default"/>
    <w:sig w:usb0="A00002BF" w:usb1="38CF7CFA" w:usb2="00082016" w:usb3="00000000" w:csb0="00040001" w:csb1="00000000"/>
    <w:embedRegular r:id="rId5" w:fontKey="{988214EA-3267-4494-867B-17AA3BDA4EBD}"/>
  </w:font>
  <w:font w:name="仿宋_GB2312">
    <w:altName w:val="仿宋"/>
    <w:panose1 w:val="00000000000000000000"/>
    <w:charset w:val="86"/>
    <w:family w:val="modern"/>
    <w:pitch w:val="default"/>
    <w:sig w:usb0="00000000" w:usb1="00000000" w:usb2="00000010" w:usb3="00000000" w:csb0="00040000" w:csb1="00000000"/>
    <w:embedRegular r:id="rId6" w:fontKey="{3F429F7F-D445-4703-8FDF-07C984D8B267}"/>
  </w:font>
  <w:font w:name="楷体">
    <w:panose1 w:val="02010609060101010101"/>
    <w:charset w:val="86"/>
    <w:family w:val="modern"/>
    <w:pitch w:val="default"/>
    <w:sig w:usb0="800002BF" w:usb1="38CF7CFA" w:usb2="00000016" w:usb3="00000000" w:csb0="00040001" w:csb1="00000000"/>
    <w:embedRegular r:id="rId7" w:fontKey="{E1F18A71-B2E7-4B7E-AB5B-6BE0AB05C7E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C276886">
        <w:pPr>
          <w:pStyle w:val="12"/>
          <w:jc w:val="center"/>
        </w:pPr>
        <w:r>
          <w:fldChar w:fldCharType="begin"/>
        </w:r>
        <w:r>
          <w:instrText xml:space="preserve">PAGE   \* MERGEFORMAT</w:instrText>
        </w:r>
        <w:r>
          <w:fldChar w:fldCharType="separate"/>
        </w:r>
        <w:r>
          <w:rPr>
            <w:lang w:val="zh-CN"/>
          </w:rPr>
          <w:t>1</w:t>
        </w:r>
        <w:r>
          <w:fldChar w:fldCharType="end"/>
        </w:r>
      </w:p>
    </w:sdtContent>
  </w:sdt>
  <w:p w14:paraId="05C80E9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953D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AE5B392936594085A5DFE559E3DAC1B6_13</vt:lpwstr>
  </property>
</Properties>
</file>

<file path=customXml/itemProps1.xml><?xml version="1.0" encoding="utf-8"?>
<ds:datastoreItem xmlns:ds="http://schemas.openxmlformats.org/officeDocument/2006/customXml" ds:itemID="{440b1bc9-a712-4df2-b718-28716de17be7}">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11711</Words>
  <Characters>12090</Characters>
  <Lines>5</Lines>
  <Paragraphs>1</Paragraphs>
  <TotalTime>137</TotalTime>
  <ScaleCrop>false</ScaleCrop>
  <LinksUpToDate>false</LinksUpToDate>
  <CharactersWithSpaces>12366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来财&amp;十个勤天</cp:lastModifiedBy>
  <cp:lastPrinted>2018-12-31T10:56:00Z</cp:lastPrinted>
  <dcterms:modified xsi:type="dcterms:W3CDTF">2025-11-07T06:00:51Z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AE5B392936594085A5DFE559E3DAC1B6_13</vt:lpwstr>
  </property>
  <property fmtid="{D5CDD505-2E9C-101B-9397-08002B2CF9AE}" pid="4" name="KSOTemplateDocerSaveRecord">
    <vt:lpwstr>eyJoZGlkIjoiZjZjY2YzNDY3YWM4YThjNjdkZTk2MDAwYjE2OGQzNDQiLCJ1c2VySWQiOiIzNzI2MDMzNTYifQ==</vt:lpwstr>
  </property>
</Properties>
</file>