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3758C2">
      <w:r>
        <w:br w:type="page"/>
      </w:r>
    </w:p>
    <w:p w14:paraId="12F1ABDE">
      <w:pPr>
        <w:spacing w:line="640" w:lineRule="exact"/>
        <w:jc w:val="center"/>
        <w:outlineLvl w:val="1"/>
      </w:pPr>
      <w:r>
        <w:rPr>
          <w:rFonts w:ascii="黑体" w:hAnsi="黑体" w:eastAsia="黑体"/>
          <w:sz w:val="32"/>
        </w:rPr>
        <w:t>第一部分 单位概况</w:t>
      </w:r>
    </w:p>
    <w:p w14:paraId="6F7F0B14">
      <w:pPr>
        <w:spacing w:line="640" w:lineRule="exact"/>
        <w:ind w:firstLine="640"/>
        <w:jc w:val="both"/>
        <w:outlineLvl w:val="2"/>
      </w:pPr>
      <w:r>
        <w:rPr>
          <w:rFonts w:ascii="黑体" w:hAnsi="黑体" w:eastAsia="黑体"/>
          <w:sz w:val="32"/>
        </w:rPr>
        <w:t>一、主要职能</w:t>
      </w:r>
    </w:p>
    <w:p w14:paraId="371DC2D8">
      <w:pPr>
        <w:spacing w:line="580" w:lineRule="exact"/>
        <w:ind w:firstLine="640"/>
        <w:jc w:val="both"/>
      </w:pPr>
      <w:r>
        <w:rPr>
          <w:rFonts w:ascii="仿宋_GB2312" w:hAnsi="仿宋_GB2312" w:eastAsia="仿宋_GB2312"/>
          <w:sz w:val="32"/>
        </w:rPr>
        <w:t>实施中小学义务教育，促进基础教育发展。贯彻党的教育方针，执行国家教育教学标准，依据《中华人民共和国教育法》和《中华人民共和国义务教育法》开展中小学教育，立德树人，培养德智体美劳全面发展的社会主义建设者和接班人。</w:t>
      </w:r>
    </w:p>
    <w:p w14:paraId="5E32960A">
      <w:pPr>
        <w:spacing w:line="640" w:lineRule="exact"/>
        <w:ind w:firstLine="640"/>
        <w:jc w:val="both"/>
        <w:outlineLvl w:val="2"/>
      </w:pPr>
      <w:r>
        <w:rPr>
          <w:rFonts w:ascii="黑体" w:hAnsi="黑体" w:eastAsia="黑体"/>
          <w:sz w:val="32"/>
        </w:rPr>
        <w:t>二、机构设置及人员情况</w:t>
      </w:r>
    </w:p>
    <w:p w14:paraId="5125CCD3">
      <w:pPr>
        <w:spacing w:line="580" w:lineRule="exact"/>
        <w:ind w:firstLine="640"/>
        <w:jc w:val="both"/>
      </w:pPr>
      <w:r>
        <w:rPr>
          <w:rFonts w:ascii="仿宋_GB2312" w:hAnsi="仿宋_GB2312" w:eastAsia="仿宋_GB2312"/>
          <w:sz w:val="32"/>
        </w:rPr>
        <w:t>裕民县第一小学2024年度，实有人数224人，其中：在职人员102人，减少4人；离休人员0人，增加0人；退休人员122人,减少3人。</w:t>
      </w:r>
    </w:p>
    <w:p w14:paraId="729190A1">
      <w:pPr>
        <w:spacing w:line="580" w:lineRule="exact"/>
        <w:ind w:firstLine="640"/>
        <w:jc w:val="both"/>
      </w:pPr>
      <w:r>
        <w:rPr>
          <w:rFonts w:ascii="仿宋_GB2312" w:hAnsi="仿宋_GB2312" w:eastAsia="仿宋_GB2312"/>
          <w:sz w:val="32"/>
        </w:rPr>
        <w:t>裕民县第一小学无下属预算单位，下设9个科室，分别是：总务室、财务室、党建室、团支部、少先大队、教务处、教研室、工会、德育处。</w:t>
      </w:r>
    </w:p>
    <w:p w14:paraId="730CF903">
      <w:r>
        <w:br w:type="page"/>
      </w:r>
    </w:p>
    <w:p w14:paraId="0BBD9A30">
      <w:pPr>
        <w:spacing w:line="240" w:lineRule="auto"/>
        <w:jc w:val="center"/>
        <w:outlineLvl w:val="1"/>
      </w:pPr>
      <w:r>
        <w:rPr>
          <w:rFonts w:ascii="黑体" w:hAnsi="黑体" w:eastAsia="黑体"/>
          <w:sz w:val="32"/>
        </w:rPr>
        <w:t>第二部分 部门决算情况说明</w:t>
      </w:r>
    </w:p>
    <w:p w14:paraId="0CB661C9">
      <w:pPr>
        <w:spacing w:line="640" w:lineRule="exact"/>
        <w:ind w:firstLine="640"/>
        <w:jc w:val="both"/>
        <w:outlineLvl w:val="2"/>
      </w:pPr>
      <w:r>
        <w:rPr>
          <w:rFonts w:ascii="黑体" w:hAnsi="黑体" w:eastAsia="黑体"/>
          <w:sz w:val="32"/>
        </w:rPr>
        <w:t>一、收入支出决算总体情况说明</w:t>
      </w:r>
    </w:p>
    <w:p w14:paraId="5D887906">
      <w:pPr>
        <w:spacing w:line="580" w:lineRule="exact"/>
        <w:ind w:firstLine="640"/>
        <w:jc w:val="both"/>
      </w:pPr>
      <w:r>
        <w:rPr>
          <w:rFonts w:ascii="仿宋_GB2312" w:hAnsi="仿宋_GB2312" w:eastAsia="仿宋_GB2312"/>
          <w:b/>
          <w:sz w:val="32"/>
        </w:rPr>
        <w:t>2024年度收入总计2,441.69万元，</w:t>
      </w:r>
      <w:r>
        <w:rPr>
          <w:rFonts w:ascii="仿宋_GB2312" w:hAnsi="仿宋_GB2312" w:eastAsia="仿宋_GB2312"/>
          <w:b w:val="0"/>
          <w:sz w:val="32"/>
        </w:rPr>
        <w:t>其中：本年收入合计2,422.73万元，使用非财政拨款结余（含专用结余）0.00万元，年初结转和结余18.96万元。</w:t>
      </w:r>
    </w:p>
    <w:p w14:paraId="4102FEA3">
      <w:pPr>
        <w:spacing w:line="580" w:lineRule="exact"/>
        <w:ind w:firstLine="640"/>
        <w:jc w:val="both"/>
      </w:pPr>
      <w:r>
        <w:rPr>
          <w:rFonts w:ascii="仿宋_GB2312" w:hAnsi="仿宋_GB2312" w:eastAsia="仿宋_GB2312"/>
          <w:b/>
          <w:sz w:val="32"/>
        </w:rPr>
        <w:t>2024年度支出总计2,441.69万元，</w:t>
      </w:r>
      <w:r>
        <w:rPr>
          <w:rFonts w:ascii="仿宋_GB2312" w:hAnsi="仿宋_GB2312" w:eastAsia="仿宋_GB2312"/>
          <w:b w:val="0"/>
          <w:sz w:val="32"/>
        </w:rPr>
        <w:t>其中：本年支出合计2,441.55万元，结余分配0.00万元，年末结转和结余0.14万元。</w:t>
      </w:r>
    </w:p>
    <w:p w14:paraId="769D6BAD">
      <w:pPr>
        <w:spacing w:line="580" w:lineRule="exact"/>
        <w:ind w:firstLine="640"/>
        <w:jc w:val="both"/>
      </w:pPr>
      <w:r>
        <w:rPr>
          <w:rFonts w:ascii="仿宋_GB2312" w:hAnsi="仿宋_GB2312" w:eastAsia="仿宋_GB2312"/>
          <w:b w:val="0"/>
          <w:sz w:val="32"/>
        </w:rPr>
        <w:t>收入支出总体与上年相比，减少107.56万元，下降4.22%，主要原因是：2024年部分学生和教师转入第三小学，人员经费减少；城乡义务教育经费营养餐</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工作队经费减少。</w:t>
      </w:r>
    </w:p>
    <w:p w14:paraId="143A623E">
      <w:pPr>
        <w:spacing w:line="640" w:lineRule="exact"/>
        <w:ind w:firstLine="640"/>
        <w:jc w:val="both"/>
        <w:outlineLvl w:val="2"/>
      </w:pPr>
      <w:r>
        <w:rPr>
          <w:rFonts w:ascii="黑体" w:hAnsi="黑体" w:eastAsia="黑体"/>
          <w:sz w:val="32"/>
        </w:rPr>
        <w:t>二、收入决算情况说明</w:t>
      </w:r>
    </w:p>
    <w:p w14:paraId="5859A1AA">
      <w:pPr>
        <w:spacing w:line="580" w:lineRule="exact"/>
        <w:ind w:firstLine="640"/>
        <w:jc w:val="both"/>
      </w:pPr>
      <w:r>
        <w:rPr>
          <w:rFonts w:ascii="仿宋_GB2312" w:hAnsi="仿宋_GB2312" w:eastAsia="仿宋_GB2312"/>
          <w:b/>
          <w:sz w:val="32"/>
        </w:rPr>
        <w:t>本年收入2,422.73万元，</w:t>
      </w:r>
      <w:r>
        <w:rPr>
          <w:rFonts w:ascii="仿宋_GB2312" w:hAnsi="仿宋_GB2312" w:eastAsia="仿宋_GB2312"/>
          <w:b w:val="0"/>
          <w:sz w:val="32"/>
        </w:rPr>
        <w:t>其中：财政拨款收入2,349.48万元，占96.98%；上级补助收入0.00万元，占0.00%；事业收入0.00万元，占0.00%；经营收入0.00万元，占0.00%；附属单位上缴收入0.00万元，占0.00%；其他收入73.25万元，占3.02%。</w:t>
      </w:r>
    </w:p>
    <w:p w14:paraId="0B6B10B2">
      <w:pPr>
        <w:spacing w:line="640" w:lineRule="exact"/>
        <w:ind w:firstLine="640"/>
        <w:jc w:val="both"/>
        <w:outlineLvl w:val="2"/>
      </w:pPr>
      <w:r>
        <w:rPr>
          <w:rFonts w:ascii="黑体" w:hAnsi="黑体" w:eastAsia="黑体"/>
          <w:sz w:val="32"/>
        </w:rPr>
        <w:t>三、支出决算情况说明</w:t>
      </w:r>
    </w:p>
    <w:p w14:paraId="5FAC30D4">
      <w:pPr>
        <w:spacing w:line="580" w:lineRule="exact"/>
        <w:ind w:firstLine="640"/>
        <w:jc w:val="both"/>
      </w:pPr>
      <w:r>
        <w:rPr>
          <w:rFonts w:ascii="仿宋_GB2312" w:hAnsi="仿宋_GB2312" w:eastAsia="仿宋_GB2312"/>
          <w:b/>
          <w:sz w:val="32"/>
        </w:rPr>
        <w:t>本年支出2,441.55万元，</w:t>
      </w:r>
      <w:r>
        <w:rPr>
          <w:rFonts w:ascii="仿宋_GB2312" w:hAnsi="仿宋_GB2312" w:eastAsia="仿宋_GB2312"/>
          <w:b w:val="0"/>
          <w:sz w:val="32"/>
        </w:rPr>
        <w:t>其中：基本支出2,214.93万元，占90.72%；项目支出226.62万元，占9.28%；上缴上级支出0.00万元，占0.00%；经营支出0.00万元，占0.00%；对附属单位补助支出0.00万元，占0.00%。</w:t>
      </w:r>
    </w:p>
    <w:p w14:paraId="16288B72">
      <w:pPr>
        <w:spacing w:line="640" w:lineRule="exact"/>
        <w:ind w:firstLine="640"/>
        <w:jc w:val="both"/>
        <w:outlineLvl w:val="2"/>
      </w:pPr>
      <w:r>
        <w:rPr>
          <w:rFonts w:ascii="黑体" w:hAnsi="黑体" w:eastAsia="黑体"/>
          <w:sz w:val="32"/>
        </w:rPr>
        <w:t>四、财政拨款收入支出决算总体情况说明</w:t>
      </w:r>
    </w:p>
    <w:p w14:paraId="29D771F0">
      <w:pPr>
        <w:spacing w:line="580" w:lineRule="exact"/>
        <w:ind w:firstLine="640"/>
        <w:jc w:val="both"/>
      </w:pPr>
      <w:r>
        <w:rPr>
          <w:rFonts w:ascii="仿宋_GB2312" w:hAnsi="仿宋_GB2312" w:eastAsia="仿宋_GB2312"/>
          <w:b/>
          <w:sz w:val="32"/>
        </w:rPr>
        <w:t>2024年度财政拨款收入总计2,349.48万元，</w:t>
      </w:r>
      <w:r>
        <w:rPr>
          <w:rFonts w:ascii="仿宋_GB2312" w:hAnsi="仿宋_GB2312" w:eastAsia="仿宋_GB2312"/>
          <w:b w:val="0"/>
          <w:sz w:val="32"/>
        </w:rPr>
        <w:t>其中：年初财政拨款结转和结余0.00万元，本年财政拨款收入2,349.48万元。</w:t>
      </w:r>
      <w:r>
        <w:rPr>
          <w:rFonts w:ascii="仿宋_GB2312" w:hAnsi="仿宋_GB2312" w:eastAsia="仿宋_GB2312"/>
          <w:b/>
          <w:sz w:val="32"/>
        </w:rPr>
        <w:t>财政拨款支出总计2,349.48万元，</w:t>
      </w:r>
      <w:r>
        <w:rPr>
          <w:rFonts w:ascii="仿宋_GB2312" w:hAnsi="仿宋_GB2312" w:eastAsia="仿宋_GB2312"/>
          <w:b w:val="0"/>
          <w:sz w:val="32"/>
        </w:rPr>
        <w:t>其中：年末财政拨款结转和结余0.00万元，本年财政拨款支出2,349.48万元。</w:t>
      </w:r>
    </w:p>
    <w:p w14:paraId="3A4EDB2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减少108.88万元，下降4.43%，主要原因是：2024年部分学生和教师转入第三小学，人员经费减少；城乡义务教育经费营养餐</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工作队经费减少。</w:t>
      </w:r>
      <w:r>
        <w:rPr>
          <w:rFonts w:ascii="仿宋_GB2312" w:hAnsi="仿宋_GB2312" w:eastAsia="仿宋_GB2312"/>
          <w:b/>
          <w:sz w:val="32"/>
        </w:rPr>
        <w:t>与年初预算相比，</w:t>
      </w:r>
      <w:r>
        <w:rPr>
          <w:rFonts w:ascii="仿宋_GB2312" w:hAnsi="仿宋_GB2312" w:eastAsia="仿宋_GB2312"/>
          <w:b w:val="0"/>
          <w:sz w:val="32"/>
        </w:rPr>
        <w:t>年初预算数2,419.46万元，决算数2,349.48万元，预决算差异率-2.89%，主要原因是：年中人员调出，年中调减人员经费</w:t>
      </w:r>
      <w:r>
        <w:rPr>
          <w:rFonts w:hint="eastAsia" w:ascii="仿宋_GB2312" w:hAnsi="仿宋_GB2312" w:eastAsia="仿宋_GB2312"/>
          <w:b w:val="0"/>
          <w:sz w:val="32"/>
          <w:lang w:eastAsia="zh-CN"/>
        </w:rPr>
        <w:t>，</w:t>
      </w:r>
      <w:r>
        <w:rPr>
          <w:rFonts w:ascii="仿宋_GB2312" w:hAnsi="仿宋_GB2312" w:eastAsia="仿宋_GB2312"/>
          <w:b w:val="0"/>
          <w:sz w:val="32"/>
        </w:rPr>
        <w:t>导致预决算差异。</w:t>
      </w:r>
    </w:p>
    <w:p w14:paraId="07C42C01">
      <w:pPr>
        <w:spacing w:line="640" w:lineRule="exact"/>
        <w:ind w:firstLine="640"/>
        <w:jc w:val="both"/>
        <w:outlineLvl w:val="2"/>
      </w:pPr>
      <w:r>
        <w:rPr>
          <w:rFonts w:ascii="黑体" w:hAnsi="黑体" w:eastAsia="黑体"/>
          <w:sz w:val="32"/>
        </w:rPr>
        <w:t>五、一般公共预算财政拨款支出决算情况说明</w:t>
      </w:r>
    </w:p>
    <w:p w14:paraId="4296AC11">
      <w:pPr>
        <w:spacing w:line="640" w:lineRule="exact"/>
        <w:ind w:firstLine="640"/>
        <w:jc w:val="both"/>
        <w:outlineLvl w:val="3"/>
      </w:pPr>
      <w:r>
        <w:rPr>
          <w:rFonts w:ascii="楷体_GB2312" w:hAnsi="楷体_GB2312" w:eastAsia="楷体_GB2312"/>
          <w:b/>
          <w:sz w:val="32"/>
        </w:rPr>
        <w:t>（一）一般公共预算财政拨款支出决算总体情况</w:t>
      </w:r>
    </w:p>
    <w:p w14:paraId="5451EC5F">
      <w:pPr>
        <w:spacing w:line="580" w:lineRule="exact"/>
        <w:ind w:firstLine="640"/>
        <w:jc w:val="both"/>
      </w:pPr>
      <w:r>
        <w:rPr>
          <w:rFonts w:ascii="仿宋_GB2312" w:hAnsi="仿宋_GB2312" w:eastAsia="仿宋_GB2312"/>
          <w:b/>
          <w:sz w:val="32"/>
        </w:rPr>
        <w:t>2024年度一般公共预算财政拨款支出2,349.48万元，</w:t>
      </w:r>
      <w:r>
        <w:rPr>
          <w:rFonts w:ascii="仿宋_GB2312" w:hAnsi="仿宋_GB2312" w:eastAsia="仿宋_GB2312"/>
          <w:b w:val="0"/>
          <w:sz w:val="32"/>
        </w:rPr>
        <w:t>占本年支出合计的96.23%。</w:t>
      </w:r>
      <w:r>
        <w:rPr>
          <w:rFonts w:ascii="仿宋_GB2312" w:hAnsi="仿宋_GB2312" w:eastAsia="仿宋_GB2312"/>
          <w:b/>
          <w:sz w:val="32"/>
        </w:rPr>
        <w:t>与上年相比，</w:t>
      </w:r>
      <w:r>
        <w:rPr>
          <w:rFonts w:ascii="仿宋_GB2312" w:hAnsi="仿宋_GB2312" w:eastAsia="仿宋_GB2312"/>
          <w:b w:val="0"/>
          <w:sz w:val="32"/>
        </w:rPr>
        <w:t>减少108.88万元，下降4.43%，主要原因是：2024年部分学生和教师转入第三小学，人员经费减少；城乡义务教育经费营养餐</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工作队经费减少。</w:t>
      </w:r>
      <w:r>
        <w:rPr>
          <w:rFonts w:ascii="仿宋_GB2312" w:hAnsi="仿宋_GB2312" w:eastAsia="仿宋_GB2312"/>
          <w:b/>
          <w:sz w:val="32"/>
        </w:rPr>
        <w:t>与年初预算相比,</w:t>
      </w:r>
      <w:r>
        <w:rPr>
          <w:rFonts w:ascii="仿宋_GB2312" w:hAnsi="仿宋_GB2312" w:eastAsia="仿宋_GB2312"/>
          <w:b w:val="0"/>
          <w:sz w:val="32"/>
        </w:rPr>
        <w:t>年初预算数2,419.46万元，决算数2,349.48万元，预决算差异率-2.89%，主要原因是：年中人员调出，年中调减人员经费，导致预决算差异。</w:t>
      </w:r>
    </w:p>
    <w:p w14:paraId="27C1C8A9">
      <w:pPr>
        <w:spacing w:line="640" w:lineRule="exact"/>
        <w:ind w:firstLine="640"/>
        <w:jc w:val="both"/>
        <w:outlineLvl w:val="3"/>
      </w:pPr>
      <w:r>
        <w:rPr>
          <w:rFonts w:ascii="楷体_GB2312" w:hAnsi="楷体_GB2312" w:eastAsia="楷体_GB2312"/>
          <w:b/>
          <w:sz w:val="32"/>
        </w:rPr>
        <w:t>（二）一般公共预算财政拨款支出决算结构情况</w:t>
      </w:r>
    </w:p>
    <w:p w14:paraId="0623DD2F">
      <w:pPr>
        <w:spacing w:line="580" w:lineRule="exact"/>
        <w:ind w:firstLine="640"/>
        <w:jc w:val="both"/>
      </w:pPr>
      <w:r>
        <w:rPr>
          <w:rFonts w:ascii="仿宋_GB2312" w:hAnsi="仿宋_GB2312" w:eastAsia="仿宋_GB2312"/>
          <w:b w:val="0"/>
          <w:sz w:val="32"/>
        </w:rPr>
        <w:t>1.教育支出(类)1,783.95万元,占75.93%。</w:t>
      </w:r>
    </w:p>
    <w:p w14:paraId="5F2C9AB1">
      <w:pPr>
        <w:spacing w:line="580" w:lineRule="exact"/>
        <w:ind w:firstLine="640"/>
        <w:jc w:val="both"/>
      </w:pPr>
      <w:r>
        <w:rPr>
          <w:rFonts w:ascii="仿宋_GB2312" w:hAnsi="仿宋_GB2312" w:eastAsia="仿宋_GB2312"/>
          <w:b w:val="0"/>
          <w:sz w:val="32"/>
        </w:rPr>
        <w:t>2.社会保障和就业支出(类)322.90万元,占13.74%。</w:t>
      </w:r>
    </w:p>
    <w:p w14:paraId="59A52232">
      <w:pPr>
        <w:spacing w:line="580" w:lineRule="exact"/>
        <w:ind w:firstLine="640"/>
        <w:jc w:val="both"/>
      </w:pPr>
      <w:r>
        <w:rPr>
          <w:rFonts w:ascii="仿宋_GB2312" w:hAnsi="仿宋_GB2312" w:eastAsia="仿宋_GB2312"/>
          <w:b w:val="0"/>
          <w:sz w:val="32"/>
        </w:rPr>
        <w:t>3.卫生健康支出(类)84.63万元,占3.60%。</w:t>
      </w:r>
    </w:p>
    <w:p w14:paraId="59010866">
      <w:pPr>
        <w:spacing w:line="580" w:lineRule="exact"/>
        <w:ind w:firstLine="640"/>
        <w:jc w:val="both"/>
      </w:pPr>
      <w:r>
        <w:rPr>
          <w:rFonts w:ascii="仿宋_GB2312" w:hAnsi="仿宋_GB2312" w:eastAsia="仿宋_GB2312"/>
          <w:b w:val="0"/>
          <w:sz w:val="32"/>
        </w:rPr>
        <w:t>4.住房保障支出(类)158.00万元,占6.72%。</w:t>
      </w:r>
    </w:p>
    <w:p w14:paraId="5B8141D2">
      <w:pPr>
        <w:spacing w:line="640" w:lineRule="exact"/>
        <w:ind w:firstLine="640"/>
        <w:jc w:val="both"/>
        <w:outlineLvl w:val="3"/>
      </w:pPr>
      <w:r>
        <w:rPr>
          <w:rFonts w:ascii="楷体_GB2312" w:hAnsi="楷体_GB2312" w:eastAsia="楷体_GB2312"/>
          <w:b/>
          <w:sz w:val="32"/>
        </w:rPr>
        <w:t>（三）一般公共预算财政拨款支出决算具体情况</w:t>
      </w:r>
    </w:p>
    <w:p w14:paraId="6BC0F941">
      <w:pPr>
        <w:spacing w:line="580" w:lineRule="exact"/>
        <w:ind w:firstLine="640"/>
        <w:jc w:val="both"/>
      </w:pPr>
      <w:r>
        <w:rPr>
          <w:rFonts w:ascii="仿宋_GB2312" w:hAnsi="仿宋_GB2312" w:eastAsia="仿宋_GB2312"/>
          <w:b w:val="0"/>
          <w:sz w:val="32"/>
        </w:rPr>
        <w:t>1.教育支出(类)普通教育(款)小学教育(项):支出决算数为1,767.65万元，比上年决算减少133.30万元，下降7.01%,主要原因是：2024年部分学生和教师转入第三小学，人员经费减少，城乡义务教育经费营养餐减少。</w:t>
      </w:r>
    </w:p>
    <w:p w14:paraId="6058098B">
      <w:pPr>
        <w:spacing w:line="580" w:lineRule="exact"/>
        <w:ind w:firstLine="640"/>
        <w:jc w:val="both"/>
      </w:pPr>
      <w:r>
        <w:rPr>
          <w:rFonts w:ascii="仿宋_GB2312" w:hAnsi="仿宋_GB2312" w:eastAsia="仿宋_GB2312"/>
          <w:b w:val="0"/>
          <w:sz w:val="32"/>
        </w:rPr>
        <w:t>2.教育支出(类)特殊教育(款)特殊学校教育(项):支出决算数为3.60万元，比上年决算增加3.60万元，增长100.00%,主要原因是：本年</w:t>
      </w:r>
      <w:r>
        <w:rPr>
          <w:rFonts w:hint="eastAsia" w:ascii="仿宋_GB2312" w:hAnsi="仿宋_GB2312" w:eastAsia="仿宋_GB2312"/>
          <w:b w:val="0"/>
          <w:sz w:val="32"/>
          <w:lang w:val="en-US" w:eastAsia="zh-CN"/>
        </w:rPr>
        <w:t>增加特教－</w:t>
      </w:r>
      <w:r>
        <w:rPr>
          <w:rFonts w:hint="eastAsia" w:ascii="仿宋_GB2312" w:hAnsi="仿宋_GB2312" w:eastAsia="仿宋_GB2312"/>
          <w:b w:val="0"/>
          <w:sz w:val="32"/>
        </w:rPr>
        <w:t>城乡义务教育补助经费（随班就读公用经费）</w:t>
      </w:r>
      <w:r>
        <w:rPr>
          <w:rFonts w:ascii="仿宋_GB2312" w:hAnsi="仿宋_GB2312" w:eastAsia="仿宋_GB2312"/>
          <w:b w:val="0"/>
          <w:sz w:val="32"/>
        </w:rPr>
        <w:t>，相应经费增加。</w:t>
      </w:r>
    </w:p>
    <w:p w14:paraId="0F581C55">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3.教育支出(类)教育费附加安排的支出(款)其他教育费附加安排的支出(项):支出决算数为12.70万元，比上年决算增加3.42万元，增长36.85%,主要原因是：本年教育费附加安排的各学校取暖费增加。</w:t>
      </w:r>
    </w:p>
    <w:p w14:paraId="51F56F10">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4.社会保障和就业支出(类)行政事业单位养老支出(款)事业单位离退休(项):支出决算数为110.36万元，比上年决算增加27.21万元，增长32.72%,主要原因是：</w:t>
      </w:r>
      <w:r>
        <w:rPr>
          <w:rFonts w:hint="eastAsia" w:ascii="仿宋_GB2312" w:hAnsi="仿宋_GB2312" w:eastAsia="仿宋_GB2312"/>
          <w:b w:val="0"/>
          <w:sz w:val="32"/>
          <w:lang w:val="en-US" w:eastAsia="zh-CN"/>
        </w:rPr>
        <w:t>本年增加退休人员基础绩效经费；本年</w:t>
      </w:r>
      <w:r>
        <w:rPr>
          <w:rFonts w:ascii="仿宋_GB2312" w:hAnsi="仿宋_GB2312" w:eastAsia="仿宋_GB2312"/>
          <w:b w:val="0"/>
          <w:sz w:val="32"/>
        </w:rPr>
        <w:t>发放</w:t>
      </w:r>
      <w:r>
        <w:rPr>
          <w:rFonts w:hint="eastAsia" w:ascii="仿宋_GB2312" w:hAnsi="仿宋_GB2312" w:eastAsia="仿宋_GB2312"/>
          <w:b w:val="0"/>
          <w:sz w:val="32"/>
          <w:lang w:val="en-US" w:eastAsia="zh-CN"/>
        </w:rPr>
        <w:t>离世人员</w:t>
      </w:r>
      <w:r>
        <w:rPr>
          <w:rFonts w:ascii="仿宋_GB2312" w:hAnsi="仿宋_GB2312" w:eastAsia="仿宋_GB2312"/>
          <w:b w:val="0"/>
          <w:sz w:val="32"/>
        </w:rPr>
        <w:t>丧葬费、抚恤金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6DC8F8C2">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5.社会保障和就业支出(类)行政事业单位养老支出(款)机关事业单位基本养老保险缴费支出(项):支出决算数为204.61万元，比上年决算增加7.38万元，增长3.74%,主要原因是：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年在职人员调资</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缴费基数上涨</w:t>
      </w:r>
      <w:r>
        <w:rPr>
          <w:rFonts w:ascii="仿宋_GB2312" w:hAnsi="仿宋_GB2312" w:eastAsia="仿宋_GB2312"/>
          <w:b w:val="0"/>
          <w:sz w:val="32"/>
        </w:rPr>
        <w:t>，单位基本养老保险</w:t>
      </w:r>
      <w:r>
        <w:rPr>
          <w:rFonts w:hint="eastAsia" w:ascii="仿宋_GB2312" w:hAnsi="仿宋_GB2312" w:eastAsia="仿宋_GB2312"/>
          <w:b w:val="0"/>
          <w:sz w:val="32"/>
          <w:lang w:val="en-US" w:eastAsia="zh-CN"/>
        </w:rPr>
        <w:t>缴费</w:t>
      </w:r>
      <w:r>
        <w:rPr>
          <w:rFonts w:ascii="仿宋_GB2312" w:hAnsi="仿宋_GB2312" w:eastAsia="仿宋_GB2312"/>
          <w:b w:val="0"/>
          <w:sz w:val="32"/>
        </w:rPr>
        <w:t>增加。</w:t>
      </w:r>
    </w:p>
    <w:p w14:paraId="33098046">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6.社会保障和就业支出(类)行政事业单位养老支出(款)机关事业单位职业年金缴费支出(项):支出决算数为7.93万元，比上年决算减少14.83万元，下降65.16%,主要原因是：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新增退休人员较上年减少，职业年金支出相应减少。</w:t>
      </w:r>
    </w:p>
    <w:p w14:paraId="4D5C9116">
      <w:pPr>
        <w:spacing w:line="580" w:lineRule="exact"/>
        <w:ind w:firstLine="640"/>
        <w:jc w:val="both"/>
      </w:pPr>
      <w:r>
        <w:rPr>
          <w:rFonts w:ascii="仿宋_GB2312" w:hAnsi="仿宋_GB2312" w:eastAsia="仿宋_GB2312"/>
          <w:b w:val="0"/>
          <w:sz w:val="32"/>
        </w:rPr>
        <w:t>7.卫生健康支出(类)行政事业单位医疗(款)事业单位医疗(项):支出决算数为84.63万元，比上年决算减少3.50万元，下降3.97%,主要原因是：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，事业单位医疗相应减少。</w:t>
      </w:r>
    </w:p>
    <w:p w14:paraId="36B1664F">
      <w:pPr>
        <w:spacing w:line="580" w:lineRule="exact"/>
        <w:ind w:firstLine="640"/>
        <w:jc w:val="both"/>
      </w:pPr>
      <w:r>
        <w:rPr>
          <w:rFonts w:ascii="仿宋_GB2312" w:hAnsi="仿宋_GB2312" w:eastAsia="仿宋_GB2312"/>
          <w:b w:val="0"/>
          <w:sz w:val="32"/>
        </w:rPr>
        <w:t>8.农林水支出(类)农业农村(款)其他农业农村支出(项):支出决算数为0.00万元，比上年决算减少3.29万元，下降100.00%,主要原因是：</w:t>
      </w:r>
      <w:r>
        <w:rPr>
          <w:rFonts w:hint="eastAsia" w:ascii="仿宋_GB2312" w:hAnsi="仿宋_GB2312" w:eastAsia="仿宋_GB2312"/>
          <w:b w:val="0"/>
          <w:sz w:val="32"/>
          <w:lang w:val="en-US" w:eastAsia="zh-CN"/>
        </w:rPr>
        <w:t>本年为民办实事</w:t>
      </w:r>
      <w:r>
        <w:rPr>
          <w:rFonts w:ascii="仿宋_GB2312" w:hAnsi="仿宋_GB2312" w:eastAsia="仿宋_GB2312"/>
          <w:b w:val="0"/>
          <w:sz w:val="32"/>
        </w:rPr>
        <w:t>工作队经费减少。</w:t>
      </w:r>
    </w:p>
    <w:p w14:paraId="27BA4E23">
      <w:pPr>
        <w:spacing w:line="580" w:lineRule="exact"/>
        <w:ind w:firstLine="640"/>
        <w:jc w:val="both"/>
      </w:pPr>
      <w:r>
        <w:rPr>
          <w:rFonts w:ascii="仿宋_GB2312" w:hAnsi="仿宋_GB2312" w:eastAsia="仿宋_GB2312"/>
          <w:b w:val="0"/>
          <w:sz w:val="32"/>
        </w:rPr>
        <w:t>9.住房保障支出(类)住房改革支出(款)住房公积金(项):支出决算数为158.00万元，比上年决算增加4.43万元，增长2.88%,主要原因是：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在职人员调资，</w:t>
      </w:r>
      <w:r>
        <w:rPr>
          <w:rFonts w:hint="eastAsia" w:ascii="仿宋_GB2312" w:hAnsi="仿宋_GB2312" w:eastAsia="仿宋_GB2312"/>
          <w:b w:val="0"/>
          <w:sz w:val="32"/>
          <w:lang w:val="en-US" w:eastAsia="zh-CN"/>
        </w:rPr>
        <w:t>缴费基数上涨</w:t>
      </w:r>
      <w:r>
        <w:rPr>
          <w:rFonts w:hint="eastAsia" w:ascii="仿宋_GB2312" w:hAnsi="仿宋_GB2312" w:eastAsia="仿宋_GB2312"/>
          <w:b w:val="0"/>
          <w:sz w:val="32"/>
          <w:lang w:eastAsia="zh-CN"/>
        </w:rPr>
        <w:t>，</w:t>
      </w:r>
      <w:r>
        <w:rPr>
          <w:rFonts w:ascii="仿宋_GB2312" w:hAnsi="仿宋_GB2312" w:eastAsia="仿宋_GB2312"/>
          <w:b w:val="0"/>
          <w:sz w:val="32"/>
        </w:rPr>
        <w:t>住房公积金支出相应增加。</w:t>
      </w:r>
    </w:p>
    <w:p w14:paraId="54320100">
      <w:pPr>
        <w:spacing w:line="640" w:lineRule="exact"/>
        <w:ind w:firstLine="640"/>
        <w:jc w:val="both"/>
        <w:outlineLvl w:val="2"/>
      </w:pPr>
      <w:r>
        <w:rPr>
          <w:rFonts w:ascii="黑体" w:hAnsi="黑体" w:eastAsia="黑体"/>
          <w:sz w:val="32"/>
        </w:rPr>
        <w:t>六、一般公共预算财政拨款基本支出决算情况说明</w:t>
      </w:r>
    </w:p>
    <w:p w14:paraId="6C6A1D1C">
      <w:pPr>
        <w:spacing w:line="580" w:lineRule="exact"/>
        <w:ind w:firstLine="640"/>
        <w:jc w:val="both"/>
      </w:pPr>
      <w:r>
        <w:rPr>
          <w:rFonts w:ascii="仿宋_GB2312" w:hAnsi="仿宋_GB2312" w:eastAsia="仿宋_GB2312"/>
          <w:b w:val="0"/>
          <w:sz w:val="32"/>
        </w:rPr>
        <w:t>2024年度一般公共预算财政拨款基本支出2,122.86万元，其中：</w:t>
      </w:r>
      <w:r>
        <w:rPr>
          <w:rFonts w:ascii="仿宋_GB2312" w:hAnsi="仿宋_GB2312" w:eastAsia="仿宋_GB2312"/>
          <w:b/>
          <w:sz w:val="32"/>
        </w:rPr>
        <w:t>人员经费2,097.37万元，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w:t>
      </w:r>
    </w:p>
    <w:p w14:paraId="061FCB68">
      <w:pPr>
        <w:spacing w:line="580" w:lineRule="exact"/>
        <w:ind w:firstLine="640"/>
        <w:jc w:val="both"/>
      </w:pPr>
      <w:r>
        <w:rPr>
          <w:rFonts w:ascii="仿宋_GB2312" w:hAnsi="仿宋_GB2312" w:eastAsia="仿宋_GB2312"/>
          <w:b/>
          <w:sz w:val="32"/>
        </w:rPr>
        <w:t>公用经费25.49万元，</w:t>
      </w:r>
      <w:r>
        <w:rPr>
          <w:rFonts w:ascii="仿宋_GB2312" w:hAnsi="仿宋_GB2312" w:eastAsia="仿宋_GB2312"/>
          <w:b w:val="0"/>
          <w:sz w:val="32"/>
        </w:rPr>
        <w:t>包括：取暖费、工会经费、福利费。</w:t>
      </w:r>
    </w:p>
    <w:p w14:paraId="67F37645">
      <w:pPr>
        <w:spacing w:line="640" w:lineRule="exact"/>
        <w:ind w:firstLine="640"/>
        <w:jc w:val="both"/>
        <w:outlineLvl w:val="2"/>
      </w:pPr>
      <w:r>
        <w:rPr>
          <w:rFonts w:ascii="黑体" w:hAnsi="黑体" w:eastAsia="黑体"/>
          <w:sz w:val="32"/>
        </w:rPr>
        <w:t>七、政府性基金预算财政拨款收入支出决算情况说明</w:t>
      </w:r>
    </w:p>
    <w:p w14:paraId="3E6B2ED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3C777FA">
      <w:pPr>
        <w:spacing w:line="640" w:lineRule="exact"/>
        <w:ind w:firstLine="640"/>
        <w:jc w:val="both"/>
        <w:outlineLvl w:val="2"/>
      </w:pPr>
      <w:r>
        <w:rPr>
          <w:rFonts w:ascii="黑体" w:hAnsi="黑体" w:eastAsia="黑体"/>
          <w:sz w:val="32"/>
        </w:rPr>
        <w:t>八、国有资本经营预算财政拨款收入支出决算情况说明</w:t>
      </w:r>
    </w:p>
    <w:p w14:paraId="552F081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5E64CF0">
      <w:pPr>
        <w:spacing w:line="640" w:lineRule="exact"/>
        <w:ind w:firstLine="640"/>
        <w:jc w:val="both"/>
        <w:outlineLvl w:val="2"/>
      </w:pPr>
      <w:r>
        <w:rPr>
          <w:rFonts w:ascii="黑体" w:hAnsi="黑体" w:eastAsia="黑体"/>
          <w:sz w:val="32"/>
        </w:rPr>
        <w:t>九、财政拨款“三公”经费支出决算情况说明</w:t>
      </w:r>
    </w:p>
    <w:p w14:paraId="53F6210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AD9E51B">
      <w:pPr>
        <w:spacing w:line="580" w:lineRule="exact"/>
        <w:ind w:firstLine="640"/>
        <w:jc w:val="both"/>
      </w:pPr>
      <w:r>
        <w:rPr>
          <w:rFonts w:ascii="仿宋_GB2312" w:hAnsi="仿宋_GB2312" w:eastAsia="仿宋_GB2312"/>
          <w:b/>
          <w:sz w:val="32"/>
        </w:rPr>
        <w:t>具体情况如下：</w:t>
      </w:r>
    </w:p>
    <w:p w14:paraId="1E7F58C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FCC50CA">
      <w:pPr>
        <w:spacing w:line="580" w:lineRule="exact"/>
        <w:ind w:firstLine="640"/>
        <w:jc w:val="both"/>
      </w:pPr>
      <w:r>
        <w:rPr>
          <w:rFonts w:ascii="仿宋_GB2312" w:hAnsi="仿宋_GB2312" w:eastAsia="仿宋_GB2312"/>
          <w:b w:val="0"/>
          <w:sz w:val="32"/>
        </w:rPr>
        <w:t>公务用车购置及运行维护费0.00万元，其中：公务用车购置费</w:t>
      </w:r>
      <w:r>
        <w:rPr>
          <w:rFonts w:ascii="仿宋_GB2312" w:hAnsi="仿宋_GB2312" w:eastAsia="仿宋_GB2312"/>
          <w:b w:val="0"/>
          <w:spacing w:val="-6"/>
          <w:sz w:val="32"/>
        </w:rPr>
        <w:t>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B659A9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4FF9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BF1EE4B">
      <w:pPr>
        <w:spacing w:line="640" w:lineRule="exact"/>
        <w:ind w:firstLine="640"/>
        <w:jc w:val="both"/>
        <w:outlineLvl w:val="2"/>
      </w:pPr>
      <w:r>
        <w:rPr>
          <w:rFonts w:ascii="黑体" w:hAnsi="黑体" w:eastAsia="黑体"/>
          <w:sz w:val="32"/>
        </w:rPr>
        <w:t>十、其他重要事项的情况说明</w:t>
      </w:r>
    </w:p>
    <w:p w14:paraId="60DE54FD">
      <w:pPr>
        <w:spacing w:line="640" w:lineRule="exact"/>
        <w:ind w:firstLine="640"/>
        <w:jc w:val="both"/>
        <w:outlineLvl w:val="3"/>
      </w:pPr>
      <w:r>
        <w:rPr>
          <w:rFonts w:ascii="楷体_GB2312" w:hAnsi="楷体_GB2312" w:eastAsia="楷体_GB2312"/>
          <w:b/>
          <w:sz w:val="32"/>
        </w:rPr>
        <w:t>（一）机关运行经费及公用经费支出情况</w:t>
      </w:r>
    </w:p>
    <w:p w14:paraId="2348C523">
      <w:pPr>
        <w:spacing w:line="580" w:lineRule="exact"/>
        <w:ind w:firstLine="640"/>
        <w:jc w:val="both"/>
      </w:pPr>
      <w:r>
        <w:rPr>
          <w:rFonts w:ascii="仿宋_GB2312" w:hAnsi="仿宋_GB2312" w:eastAsia="仿宋_GB2312"/>
          <w:b w:val="0"/>
          <w:sz w:val="32"/>
        </w:rPr>
        <w:t>2024年度裕民县第一小学（事业单位）公用经费支出25.49万元，比上年增加0.63万元，增长2.53%，主要原因是：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年工会经费和福利费支出增加。</w:t>
      </w:r>
    </w:p>
    <w:p w14:paraId="12B10237">
      <w:pPr>
        <w:spacing w:line="640" w:lineRule="exact"/>
        <w:ind w:firstLine="640"/>
        <w:jc w:val="both"/>
        <w:outlineLvl w:val="3"/>
      </w:pPr>
      <w:r>
        <w:rPr>
          <w:rFonts w:ascii="楷体_GB2312" w:hAnsi="楷体_GB2312" w:eastAsia="楷体_GB2312"/>
          <w:b/>
          <w:sz w:val="32"/>
        </w:rPr>
        <w:t>（二）政府采购情况</w:t>
      </w:r>
    </w:p>
    <w:p w14:paraId="726A8A04">
      <w:pPr>
        <w:spacing w:line="580" w:lineRule="exact"/>
        <w:ind w:firstLine="640"/>
        <w:jc w:val="both"/>
      </w:pPr>
      <w:r>
        <w:rPr>
          <w:rFonts w:ascii="仿宋_GB2312" w:hAnsi="仿宋_GB2312" w:eastAsia="仿宋_GB2312"/>
          <w:b w:val="0"/>
          <w:sz w:val="32"/>
        </w:rPr>
        <w:t>2024年度政府采购支出总额42.09万元，其中：政府采购货物支出27.50万元、政府采购工程支出0.00万元、政府采购服务支出14.59万元。</w:t>
      </w:r>
    </w:p>
    <w:p w14:paraId="72F985DF">
      <w:pPr>
        <w:spacing w:line="580" w:lineRule="exact"/>
        <w:ind w:firstLine="640"/>
        <w:jc w:val="both"/>
      </w:pPr>
      <w:r>
        <w:rPr>
          <w:rFonts w:ascii="仿宋_GB2312" w:hAnsi="仿宋_GB2312" w:eastAsia="仿宋_GB2312"/>
          <w:b w:val="0"/>
          <w:sz w:val="32"/>
        </w:rPr>
        <w:t>授予中小企业合同金额42.09万元，占政府采购支出总额的100.00%，其中：授予小微企业合同金额42.09万元，占政府采购支出总额的100.00%。</w:t>
      </w:r>
    </w:p>
    <w:p w14:paraId="104707C6">
      <w:pPr>
        <w:spacing w:line="640" w:lineRule="exact"/>
        <w:ind w:firstLine="640"/>
        <w:jc w:val="both"/>
        <w:outlineLvl w:val="3"/>
      </w:pPr>
      <w:r>
        <w:rPr>
          <w:rFonts w:ascii="楷体_GB2312" w:hAnsi="楷体_GB2312" w:eastAsia="楷体_GB2312"/>
          <w:b/>
          <w:sz w:val="32"/>
        </w:rPr>
        <w:t>（三）国有资产占用情况说明</w:t>
      </w:r>
    </w:p>
    <w:p w14:paraId="2B7D3D24">
      <w:pPr>
        <w:spacing w:line="580" w:lineRule="exact"/>
        <w:ind w:firstLine="640"/>
        <w:jc w:val="both"/>
      </w:pPr>
      <w:r>
        <w:rPr>
          <w:rFonts w:ascii="仿宋_GB2312" w:hAnsi="仿宋_GB2312" w:eastAsia="仿宋_GB2312"/>
          <w:b w:val="0"/>
          <w:sz w:val="32"/>
        </w:rPr>
        <w:t>截至2024年12月31日，房屋11,192.52平方米，价值1,334.52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FD3F07F">
      <w:pPr>
        <w:spacing w:line="640" w:lineRule="exact"/>
        <w:ind w:firstLine="640"/>
        <w:jc w:val="both"/>
        <w:outlineLvl w:val="2"/>
      </w:pPr>
      <w:r>
        <w:rPr>
          <w:rFonts w:ascii="黑体" w:hAnsi="黑体" w:eastAsia="黑体"/>
          <w:sz w:val="32"/>
        </w:rPr>
        <w:t>十一、预算绩效的情况说明</w:t>
      </w:r>
    </w:p>
    <w:p w14:paraId="4897F91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2,441.55万元，实际执行总额2,441.55万元；预算绩效评价项目6个，全年预算数234.77万元，全年执行数226.63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单位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14:paraId="666685A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B3D7C4">
        <w:tblPrEx>
          <w:tblCellMar>
            <w:top w:w="0" w:type="dxa"/>
            <w:left w:w="108" w:type="dxa"/>
            <w:bottom w:w="0" w:type="dxa"/>
            <w:right w:w="108" w:type="dxa"/>
          </w:tblCellMar>
        </w:tblPrEx>
        <w:tc>
          <w:tcPr>
            <w:tcW w:w="8840" w:type="dxa"/>
            <w:gridSpan w:val="8"/>
            <w:vAlign w:val="center"/>
          </w:tcPr>
          <w:p w14:paraId="46409038">
            <w:pPr>
              <w:jc w:val="center"/>
            </w:pPr>
            <w:r>
              <w:rPr>
                <w:rFonts w:ascii="宋体" w:hAnsi="宋体" w:eastAsia="宋体"/>
                <w:sz w:val="24"/>
              </w:rPr>
              <w:t>单位整体支出绩效自评表</w:t>
            </w:r>
          </w:p>
        </w:tc>
      </w:tr>
      <w:tr w14:paraId="69282D35">
        <w:tblPrEx>
          <w:tblCellMar>
            <w:top w:w="0" w:type="dxa"/>
            <w:left w:w="108" w:type="dxa"/>
            <w:bottom w:w="0" w:type="dxa"/>
            <w:right w:w="108" w:type="dxa"/>
          </w:tblCellMar>
        </w:tblPrEx>
        <w:tc>
          <w:tcPr>
            <w:tcW w:w="8840" w:type="dxa"/>
            <w:gridSpan w:val="8"/>
            <w:vAlign w:val="center"/>
          </w:tcPr>
          <w:p w14:paraId="0B298BE8">
            <w:pPr>
              <w:jc w:val="center"/>
            </w:pPr>
            <w:r>
              <w:rPr>
                <w:rFonts w:ascii="宋体" w:hAnsi="宋体" w:eastAsia="宋体"/>
                <w:sz w:val="24"/>
              </w:rPr>
              <w:t>（2024年度）</w:t>
            </w:r>
          </w:p>
        </w:tc>
      </w:tr>
      <w:tr w14:paraId="3202CF8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BBC1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FBCE0">
            <w:pPr>
              <w:jc w:val="center"/>
            </w:pPr>
            <w:r>
              <w:rPr>
                <w:rFonts w:ascii="宋体" w:hAnsi="宋体" w:eastAsia="宋体"/>
                <w:sz w:val="16"/>
              </w:rPr>
              <w:t>裕民县第一小学</w:t>
            </w:r>
          </w:p>
        </w:tc>
      </w:tr>
      <w:tr w14:paraId="4E8343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CF54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37C0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2829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5AFC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B8ED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F6C2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DE9C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72318">
            <w:pPr>
              <w:jc w:val="center"/>
            </w:pPr>
            <w:r>
              <w:rPr>
                <w:rFonts w:ascii="宋体" w:hAnsi="宋体" w:eastAsia="宋体"/>
                <w:sz w:val="16"/>
              </w:rPr>
              <w:t>得分</w:t>
            </w:r>
          </w:p>
        </w:tc>
      </w:tr>
      <w:tr w14:paraId="3455A0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DA9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EFF4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4FFDF">
            <w:pPr>
              <w:jc w:val="center"/>
            </w:pPr>
            <w:r>
              <w:rPr>
                <w:rFonts w:ascii="宋体" w:hAnsi="宋体" w:eastAsia="宋体"/>
                <w:sz w:val="16"/>
              </w:rPr>
              <w:t>2,528.93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42710">
            <w:pPr>
              <w:jc w:val="center"/>
            </w:pPr>
            <w:r>
              <w:rPr>
                <w:rFonts w:ascii="宋体" w:hAnsi="宋体" w:eastAsia="宋体"/>
                <w:sz w:val="16"/>
              </w:rPr>
              <w:t>2,441.55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54E43">
            <w:pPr>
              <w:jc w:val="center"/>
            </w:pPr>
            <w:r>
              <w:rPr>
                <w:rFonts w:ascii="宋体" w:hAnsi="宋体" w:eastAsia="宋体"/>
                <w:sz w:val="16"/>
              </w:rPr>
              <w:t>2,441.55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92FF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2ADA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92790">
            <w:pPr>
              <w:jc w:val="center"/>
            </w:pPr>
            <w:r>
              <w:rPr>
                <w:rFonts w:ascii="宋体" w:hAnsi="宋体" w:eastAsia="宋体"/>
                <w:sz w:val="16"/>
              </w:rPr>
              <w:t>10</w:t>
            </w:r>
          </w:p>
        </w:tc>
      </w:tr>
      <w:tr w14:paraId="121EBD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167B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137D1">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9BFFF">
            <w:pPr>
              <w:jc w:val="center"/>
            </w:pPr>
            <w:r>
              <w:rPr>
                <w:rFonts w:ascii="宋体" w:hAnsi="宋体" w:eastAsia="宋体"/>
                <w:sz w:val="16"/>
              </w:rPr>
              <w:t>203.24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AB168">
            <w:pPr>
              <w:jc w:val="center"/>
            </w:pPr>
            <w:r>
              <w:rPr>
                <w:rFonts w:ascii="宋体" w:hAnsi="宋体" w:eastAsia="宋体"/>
                <w:sz w:val="16"/>
              </w:rPr>
              <w:t>226.62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8C35C">
            <w:pPr>
              <w:jc w:val="center"/>
            </w:pPr>
            <w:r>
              <w:rPr>
                <w:rFonts w:ascii="宋体" w:hAnsi="宋体" w:eastAsia="宋体"/>
                <w:sz w:val="16"/>
              </w:rPr>
              <w:t>226.62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F0A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014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88C81">
            <w:pPr>
              <w:jc w:val="center"/>
            </w:pPr>
            <w:r>
              <w:rPr>
                <w:rFonts w:ascii="宋体" w:hAnsi="宋体" w:eastAsia="宋体"/>
                <w:sz w:val="16"/>
              </w:rPr>
              <w:t>-</w:t>
            </w:r>
          </w:p>
        </w:tc>
      </w:tr>
      <w:tr w14:paraId="3185D0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DCBA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E73EC">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030AE">
            <w:pPr>
              <w:jc w:val="center"/>
            </w:pPr>
            <w:r>
              <w:rPr>
                <w:rFonts w:ascii="宋体" w:hAnsi="宋体" w:eastAsia="宋体"/>
                <w:sz w:val="16"/>
              </w:rPr>
              <w:t>2,216.19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08BEC">
            <w:pPr>
              <w:jc w:val="center"/>
            </w:pPr>
            <w:r>
              <w:rPr>
                <w:rFonts w:ascii="宋体" w:hAnsi="宋体" w:eastAsia="宋体"/>
                <w:sz w:val="16"/>
              </w:rPr>
              <w:t>2,214.93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0C9EC">
            <w:pPr>
              <w:jc w:val="center"/>
            </w:pPr>
            <w:r>
              <w:rPr>
                <w:rFonts w:ascii="宋体" w:hAnsi="宋体" w:eastAsia="宋体"/>
                <w:sz w:val="16"/>
              </w:rPr>
              <w:t>2,214.93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0EE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E97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F8CCA">
            <w:pPr>
              <w:jc w:val="center"/>
            </w:pPr>
            <w:r>
              <w:rPr>
                <w:rFonts w:ascii="宋体" w:hAnsi="宋体" w:eastAsia="宋体"/>
                <w:sz w:val="16"/>
              </w:rPr>
              <w:t>-</w:t>
            </w:r>
          </w:p>
        </w:tc>
      </w:tr>
      <w:tr w14:paraId="6EFC91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3FB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9A3D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3EAF7">
            <w:pPr>
              <w:jc w:val="center"/>
            </w:pPr>
            <w:r>
              <w:rPr>
                <w:rFonts w:ascii="宋体" w:hAnsi="宋体" w:eastAsia="宋体"/>
                <w:sz w:val="16"/>
              </w:rPr>
              <w:t>109.50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1AD7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7244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630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6D3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761B1">
            <w:pPr>
              <w:jc w:val="center"/>
            </w:pPr>
            <w:r>
              <w:rPr>
                <w:rFonts w:ascii="宋体" w:hAnsi="宋体" w:eastAsia="宋体"/>
                <w:sz w:val="16"/>
              </w:rPr>
              <w:t>-</w:t>
            </w:r>
          </w:p>
        </w:tc>
      </w:tr>
      <w:tr w14:paraId="576F4D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0595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71701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7D5C0E">
            <w:pPr>
              <w:jc w:val="center"/>
            </w:pPr>
            <w:r>
              <w:rPr>
                <w:rFonts w:ascii="宋体" w:hAnsi="宋体" w:eastAsia="宋体"/>
                <w:sz w:val="16"/>
              </w:rPr>
              <w:t>实际完成情况</w:t>
            </w:r>
          </w:p>
        </w:tc>
      </w:tr>
      <w:tr w14:paraId="531144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2A3B5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FF28A6">
            <w:pPr>
              <w:jc w:val="both"/>
            </w:pPr>
            <w:r>
              <w:rPr>
                <w:rFonts w:ascii="宋体" w:hAnsi="宋体" w:eastAsia="宋体"/>
                <w:sz w:val="16"/>
              </w:rPr>
              <w:t>1、坚决执行党和国家的教育方针政策，贯彻落实自治区党委各项工作部署，全面维护社会稳定和长治久安，加强思想能</w:t>
            </w:r>
            <w:r>
              <w:rPr>
                <w:rFonts w:hint="eastAsia" w:ascii="宋体" w:hAnsi="宋体"/>
                <w:sz w:val="16"/>
                <w:lang w:eastAsia="zh-CN"/>
              </w:rPr>
              <w:t>力和</w:t>
            </w:r>
            <w:r>
              <w:rPr>
                <w:rFonts w:ascii="宋体" w:hAnsi="宋体" w:eastAsia="宋体"/>
                <w:sz w:val="16"/>
              </w:rPr>
              <w:t xml:space="preserve">作风建设，全面提升教师队伍职业道德形象。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2、保障我校在职人员、退休人员</w:t>
            </w:r>
            <w:r>
              <w:rPr>
                <w:rFonts w:hint="eastAsia" w:ascii="宋体" w:hAnsi="宋体"/>
                <w:sz w:val="16"/>
                <w:lang w:eastAsia="zh-CN"/>
              </w:rPr>
              <w:t>。</w:t>
            </w:r>
            <w:r>
              <w:rPr>
                <w:rFonts w:ascii="宋体" w:hAnsi="宋体" w:eastAsia="宋体"/>
                <w:sz w:val="16"/>
              </w:rPr>
              <w:t>同时同等待遇教师4人，营养餐4人、遗属人员7人的工资发放及正常办公、生活秩序</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3、管好用好国家的教育资金，改善和优化农村的办学条件。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4、把教育教学质量放在首位，提高教师从教的幸福感，</w:t>
            </w:r>
            <w:r>
              <w:rPr>
                <w:rFonts w:hint="eastAsia" w:ascii="宋体" w:hAnsi="宋体"/>
                <w:sz w:val="16"/>
                <w:lang w:eastAsia="zh-CN"/>
              </w:rPr>
              <w:t>办好人民满意的教育</w:t>
            </w:r>
            <w:r>
              <w:rPr>
                <w:rFonts w:ascii="宋体" w:hAnsi="宋体" w:eastAsia="宋体"/>
                <w:sz w:val="16"/>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5、确保学生的各项补助和班主任费按时足额发放到位，减轻学生家庭负担，改善和优化农村的办学条件，丰富学生的课余生活，提高师生整体素质，推动学校可持续发展。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8BC7FB">
            <w:pPr>
              <w:jc w:val="both"/>
            </w:pPr>
            <w:r>
              <w:rPr>
                <w:rFonts w:ascii="宋体" w:hAnsi="宋体" w:eastAsia="宋体"/>
                <w:sz w:val="16"/>
              </w:rPr>
              <w:t>2024年裕民县第一小学部门整体支出预算安排资金2528.93万元，年初预算资金到位2528.93万元，资金到位率为100%。预算调整数为2441.69万元，年度执行数为2441.55万元，执行率为100%。保障了我校在职102人的基本工资、社保缴纳等，保</w:t>
            </w:r>
            <w:r>
              <w:rPr>
                <w:rFonts w:hint="eastAsia" w:ascii="宋体" w:hAnsi="宋体"/>
                <w:sz w:val="16"/>
                <w:lang w:eastAsia="zh-CN"/>
              </w:rPr>
              <w:t>障了</w:t>
            </w:r>
            <w:r>
              <w:rPr>
                <w:rFonts w:ascii="宋体" w:hAnsi="宋体" w:eastAsia="宋体"/>
                <w:sz w:val="16"/>
              </w:rPr>
              <w:t>学校的正常运转。</w:t>
            </w:r>
          </w:p>
        </w:tc>
      </w:tr>
      <w:tr w14:paraId="65DA5D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8E00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B280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ABAE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4317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6D6A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EDDF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0AB4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7F596">
            <w:pPr>
              <w:jc w:val="center"/>
            </w:pPr>
            <w:r>
              <w:rPr>
                <w:rFonts w:ascii="宋体" w:hAnsi="宋体" w:eastAsia="宋体"/>
                <w:sz w:val="16"/>
              </w:rPr>
              <w:t>得分</w:t>
            </w:r>
          </w:p>
        </w:tc>
      </w:tr>
      <w:tr w14:paraId="017CC4E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6EF9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A15E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71494">
            <w:pPr>
              <w:jc w:val="center"/>
            </w:pPr>
            <w:r>
              <w:rPr>
                <w:rFonts w:ascii="宋体" w:hAnsi="宋体" w:eastAsia="宋体"/>
                <w:sz w:val="16"/>
              </w:rPr>
              <w:t>在职教师人数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2BFC1">
            <w:pPr>
              <w:jc w:val="center"/>
            </w:pPr>
            <w:r>
              <w:rPr>
                <w:rFonts w:ascii="宋体" w:hAnsi="宋体" w:eastAsia="宋体"/>
                <w:sz w:val="16"/>
              </w:rPr>
              <w:t>=105人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A2E2A">
            <w:pPr>
              <w:jc w:val="center"/>
            </w:pPr>
            <w:r>
              <w:rPr>
                <w:rFonts w:ascii="宋体" w:hAnsi="宋体" w:eastAsia="宋体"/>
                <w:sz w:val="16"/>
              </w:rPr>
              <w:t>2023-2024学年度教育统计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7598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689B4">
            <w:pPr>
              <w:jc w:val="center"/>
            </w:pPr>
            <w:r>
              <w:rPr>
                <w:rFonts w:ascii="宋体" w:hAnsi="宋体" w:eastAsia="宋体"/>
                <w:sz w:val="16"/>
              </w:rPr>
              <w: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D3E49">
            <w:pPr>
              <w:jc w:val="center"/>
            </w:pPr>
            <w:r>
              <w:rPr>
                <w:rFonts w:ascii="宋体" w:hAnsi="宋体" w:eastAsia="宋体"/>
                <w:sz w:val="16"/>
              </w:rPr>
              <w:t>13</w:t>
            </w:r>
          </w:p>
        </w:tc>
      </w:tr>
      <w:tr w14:paraId="47F887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69CF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198E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6B368">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8CA89">
            <w:pPr>
              <w:jc w:val="center"/>
            </w:pPr>
            <w:r>
              <w:rPr>
                <w:rFonts w:ascii="宋体" w:hAnsi="宋体" w:eastAsia="宋体"/>
                <w:sz w:val="16"/>
              </w:rPr>
              <w:t>=387人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60D4A">
            <w:pPr>
              <w:jc w:val="center"/>
            </w:pPr>
            <w:r>
              <w:rPr>
                <w:rFonts w:ascii="宋体" w:hAnsi="宋体" w:eastAsia="宋体"/>
                <w:sz w:val="16"/>
              </w:rPr>
              <w:t>2023-2024学年度教育统计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7AE82">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AC3E1">
            <w:pPr>
              <w:jc w:val="center"/>
            </w:pPr>
            <w:r>
              <w:rPr>
                <w:rFonts w:ascii="宋体" w:hAnsi="宋体" w:eastAsia="宋体"/>
                <w:sz w:val="16"/>
              </w:rPr>
              <w:t>298人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90B3B">
            <w:pPr>
              <w:jc w:val="center"/>
            </w:pPr>
            <w:r>
              <w:rPr>
                <w:rFonts w:ascii="宋体" w:hAnsi="宋体" w:eastAsia="宋体"/>
                <w:sz w:val="16"/>
              </w:rPr>
              <w:t>13</w:t>
            </w:r>
          </w:p>
        </w:tc>
      </w:tr>
      <w:tr w14:paraId="75A4B7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886B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E545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3C420">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4898A">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5E1F2">
            <w:pPr>
              <w:jc w:val="center"/>
            </w:pPr>
            <w:r>
              <w:rPr>
                <w:rFonts w:ascii="宋体" w:hAnsi="宋体" w:eastAsia="宋体"/>
                <w:sz w:val="16"/>
              </w:rPr>
              <w:t>裕财字</w:t>
            </w:r>
            <w:r>
              <w:rPr>
                <w:rFonts w:hint="eastAsia" w:ascii="宋体" w:hAnsi="宋体"/>
                <w:sz w:val="16"/>
                <w:lang w:eastAsia="zh-CN"/>
              </w:rPr>
              <w:t>〔2024〕1号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17578">
            <w:pPr>
              <w:jc w:val="center"/>
            </w:pPr>
            <w:r>
              <w:rPr>
                <w:rFonts w:ascii="宋体" w:hAnsi="宋体" w:eastAsia="宋体"/>
                <w:sz w:val="16"/>
              </w:rPr>
              <w:t>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15152">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EEE1A">
            <w:pPr>
              <w:jc w:val="center"/>
            </w:pPr>
            <w:r>
              <w:rPr>
                <w:rFonts w:ascii="宋体" w:hAnsi="宋体" w:eastAsia="宋体"/>
                <w:sz w:val="16"/>
              </w:rPr>
              <w:t>14</w:t>
            </w:r>
          </w:p>
        </w:tc>
      </w:tr>
      <w:tr w14:paraId="50D3C0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E5F9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B384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509F0">
            <w:pPr>
              <w:jc w:val="center"/>
            </w:pPr>
            <w:r>
              <w:rPr>
                <w:rFonts w:ascii="宋体" w:hAnsi="宋体" w:eastAsia="宋体"/>
                <w:sz w:val="16"/>
              </w:rPr>
              <w:t>享受随班就读政策学生数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F6795">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977A5">
            <w:pPr>
              <w:jc w:val="center"/>
            </w:pPr>
            <w:r>
              <w:rPr>
                <w:rFonts w:ascii="宋体" w:hAnsi="宋体" w:eastAsia="宋体"/>
                <w:sz w:val="16"/>
              </w:rPr>
              <w:t>2023-2024学年度教育统计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A309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EF1D5">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49354">
            <w:pPr>
              <w:jc w:val="center"/>
            </w:pPr>
            <w:r>
              <w:rPr>
                <w:rFonts w:ascii="宋体" w:hAnsi="宋体" w:eastAsia="宋体"/>
                <w:sz w:val="16"/>
              </w:rPr>
              <w:t>13</w:t>
            </w:r>
          </w:p>
        </w:tc>
      </w:tr>
      <w:tr w14:paraId="2FB4F2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E8EAB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2059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715B2">
            <w:pPr>
              <w:jc w:val="center"/>
            </w:pPr>
            <w:r>
              <w:rPr>
                <w:rFonts w:ascii="宋体" w:hAnsi="宋体" w:eastAsia="宋体"/>
                <w:sz w:val="16"/>
              </w:rPr>
              <w:t>义务教育学生覆盖率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70F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7A63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53411">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8CC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94ECE">
            <w:pPr>
              <w:jc w:val="center"/>
            </w:pPr>
            <w:r>
              <w:rPr>
                <w:rFonts w:ascii="宋体" w:hAnsi="宋体" w:eastAsia="宋体"/>
                <w:sz w:val="16"/>
              </w:rPr>
              <w:t>13</w:t>
            </w:r>
          </w:p>
        </w:tc>
      </w:tr>
      <w:tr w14:paraId="288989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2B303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8FD2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DA1BF">
            <w:pPr>
              <w:jc w:val="center"/>
            </w:pPr>
            <w:r>
              <w:rPr>
                <w:rFonts w:ascii="宋体" w:hAnsi="宋体" w:eastAsia="宋体"/>
                <w:sz w:val="16"/>
              </w:rPr>
              <w:t>营养餐补助覆盖率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254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3123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84B6A">
            <w:pPr>
              <w:jc w:val="center"/>
            </w:pPr>
            <w:r>
              <w:rPr>
                <w:rFonts w:ascii="宋体" w:hAnsi="宋体" w:eastAsia="宋体"/>
                <w:sz w:val="16"/>
              </w:rPr>
              <w:t>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4DB2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8DE3D">
            <w:pPr>
              <w:jc w:val="center"/>
            </w:pPr>
            <w:r>
              <w:rPr>
                <w:rFonts w:ascii="宋体" w:hAnsi="宋体" w:eastAsia="宋体"/>
                <w:sz w:val="16"/>
              </w:rPr>
              <w:t>14</w:t>
            </w:r>
          </w:p>
        </w:tc>
      </w:tr>
      <w:tr w14:paraId="563314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1F91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023F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A7043">
            <w:pPr>
              <w:jc w:val="center"/>
            </w:pPr>
            <w:r>
              <w:rPr>
                <w:rFonts w:ascii="宋体" w:hAnsi="宋体" w:eastAsia="宋体"/>
                <w:sz w:val="16"/>
              </w:rPr>
              <w:t>采购合格率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F950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BCA3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1E7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80C1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F5324">
            <w:pPr>
              <w:jc w:val="center"/>
            </w:pPr>
            <w:r>
              <w:rPr>
                <w:rFonts w:ascii="宋体" w:hAnsi="宋体" w:eastAsia="宋体"/>
                <w:sz w:val="16"/>
              </w:rPr>
              <w:t>10</w:t>
            </w:r>
          </w:p>
        </w:tc>
      </w:tr>
    </w:tbl>
    <w:p w14:paraId="73D3F405">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776"/>
        <w:gridCol w:w="613"/>
        <w:gridCol w:w="625"/>
        <w:gridCol w:w="619"/>
        <w:gridCol w:w="613"/>
        <w:gridCol w:w="619"/>
        <w:gridCol w:w="631"/>
        <w:gridCol w:w="776"/>
        <w:gridCol w:w="696"/>
        <w:gridCol w:w="631"/>
      </w:tblGrid>
      <w:tr w14:paraId="6CC19BA1">
        <w:tblPrEx>
          <w:tblCellMar>
            <w:top w:w="0" w:type="dxa"/>
            <w:left w:w="108" w:type="dxa"/>
            <w:bottom w:w="0" w:type="dxa"/>
            <w:right w:w="108" w:type="dxa"/>
          </w:tblCellMar>
        </w:tblPrEx>
        <w:tc>
          <w:tcPr>
            <w:tcW w:w="8848" w:type="dxa"/>
            <w:gridSpan w:val="14"/>
            <w:vAlign w:val="center"/>
          </w:tcPr>
          <w:p w14:paraId="1864996A">
            <w:pPr>
              <w:jc w:val="center"/>
            </w:pPr>
            <w:r>
              <w:rPr>
                <w:rFonts w:ascii="宋体" w:hAnsi="宋体" w:eastAsia="宋体"/>
                <w:sz w:val="24"/>
              </w:rPr>
              <w:t>项目支出绩效自评表</w:t>
            </w:r>
          </w:p>
        </w:tc>
      </w:tr>
      <w:tr w14:paraId="7C56FD81">
        <w:tblPrEx>
          <w:tblCellMar>
            <w:top w:w="0" w:type="dxa"/>
            <w:left w:w="108" w:type="dxa"/>
            <w:bottom w:w="0" w:type="dxa"/>
            <w:right w:w="108" w:type="dxa"/>
          </w:tblCellMar>
        </w:tblPrEx>
        <w:tc>
          <w:tcPr>
            <w:tcW w:w="8848" w:type="dxa"/>
            <w:gridSpan w:val="14"/>
            <w:vAlign w:val="center"/>
          </w:tcPr>
          <w:p w14:paraId="17974456">
            <w:pPr>
              <w:jc w:val="center"/>
            </w:pPr>
            <w:r>
              <w:rPr>
                <w:rFonts w:ascii="宋体" w:hAnsi="宋体" w:eastAsia="宋体"/>
                <w:sz w:val="24"/>
              </w:rPr>
              <w:t>(2024年度)</w:t>
            </w:r>
          </w:p>
        </w:tc>
      </w:tr>
      <w:tr w14:paraId="50DEB6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A6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7BCA12">
            <w:pPr>
              <w:jc w:val="center"/>
            </w:pPr>
            <w:r>
              <w:rPr>
                <w:rFonts w:ascii="宋体" w:hAnsi="宋体" w:eastAsia="宋体"/>
                <w:sz w:val="16"/>
              </w:rPr>
              <w:t>2024年城乡义务教育补助经费（公用经费）</w:t>
            </w:r>
          </w:p>
        </w:tc>
      </w:tr>
      <w:tr w14:paraId="492141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C0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92B1C1">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15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5273EC">
            <w:pPr>
              <w:jc w:val="center"/>
            </w:pPr>
            <w:r>
              <w:rPr>
                <w:rFonts w:ascii="宋体" w:hAnsi="宋体" w:eastAsia="宋体"/>
                <w:sz w:val="16"/>
              </w:rPr>
              <w:t>裕民县第一小学</w:t>
            </w:r>
          </w:p>
        </w:tc>
      </w:tr>
      <w:tr w14:paraId="02608D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A04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65D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8F3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D80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A21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F40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BD9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4FB6">
            <w:pPr>
              <w:jc w:val="center"/>
            </w:pPr>
            <w:r>
              <w:rPr>
                <w:rFonts w:ascii="宋体" w:hAnsi="宋体" w:eastAsia="宋体"/>
                <w:sz w:val="16"/>
              </w:rPr>
              <w:t>得分</w:t>
            </w:r>
          </w:p>
        </w:tc>
      </w:tr>
      <w:tr w14:paraId="541E5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631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86F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02487">
            <w:pPr>
              <w:jc w:val="center"/>
            </w:pPr>
            <w:r>
              <w:rPr>
                <w:rFonts w:ascii="宋体" w:hAnsi="宋体" w:eastAsia="宋体"/>
                <w:sz w:val="16"/>
              </w:rPr>
              <w:t>128.45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629B9">
            <w:pPr>
              <w:jc w:val="center"/>
            </w:pPr>
            <w:r>
              <w:rPr>
                <w:rFonts w:ascii="宋体" w:hAnsi="宋体" w:eastAsia="宋体"/>
                <w:sz w:val="16"/>
              </w:rPr>
              <w:t>119.89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4C08D">
            <w:pPr>
              <w:jc w:val="center"/>
            </w:pPr>
            <w:r>
              <w:rPr>
                <w:rFonts w:ascii="宋体" w:hAnsi="宋体" w:eastAsia="宋体"/>
                <w:sz w:val="16"/>
              </w:rPr>
              <w:t>119.89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E5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36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9394">
            <w:pPr>
              <w:jc w:val="center"/>
            </w:pPr>
            <w:r>
              <w:rPr>
                <w:rFonts w:ascii="宋体" w:hAnsi="宋体" w:eastAsia="宋体"/>
                <w:sz w:val="16"/>
              </w:rPr>
              <w:t>10.00</w:t>
            </w:r>
          </w:p>
        </w:tc>
      </w:tr>
      <w:tr w14:paraId="25381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09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E7D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1D43">
            <w:pPr>
              <w:jc w:val="center"/>
            </w:pPr>
            <w:r>
              <w:rPr>
                <w:rFonts w:ascii="宋体" w:hAnsi="宋体" w:eastAsia="宋体"/>
                <w:sz w:val="16"/>
              </w:rPr>
              <w:t>128.45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A7EE2">
            <w:pPr>
              <w:jc w:val="center"/>
            </w:pPr>
            <w:r>
              <w:rPr>
                <w:rFonts w:ascii="宋体" w:hAnsi="宋体" w:eastAsia="宋体"/>
                <w:sz w:val="16"/>
              </w:rPr>
              <w:t>119.89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743F1">
            <w:pPr>
              <w:jc w:val="center"/>
            </w:pPr>
            <w:r>
              <w:rPr>
                <w:rFonts w:ascii="宋体" w:hAnsi="宋体" w:eastAsia="宋体"/>
                <w:sz w:val="16"/>
              </w:rPr>
              <w:t>119.89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8D7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7B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7409">
            <w:pPr>
              <w:jc w:val="center"/>
            </w:pPr>
            <w:r>
              <w:rPr>
                <w:rFonts w:ascii="宋体" w:hAnsi="宋体" w:eastAsia="宋体"/>
                <w:sz w:val="16"/>
              </w:rPr>
              <w:t>—</w:t>
            </w:r>
          </w:p>
        </w:tc>
      </w:tr>
      <w:tr w14:paraId="6444D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E71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35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38F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89E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1E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3D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E0D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9F37">
            <w:pPr>
              <w:jc w:val="center"/>
            </w:pPr>
            <w:r>
              <w:rPr>
                <w:rFonts w:ascii="宋体" w:hAnsi="宋体" w:eastAsia="宋体"/>
                <w:sz w:val="16"/>
              </w:rPr>
              <w:t>—</w:t>
            </w:r>
          </w:p>
        </w:tc>
      </w:tr>
      <w:tr w14:paraId="2AB7D1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9BC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8AC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66512">
            <w:pPr>
              <w:jc w:val="center"/>
            </w:pPr>
            <w:r>
              <w:rPr>
                <w:rFonts w:ascii="宋体" w:hAnsi="宋体" w:eastAsia="宋体"/>
                <w:sz w:val="16"/>
              </w:rPr>
              <w:t>实际完成情况</w:t>
            </w:r>
          </w:p>
        </w:tc>
      </w:tr>
      <w:tr w14:paraId="0B35C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B16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1A8A4">
            <w:pPr>
              <w:jc w:val="both"/>
            </w:pPr>
            <w:r>
              <w:rPr>
                <w:rFonts w:ascii="宋体" w:hAnsi="宋体" w:eastAsia="宋体"/>
                <w:sz w:val="16"/>
              </w:rPr>
              <w:t>目标1、用于我校1147名学生的各项支出，确保学校正常运转，严格把握支付流程，严格遵守财务制度，领导们用走动管理的方式把握方向因为俯下身子才能发现问题及时解决问题。 目标2、由项目绩效负责人员按进度完成财政部门要求上报工作、每月协同县财政绩效股督查工作进度。营造和谐的工作环境和团队协助关系。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79AD75">
            <w:pPr>
              <w:jc w:val="both"/>
            </w:pPr>
            <w:r>
              <w:rPr>
                <w:rFonts w:ascii="宋体" w:hAnsi="宋体" w:eastAsia="宋体"/>
                <w:sz w:val="16"/>
              </w:rPr>
              <w:t>城乡义务教育保障机制公用经费项目预算资金119.89万元，</w:t>
            </w:r>
            <w:r>
              <w:rPr>
                <w:rFonts w:hint="eastAsia" w:ascii="宋体" w:hAnsi="宋体"/>
                <w:sz w:val="16"/>
                <w:lang w:eastAsia="zh-CN"/>
              </w:rPr>
              <w:t>截至</w:t>
            </w:r>
            <w:r>
              <w:rPr>
                <w:rFonts w:ascii="宋体" w:hAnsi="宋体" w:eastAsia="宋体"/>
                <w:sz w:val="16"/>
              </w:rPr>
              <w:t>2024年12月31日，已支付119.89万元。项目按照计划正常实行，已经完成了义务教育阶段补助人数1147人。确保学校正常运转，严格把握支付流程，严格遵守财务制度，领导们用走动管理的方式把握方向因为俯下身子才能发现问题及时解决问题。确保各项工作的规范化、有序化。 保障资金专款专用，有效改善教育教学环境，保障教学工作长期有效正常运转，保障教育教学正常开展和教学质量快速提升，达到了预期效果。</w:t>
            </w:r>
          </w:p>
        </w:tc>
      </w:tr>
      <w:tr w14:paraId="52E997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E6F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76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00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24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4BF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3B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C2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A6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A02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62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C10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9D0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390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A05E">
            <w:pPr>
              <w:jc w:val="center"/>
            </w:pPr>
            <w:r>
              <w:rPr>
                <w:rFonts w:ascii="宋体" w:hAnsi="宋体" w:eastAsia="宋体"/>
                <w:sz w:val="16"/>
              </w:rPr>
              <w:t>偏差原因分析及改进措施</w:t>
            </w:r>
          </w:p>
        </w:tc>
      </w:tr>
      <w:tr w14:paraId="6BF465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870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117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04A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FC68">
            <w:pPr>
              <w:jc w:val="center"/>
            </w:pPr>
            <w:r>
              <w:rPr>
                <w:rFonts w:ascii="宋体" w:hAnsi="宋体" w:eastAsia="宋体"/>
                <w:sz w:val="16"/>
              </w:rPr>
              <w:t>在校学生人数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9B45">
            <w:pPr>
              <w:jc w:val="center"/>
            </w:pPr>
            <w:r>
              <w:rPr>
                <w:rFonts w:ascii="宋体" w:hAnsi="宋体" w:eastAsia="宋体"/>
                <w:sz w:val="16"/>
              </w:rPr>
              <w:t>&gt;=1147人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39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1D7A">
            <w:pPr>
              <w:jc w:val="center"/>
            </w:pPr>
            <w:r>
              <w:rPr>
                <w:rFonts w:ascii="宋体" w:hAnsi="宋体" w:eastAsia="宋体"/>
                <w:sz w:val="16"/>
              </w:rPr>
              <w:t>1335人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3A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F6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C38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4C67">
            <w:pPr>
              <w:jc w:val="center"/>
            </w:pPr>
            <w:r>
              <w:rPr>
                <w:rFonts w:ascii="宋体" w:hAnsi="宋体" w:eastAsia="宋体"/>
                <w:sz w:val="16"/>
              </w:rPr>
              <w:t>1147人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4B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6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2160">
            <w:pPr>
              <w:jc w:val="center"/>
            </w:pPr>
          </w:p>
        </w:tc>
      </w:tr>
      <w:tr w14:paraId="195DA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E2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E0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984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2A11">
            <w:pPr>
              <w:jc w:val="center"/>
            </w:pPr>
            <w:r>
              <w:rPr>
                <w:rFonts w:ascii="宋体" w:hAnsi="宋体" w:eastAsia="宋体"/>
                <w:sz w:val="16"/>
              </w:rPr>
              <w:t>保障校园取暖面积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0244">
            <w:pPr>
              <w:jc w:val="center"/>
            </w:pPr>
            <w:r>
              <w:rPr>
                <w:rFonts w:ascii="宋体" w:hAnsi="宋体" w:eastAsia="宋体"/>
                <w:sz w:val="16"/>
              </w:rPr>
              <w:t>&gt;=14449平方米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E6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A3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D8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D6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7C4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627A">
            <w:pPr>
              <w:jc w:val="center"/>
            </w:pPr>
            <w:r>
              <w:rPr>
                <w:rFonts w:ascii="宋体" w:hAnsi="宋体" w:eastAsia="宋体"/>
                <w:sz w:val="16"/>
              </w:rPr>
              <w:t>14449平方米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DC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E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E3BF">
            <w:pPr>
              <w:jc w:val="center"/>
            </w:pPr>
          </w:p>
        </w:tc>
      </w:tr>
      <w:tr w14:paraId="6E617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46F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0F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6D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2AF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A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6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9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40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4E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30A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B7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12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EB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98EA">
            <w:pPr>
              <w:jc w:val="center"/>
            </w:pPr>
          </w:p>
        </w:tc>
      </w:tr>
      <w:tr w14:paraId="05C57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6B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FF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C6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2C0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B6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3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A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48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99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37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1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6B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FA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6AB8">
            <w:pPr>
              <w:jc w:val="center"/>
            </w:pPr>
          </w:p>
        </w:tc>
      </w:tr>
      <w:tr w14:paraId="60D4B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B3B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2AA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495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4A1A">
            <w:pPr>
              <w:jc w:val="center"/>
            </w:pPr>
            <w:r>
              <w:rPr>
                <w:rFonts w:ascii="宋体" w:hAnsi="宋体" w:eastAsia="宋体"/>
                <w:sz w:val="16"/>
              </w:rPr>
              <w:t>教育费附加安排的取暖费平均成本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4B16">
            <w:pPr>
              <w:jc w:val="center"/>
            </w:pPr>
            <w:r>
              <w:rPr>
                <w:rFonts w:ascii="宋体" w:hAnsi="宋体" w:eastAsia="宋体"/>
                <w:sz w:val="16"/>
              </w:rPr>
              <w:t>&lt;=8.79元/平方米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04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F231">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5A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A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3B9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B71F">
            <w:pPr>
              <w:jc w:val="center"/>
            </w:pPr>
            <w:r>
              <w:rPr>
                <w:rFonts w:ascii="宋体" w:hAnsi="宋体" w:eastAsia="宋体"/>
                <w:sz w:val="16"/>
              </w:rPr>
              <w:t>8.79元/平方米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37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70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CAB1">
            <w:pPr>
              <w:jc w:val="center"/>
            </w:pPr>
          </w:p>
        </w:tc>
      </w:tr>
      <w:tr w14:paraId="2A1DA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21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931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B2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11C6">
            <w:pPr>
              <w:jc w:val="center"/>
            </w:pPr>
            <w:r>
              <w:rPr>
                <w:rFonts w:ascii="宋体" w:hAnsi="宋体" w:eastAsia="宋体"/>
                <w:sz w:val="16"/>
              </w:rPr>
              <w:t>义务教育公用经费补助标准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D6FC">
            <w:pPr>
              <w:jc w:val="center"/>
            </w:pPr>
            <w:r>
              <w:rPr>
                <w:rFonts w:ascii="宋体" w:hAnsi="宋体" w:eastAsia="宋体"/>
                <w:sz w:val="16"/>
              </w:rPr>
              <w:t>&lt;=720元/人/年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8F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D688">
            <w:pPr>
              <w:jc w:val="center"/>
            </w:pPr>
            <w:r>
              <w:rPr>
                <w:rFonts w:ascii="宋体" w:hAnsi="宋体" w:eastAsia="宋体"/>
                <w:sz w:val="16"/>
              </w:rPr>
              <w:t>650元/人/年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24E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C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AB7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7983">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54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56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B7D8">
            <w:pPr>
              <w:jc w:val="center"/>
            </w:pPr>
          </w:p>
        </w:tc>
      </w:tr>
      <w:tr w14:paraId="01790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2B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25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A26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A251">
            <w:pPr>
              <w:jc w:val="center"/>
            </w:pPr>
            <w:r>
              <w:rPr>
                <w:rFonts w:ascii="宋体" w:hAnsi="宋体" w:eastAsia="宋体"/>
                <w:sz w:val="16"/>
              </w:rPr>
              <w:t>义务教育安排取暖费补助标准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533F">
            <w:pPr>
              <w:jc w:val="center"/>
            </w:pPr>
            <w:r>
              <w:rPr>
                <w:rFonts w:ascii="宋体" w:hAnsi="宋体" w:eastAsia="宋体"/>
                <w:sz w:val="16"/>
              </w:rPr>
              <w:t>&lt;=180元/人/年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A4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5485">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57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0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203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7516">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2C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CA4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A7E8">
            <w:pPr>
              <w:jc w:val="center"/>
            </w:pPr>
          </w:p>
        </w:tc>
      </w:tr>
      <w:tr w14:paraId="3D8E2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2B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9D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99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6DE0">
            <w:pPr>
              <w:jc w:val="center"/>
            </w:pPr>
            <w:r>
              <w:rPr>
                <w:rFonts w:ascii="宋体" w:hAnsi="宋体" w:eastAsia="宋体"/>
                <w:sz w:val="16"/>
              </w:rPr>
              <w:t>有效提高学校办学条件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4E2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2F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872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75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8B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2F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D6AA">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E1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96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1B09">
            <w:pPr>
              <w:jc w:val="center"/>
            </w:pPr>
          </w:p>
        </w:tc>
      </w:tr>
      <w:tr w14:paraId="3215F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0F3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5B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DB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0F7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FE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E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2A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1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1E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E2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87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36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0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39A0">
            <w:pPr>
              <w:jc w:val="center"/>
            </w:pPr>
            <w:r>
              <w:rPr>
                <w:rFonts w:ascii="宋体" w:hAnsi="宋体" w:eastAsia="宋体"/>
                <w:sz w:val="16"/>
              </w:rPr>
              <w:t>前期设置不够精准，后期改正</w:t>
            </w:r>
          </w:p>
        </w:tc>
      </w:tr>
      <w:tr w14:paraId="7B21C9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811E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180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48A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F6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D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42B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F1D3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FEBB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EC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90A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6DF087"/>
        </w:tc>
      </w:tr>
    </w:tbl>
    <w:p w14:paraId="06EE42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318B4FB8">
        <w:tblPrEx>
          <w:tblCellMar>
            <w:top w:w="0" w:type="dxa"/>
            <w:left w:w="108" w:type="dxa"/>
            <w:bottom w:w="0" w:type="dxa"/>
            <w:right w:w="108" w:type="dxa"/>
          </w:tblCellMar>
        </w:tblPrEx>
        <w:tc>
          <w:tcPr>
            <w:tcW w:w="8848" w:type="dxa"/>
            <w:gridSpan w:val="14"/>
            <w:vAlign w:val="center"/>
          </w:tcPr>
          <w:p w14:paraId="5358D026">
            <w:pPr>
              <w:jc w:val="center"/>
            </w:pPr>
            <w:r>
              <w:rPr>
                <w:rFonts w:ascii="宋体" w:hAnsi="宋体" w:eastAsia="宋体"/>
                <w:sz w:val="24"/>
              </w:rPr>
              <w:t>项目支出绩效自评表</w:t>
            </w:r>
          </w:p>
        </w:tc>
      </w:tr>
      <w:tr w14:paraId="69F54733">
        <w:tblPrEx>
          <w:tblCellMar>
            <w:top w:w="0" w:type="dxa"/>
            <w:left w:w="108" w:type="dxa"/>
            <w:bottom w:w="0" w:type="dxa"/>
            <w:right w:w="108" w:type="dxa"/>
          </w:tblCellMar>
        </w:tblPrEx>
        <w:tc>
          <w:tcPr>
            <w:tcW w:w="8848" w:type="dxa"/>
            <w:gridSpan w:val="14"/>
            <w:vAlign w:val="center"/>
          </w:tcPr>
          <w:p w14:paraId="31295717">
            <w:pPr>
              <w:jc w:val="center"/>
            </w:pPr>
            <w:r>
              <w:rPr>
                <w:rFonts w:ascii="宋体" w:hAnsi="宋体" w:eastAsia="宋体"/>
                <w:sz w:val="24"/>
              </w:rPr>
              <w:t>(2024年度)</w:t>
            </w:r>
          </w:p>
        </w:tc>
      </w:tr>
      <w:tr w14:paraId="52AC48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4B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E21FFA">
            <w:pPr>
              <w:jc w:val="center"/>
            </w:pPr>
            <w:r>
              <w:rPr>
                <w:rFonts w:ascii="宋体" w:hAnsi="宋体" w:eastAsia="宋体"/>
                <w:sz w:val="16"/>
              </w:rPr>
              <w:t>2024年城乡义务教育补助经费（营养餐）</w:t>
            </w:r>
          </w:p>
        </w:tc>
      </w:tr>
      <w:tr w14:paraId="509A90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93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A369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2C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3A7CD7">
            <w:pPr>
              <w:jc w:val="center"/>
            </w:pPr>
            <w:r>
              <w:rPr>
                <w:rFonts w:ascii="宋体" w:hAnsi="宋体" w:eastAsia="宋体"/>
                <w:sz w:val="16"/>
              </w:rPr>
              <w:t>裕民县第一小学</w:t>
            </w:r>
          </w:p>
        </w:tc>
      </w:tr>
      <w:tr w14:paraId="2C68A5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AA9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2B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D7D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8A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EEA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9D5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661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A562">
            <w:pPr>
              <w:jc w:val="center"/>
            </w:pPr>
            <w:r>
              <w:rPr>
                <w:rFonts w:ascii="宋体" w:hAnsi="宋体" w:eastAsia="宋体"/>
                <w:sz w:val="16"/>
              </w:rPr>
              <w:t>得分</w:t>
            </w:r>
          </w:p>
        </w:tc>
      </w:tr>
      <w:tr w14:paraId="03440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C00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23C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87FD">
            <w:pPr>
              <w:jc w:val="center"/>
            </w:pPr>
            <w:r>
              <w:rPr>
                <w:rFonts w:ascii="宋体" w:hAnsi="宋体" w:eastAsia="宋体"/>
                <w:sz w:val="16"/>
              </w:rPr>
              <w:t>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4C04">
            <w:pPr>
              <w:jc w:val="center"/>
            </w:pPr>
            <w:r>
              <w:rPr>
                <w:rFonts w:ascii="宋体" w:hAnsi="宋体" w:eastAsia="宋体"/>
                <w:sz w:val="16"/>
              </w:rPr>
              <w:t>76.69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064D8">
            <w:pPr>
              <w:jc w:val="center"/>
            </w:pPr>
            <w:r>
              <w:rPr>
                <w:rFonts w:ascii="宋体" w:hAnsi="宋体" w:eastAsia="宋体"/>
                <w:sz w:val="16"/>
              </w:rPr>
              <w:t>76.69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065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603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0A86">
            <w:pPr>
              <w:jc w:val="center"/>
            </w:pPr>
            <w:r>
              <w:rPr>
                <w:rFonts w:ascii="宋体" w:hAnsi="宋体" w:eastAsia="宋体"/>
                <w:sz w:val="16"/>
              </w:rPr>
              <w:t>10.00</w:t>
            </w:r>
          </w:p>
        </w:tc>
      </w:tr>
      <w:tr w14:paraId="3E873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ED8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D2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C82B0">
            <w:pPr>
              <w:jc w:val="center"/>
            </w:pPr>
            <w:r>
              <w:rPr>
                <w:rFonts w:ascii="宋体" w:hAnsi="宋体" w:eastAsia="宋体"/>
                <w:sz w:val="16"/>
              </w:rPr>
              <w:t>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FCB8A">
            <w:pPr>
              <w:jc w:val="center"/>
            </w:pPr>
            <w:r>
              <w:rPr>
                <w:rFonts w:ascii="宋体" w:hAnsi="宋体" w:eastAsia="宋体"/>
                <w:sz w:val="16"/>
              </w:rPr>
              <w:t>76.69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4C9D1">
            <w:pPr>
              <w:jc w:val="center"/>
            </w:pPr>
            <w:r>
              <w:rPr>
                <w:rFonts w:ascii="宋体" w:hAnsi="宋体" w:eastAsia="宋体"/>
                <w:sz w:val="16"/>
              </w:rPr>
              <w:t>76.69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F6F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B1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53D5">
            <w:pPr>
              <w:jc w:val="center"/>
            </w:pPr>
            <w:r>
              <w:rPr>
                <w:rFonts w:ascii="宋体" w:hAnsi="宋体" w:eastAsia="宋体"/>
                <w:sz w:val="16"/>
              </w:rPr>
              <w:t>—</w:t>
            </w:r>
          </w:p>
        </w:tc>
      </w:tr>
      <w:tr w14:paraId="68237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EC4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323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5A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1C3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F2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8C5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485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EF17">
            <w:pPr>
              <w:jc w:val="center"/>
            </w:pPr>
            <w:r>
              <w:rPr>
                <w:rFonts w:ascii="宋体" w:hAnsi="宋体" w:eastAsia="宋体"/>
                <w:sz w:val="16"/>
              </w:rPr>
              <w:t>—</w:t>
            </w:r>
          </w:p>
        </w:tc>
      </w:tr>
      <w:tr w14:paraId="630A29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2052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E3D0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0CA8A">
            <w:pPr>
              <w:jc w:val="center"/>
            </w:pPr>
            <w:r>
              <w:rPr>
                <w:rFonts w:ascii="宋体" w:hAnsi="宋体" w:eastAsia="宋体"/>
                <w:sz w:val="16"/>
              </w:rPr>
              <w:t>实际完成情况</w:t>
            </w:r>
          </w:p>
        </w:tc>
      </w:tr>
      <w:tr w14:paraId="7B7B2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86F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D9942">
            <w:pPr>
              <w:jc w:val="both"/>
            </w:pPr>
            <w:r>
              <w:rPr>
                <w:rFonts w:ascii="宋体" w:hAnsi="宋体" w:eastAsia="宋体"/>
                <w:sz w:val="16"/>
              </w:rPr>
              <w:t>目标1、确保学校正常运转，严格把握营养餐经费支付流程，严格遵守财务制度，领导们用走动管理的方式把握方向因为俯下身子才能发现问题及时解决问题。 目标2、由项目绩效负责人员按进度，保障学校在校1147名学生营养餐的各项费用正常支出，提高学生在校营养供给。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15DD43">
            <w:pPr>
              <w:jc w:val="both"/>
            </w:pPr>
            <w:r>
              <w:rPr>
                <w:rFonts w:ascii="宋体" w:hAnsi="宋体" w:eastAsia="宋体"/>
                <w:sz w:val="16"/>
              </w:rPr>
              <w:t>项目按照计划正常实行，已经完成了义务教育阶段补助人数1147人。确保学校正常运转，严格把握营养餐经费支付流程，严格遵守财务制度，领导们用走动管理的方式把握方向因为俯下身子才能发现问题及时解决问题。 由项目绩效负责人员按进度，保障学校在校生营养餐各项费用正常支出，提高学生在校营养供给。保障教育教学正常开展和教学质量快速提升，达到了预期效果。</w:t>
            </w:r>
          </w:p>
        </w:tc>
      </w:tr>
      <w:tr w14:paraId="07925B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74E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C7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39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CD3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515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A0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0D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72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B72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EA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409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D1D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38D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3BD7">
            <w:pPr>
              <w:jc w:val="center"/>
            </w:pPr>
            <w:r>
              <w:rPr>
                <w:rFonts w:ascii="宋体" w:hAnsi="宋体" w:eastAsia="宋体"/>
                <w:sz w:val="16"/>
              </w:rPr>
              <w:t>偏差原因分析及改进措施</w:t>
            </w:r>
          </w:p>
        </w:tc>
      </w:tr>
      <w:tr w14:paraId="4BB374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4B9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539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8C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683B">
            <w:pPr>
              <w:jc w:val="center"/>
            </w:pPr>
            <w:r>
              <w:rPr>
                <w:rFonts w:ascii="宋体" w:hAnsi="宋体" w:eastAsia="宋体"/>
                <w:sz w:val="16"/>
              </w:rPr>
              <w:t>享受营养餐学生人数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9D09">
            <w:pPr>
              <w:jc w:val="center"/>
            </w:pPr>
            <w:r>
              <w:rPr>
                <w:rFonts w:ascii="宋体" w:hAnsi="宋体" w:eastAsia="宋体"/>
                <w:sz w:val="16"/>
              </w:rPr>
              <w:t>=1147人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9A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88DE">
            <w:pPr>
              <w:jc w:val="center"/>
            </w:pPr>
            <w:r>
              <w:rPr>
                <w:rFonts w:ascii="宋体" w:hAnsi="宋体" w:eastAsia="宋体"/>
                <w:sz w:val="16"/>
              </w:rPr>
              <w:t>1335人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D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9E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F7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C8CC">
            <w:pPr>
              <w:jc w:val="center"/>
            </w:pPr>
            <w:r>
              <w:rPr>
                <w:rFonts w:ascii="宋体" w:hAnsi="宋体" w:eastAsia="宋体"/>
                <w:sz w:val="16"/>
              </w:rPr>
              <w:t>1019人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21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AB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7F3D">
            <w:pPr>
              <w:jc w:val="center"/>
            </w:pPr>
          </w:p>
        </w:tc>
      </w:tr>
      <w:tr w14:paraId="21C37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15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2E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F3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D135">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F7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F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9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7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9D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24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B3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E7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3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231E">
            <w:pPr>
              <w:jc w:val="center"/>
            </w:pPr>
          </w:p>
        </w:tc>
      </w:tr>
      <w:tr w14:paraId="34F09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C3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BDD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77F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0F6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5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7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7A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D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D7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CD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4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58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A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24FB">
            <w:pPr>
              <w:jc w:val="center"/>
            </w:pPr>
          </w:p>
        </w:tc>
      </w:tr>
      <w:tr w14:paraId="4873C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F3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7D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18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3D03">
            <w:pPr>
              <w:jc w:val="center"/>
            </w:pPr>
            <w:r>
              <w:rPr>
                <w:rFonts w:ascii="宋体" w:hAnsi="宋体" w:eastAsia="宋体"/>
                <w:sz w:val="16"/>
              </w:rPr>
              <w:t>补助发放天数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4FAD">
            <w:pPr>
              <w:jc w:val="center"/>
            </w:pPr>
            <w:r>
              <w:rPr>
                <w:rFonts w:ascii="宋体" w:hAnsi="宋体" w:eastAsia="宋体"/>
                <w:sz w:val="16"/>
              </w:rPr>
              <w:t>&gt;=180天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C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892D">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0F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8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06A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1DD0">
            <w:pPr>
              <w:jc w:val="center"/>
            </w:pPr>
            <w:r>
              <w:rPr>
                <w:rFonts w:ascii="宋体" w:hAnsi="宋体" w:eastAsia="宋体"/>
                <w:sz w:val="16"/>
              </w:rPr>
              <w:t>141天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6D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22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802F">
            <w:pPr>
              <w:jc w:val="center"/>
            </w:pPr>
          </w:p>
        </w:tc>
      </w:tr>
      <w:tr w14:paraId="5C2AF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39A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12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09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EA78">
            <w:pPr>
              <w:jc w:val="center"/>
            </w:pPr>
            <w:r>
              <w:rPr>
                <w:rFonts w:ascii="宋体" w:hAnsi="宋体" w:eastAsia="宋体"/>
                <w:sz w:val="16"/>
              </w:rPr>
              <w:t>营养餐资金补助标准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D2CD">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B4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9202">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0B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79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7AD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BD5D">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76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7F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8644">
            <w:pPr>
              <w:jc w:val="center"/>
            </w:pPr>
          </w:p>
        </w:tc>
      </w:tr>
      <w:tr w14:paraId="2891A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28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FA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CE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7AFF">
            <w:pPr>
              <w:jc w:val="center"/>
            </w:pPr>
            <w:r>
              <w:rPr>
                <w:rFonts w:ascii="宋体" w:hAnsi="宋体" w:eastAsia="宋体"/>
                <w:sz w:val="16"/>
              </w:rPr>
              <w:t>有效改善学生生活条件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4B5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ECF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4951">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6F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F6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46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54D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5B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85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B11D">
            <w:pPr>
              <w:jc w:val="center"/>
            </w:pPr>
          </w:p>
        </w:tc>
      </w:tr>
      <w:tr w14:paraId="43309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719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DFD6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704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B15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94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0E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B4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C7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CC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93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23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34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7A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0FDB">
            <w:pPr>
              <w:jc w:val="center"/>
            </w:pPr>
          </w:p>
        </w:tc>
      </w:tr>
      <w:tr w14:paraId="77317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20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66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C86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555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FE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FA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14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56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09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74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0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E4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E8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E530">
            <w:pPr>
              <w:jc w:val="center"/>
            </w:pPr>
            <w:r>
              <w:rPr>
                <w:rFonts w:ascii="宋体" w:hAnsi="宋体" w:eastAsia="宋体"/>
                <w:sz w:val="16"/>
              </w:rPr>
              <w:t>前期设置不够精准，后期改正</w:t>
            </w:r>
          </w:p>
        </w:tc>
      </w:tr>
      <w:tr w14:paraId="4F8A3B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3D39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9F06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11D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17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1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F289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3545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165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59E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22F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295226"/>
        </w:tc>
      </w:tr>
    </w:tbl>
    <w:p w14:paraId="0E4BBE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36FAE6A5">
        <w:tblPrEx>
          <w:tblCellMar>
            <w:top w:w="0" w:type="dxa"/>
            <w:left w:w="108" w:type="dxa"/>
            <w:bottom w:w="0" w:type="dxa"/>
            <w:right w:w="108" w:type="dxa"/>
          </w:tblCellMar>
        </w:tblPrEx>
        <w:tc>
          <w:tcPr>
            <w:tcW w:w="8848" w:type="dxa"/>
            <w:gridSpan w:val="14"/>
            <w:vAlign w:val="center"/>
          </w:tcPr>
          <w:p w14:paraId="7C63B4D8">
            <w:pPr>
              <w:jc w:val="center"/>
            </w:pPr>
            <w:r>
              <w:rPr>
                <w:rFonts w:ascii="宋体" w:hAnsi="宋体" w:eastAsia="宋体"/>
                <w:sz w:val="24"/>
              </w:rPr>
              <w:t>项目支出绩效自评表</w:t>
            </w:r>
          </w:p>
        </w:tc>
      </w:tr>
      <w:tr w14:paraId="7EA9E14F">
        <w:tblPrEx>
          <w:tblCellMar>
            <w:top w:w="0" w:type="dxa"/>
            <w:left w:w="108" w:type="dxa"/>
            <w:bottom w:w="0" w:type="dxa"/>
            <w:right w:w="108" w:type="dxa"/>
          </w:tblCellMar>
        </w:tblPrEx>
        <w:tc>
          <w:tcPr>
            <w:tcW w:w="8848" w:type="dxa"/>
            <w:gridSpan w:val="14"/>
            <w:vAlign w:val="center"/>
          </w:tcPr>
          <w:p w14:paraId="53B9DCC0">
            <w:pPr>
              <w:jc w:val="center"/>
            </w:pPr>
            <w:r>
              <w:rPr>
                <w:rFonts w:ascii="宋体" w:hAnsi="宋体" w:eastAsia="宋体"/>
                <w:sz w:val="24"/>
              </w:rPr>
              <w:t>(2024年度)</w:t>
            </w:r>
          </w:p>
        </w:tc>
      </w:tr>
      <w:tr w14:paraId="427C4F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B9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CA6CC6">
            <w:pPr>
              <w:jc w:val="center"/>
            </w:pPr>
            <w:r>
              <w:rPr>
                <w:rFonts w:ascii="宋体" w:hAnsi="宋体" w:eastAsia="宋体"/>
                <w:sz w:val="16"/>
              </w:rPr>
              <w:t>2024年城乡义务教育补助经费（贫困寄宿生生活补助）</w:t>
            </w:r>
          </w:p>
        </w:tc>
      </w:tr>
      <w:tr w14:paraId="534EC1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95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EB251">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58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437EB3">
            <w:pPr>
              <w:jc w:val="center"/>
            </w:pPr>
            <w:r>
              <w:rPr>
                <w:rFonts w:ascii="宋体" w:hAnsi="宋体" w:eastAsia="宋体"/>
                <w:sz w:val="16"/>
              </w:rPr>
              <w:t>裕民县第一小学</w:t>
            </w:r>
          </w:p>
        </w:tc>
      </w:tr>
      <w:tr w14:paraId="23C1F4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909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76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5D9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E7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62E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122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7123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2747">
            <w:pPr>
              <w:jc w:val="center"/>
            </w:pPr>
            <w:r>
              <w:rPr>
                <w:rFonts w:ascii="宋体" w:hAnsi="宋体" w:eastAsia="宋体"/>
                <w:sz w:val="16"/>
              </w:rPr>
              <w:t>得分</w:t>
            </w:r>
          </w:p>
        </w:tc>
      </w:tr>
      <w:tr w14:paraId="25A4E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7D5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BD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FA39">
            <w:pPr>
              <w:jc w:val="center"/>
            </w:pPr>
            <w:r>
              <w:rPr>
                <w:rFonts w:ascii="宋体" w:hAnsi="宋体" w:eastAsia="宋体"/>
                <w:sz w:val="16"/>
              </w:rPr>
              <w:t>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72D59">
            <w:pPr>
              <w:jc w:val="center"/>
            </w:pPr>
            <w:r>
              <w:rPr>
                <w:rFonts w:ascii="宋体" w:hAnsi="宋体" w:eastAsia="宋体"/>
                <w:sz w:val="16"/>
              </w:rPr>
              <w:t>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EA93E">
            <w:pPr>
              <w:jc w:val="center"/>
            </w:pPr>
            <w:r>
              <w:rPr>
                <w:rFonts w:ascii="宋体" w:hAnsi="宋体" w:eastAsia="宋体"/>
                <w:sz w:val="16"/>
              </w:rPr>
              <w:t>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1A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260CF">
            <w:pPr>
              <w:jc w:val="center"/>
            </w:pPr>
            <w:r>
              <w:rPr>
                <w:rFonts w:ascii="宋体" w:hAnsi="宋体" w:eastAsia="宋体"/>
                <w:sz w:val="16"/>
              </w:rPr>
              <w:t>9</w:t>
            </w:r>
            <w:r>
              <w:rPr>
                <w:rFonts w:hint="eastAsia" w:ascii="宋体" w:hAnsi="宋体"/>
                <w:sz w:val="16"/>
                <w:lang w:eastAsia="zh-CN"/>
              </w:rPr>
              <w:t>.</w:t>
            </w:r>
            <w:bookmarkStart w:id="0" w:name="_GoBack"/>
            <w:bookmarkEnd w:id="0"/>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43F6">
            <w:pPr>
              <w:jc w:val="center"/>
            </w:pPr>
            <w:r>
              <w:rPr>
                <w:rFonts w:ascii="宋体" w:hAnsi="宋体" w:eastAsia="宋体"/>
                <w:sz w:val="16"/>
              </w:rPr>
              <w:t>0.97</w:t>
            </w:r>
          </w:p>
        </w:tc>
      </w:tr>
      <w:tr w14:paraId="4EB5F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3C2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128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46E7C">
            <w:pPr>
              <w:jc w:val="center"/>
            </w:pPr>
            <w:r>
              <w:rPr>
                <w:rFonts w:ascii="宋体" w:hAnsi="宋体" w:eastAsia="宋体"/>
                <w:sz w:val="16"/>
              </w:rPr>
              <w:t>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B750">
            <w:pPr>
              <w:jc w:val="center"/>
            </w:pPr>
            <w:r>
              <w:rPr>
                <w:rFonts w:ascii="宋体" w:hAnsi="宋体" w:eastAsia="宋体"/>
                <w:sz w:val="16"/>
              </w:rPr>
              <w:t>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5B3F1">
            <w:pPr>
              <w:jc w:val="center"/>
            </w:pPr>
            <w:r>
              <w:rPr>
                <w:rFonts w:ascii="宋体" w:hAnsi="宋体" w:eastAsia="宋体"/>
                <w:sz w:val="16"/>
              </w:rPr>
              <w:t>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53F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7CE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9E5D">
            <w:pPr>
              <w:jc w:val="center"/>
            </w:pPr>
            <w:r>
              <w:rPr>
                <w:rFonts w:ascii="宋体" w:hAnsi="宋体" w:eastAsia="宋体"/>
                <w:sz w:val="16"/>
              </w:rPr>
              <w:t>—</w:t>
            </w:r>
          </w:p>
        </w:tc>
      </w:tr>
      <w:tr w14:paraId="65797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4B0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0A3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D8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2F5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54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A12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279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2C09">
            <w:pPr>
              <w:jc w:val="center"/>
            </w:pPr>
            <w:r>
              <w:rPr>
                <w:rFonts w:ascii="宋体" w:hAnsi="宋体" w:eastAsia="宋体"/>
                <w:sz w:val="16"/>
              </w:rPr>
              <w:t>—</w:t>
            </w:r>
          </w:p>
        </w:tc>
      </w:tr>
      <w:tr w14:paraId="6C5D36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543B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D74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6E76A8">
            <w:pPr>
              <w:jc w:val="center"/>
            </w:pPr>
            <w:r>
              <w:rPr>
                <w:rFonts w:ascii="宋体" w:hAnsi="宋体" w:eastAsia="宋体"/>
                <w:sz w:val="16"/>
              </w:rPr>
              <w:t>实际完成情况</w:t>
            </w:r>
          </w:p>
        </w:tc>
      </w:tr>
      <w:tr w14:paraId="32AF1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768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4BC66">
            <w:pPr>
              <w:jc w:val="both"/>
            </w:pPr>
            <w:r>
              <w:rPr>
                <w:rFonts w:ascii="宋体" w:hAnsi="宋体" w:eastAsia="宋体"/>
                <w:sz w:val="16"/>
              </w:rPr>
              <w:t>完成2024年城乡义务教育补助（寄宿生项目补助）项目，享受此项政策的寄宿生有12人，该政策可以在一定程度上减轻帮助贫困家庭的经济负担，帮助家庭困难学生改善生活条件，促进教育公平，按期完成寄宿生生活补助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DEFEFF">
            <w:pPr>
              <w:jc w:val="both"/>
            </w:pPr>
            <w:r>
              <w:rPr>
                <w:rFonts w:ascii="宋体" w:hAnsi="宋体" w:eastAsia="宋体"/>
                <w:sz w:val="16"/>
              </w:rPr>
              <w:t>项目按照计划正常实行，已经完成了义务教育阶段寄宿生项目补助人数12人、实际完成义务教育阶段寄宿生生活补助人数12人，完成2024年城乡义务教育补助（寄宿生生活补助）项目，按期完成寄宿生生活补助支出，确保按时落实义务教育阶段非寄宿贫困生生活补助。城乡义务教育保障机制，寄宿生生活补助，主要用于家庭经济困难的寄宿生生活补助，提高生活质量，学习积极性等。保障教育教学正常开展和教学质量快速提升，达到了预期效果。</w:t>
            </w:r>
          </w:p>
        </w:tc>
      </w:tr>
      <w:tr w14:paraId="6B390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AD0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57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A1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90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6E3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27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8C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3F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F13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35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963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7D5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CD3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A0E1">
            <w:pPr>
              <w:jc w:val="center"/>
            </w:pPr>
            <w:r>
              <w:rPr>
                <w:rFonts w:ascii="宋体" w:hAnsi="宋体" w:eastAsia="宋体"/>
                <w:sz w:val="16"/>
              </w:rPr>
              <w:t>偏差原因分析及改进措施</w:t>
            </w:r>
          </w:p>
        </w:tc>
      </w:tr>
      <w:tr w14:paraId="2B2996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19B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233A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B9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A07B">
            <w:pPr>
              <w:jc w:val="center"/>
            </w:pPr>
            <w:r>
              <w:rPr>
                <w:rFonts w:ascii="宋体" w:hAnsi="宋体" w:eastAsia="宋体"/>
                <w:sz w:val="16"/>
              </w:rPr>
              <w:t>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423A">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B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4FDF">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73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0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6D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42B2">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39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34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B28C">
            <w:pPr>
              <w:jc w:val="center"/>
            </w:pPr>
          </w:p>
        </w:tc>
      </w:tr>
      <w:tr w14:paraId="52A18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56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D80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4AE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36E4">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8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E7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F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3A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7C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F2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3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71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CB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AA36">
            <w:pPr>
              <w:jc w:val="center"/>
            </w:pPr>
          </w:p>
        </w:tc>
      </w:tr>
      <w:tr w14:paraId="4DA04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D48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A2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BBB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13CB">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1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0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A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D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23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4B9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D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AD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EF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CB04">
            <w:pPr>
              <w:jc w:val="center"/>
            </w:pPr>
          </w:p>
        </w:tc>
      </w:tr>
      <w:tr w14:paraId="55AC0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24C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57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96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55B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F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7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0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C7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E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09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0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C6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6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6F60">
            <w:pPr>
              <w:jc w:val="center"/>
            </w:pPr>
          </w:p>
        </w:tc>
      </w:tr>
      <w:tr w14:paraId="22203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FD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6B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33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0D21">
            <w:pPr>
              <w:jc w:val="center"/>
            </w:pPr>
            <w:r>
              <w:rPr>
                <w:rFonts w:ascii="宋体" w:hAnsi="宋体" w:eastAsia="宋体"/>
                <w:sz w:val="16"/>
              </w:rPr>
              <w:t>寄宿生补助标准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D1C2">
            <w:pPr>
              <w:jc w:val="center"/>
            </w:pPr>
            <w:r>
              <w:rPr>
                <w:rFonts w:ascii="宋体" w:hAnsi="宋体" w:eastAsia="宋体"/>
                <w:sz w:val="16"/>
              </w:rPr>
              <w:t>=1250元/人/年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21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074B">
            <w:pPr>
              <w:jc w:val="center"/>
            </w:pPr>
            <w:r>
              <w:rPr>
                <w:rFonts w:ascii="宋体" w:hAnsi="宋体" w:eastAsia="宋体"/>
                <w:sz w:val="16"/>
              </w:rPr>
              <w:t>1250元/人/年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67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4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18E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711C">
            <w:pPr>
              <w:jc w:val="center"/>
            </w:pPr>
            <w:r>
              <w:rPr>
                <w:rFonts w:ascii="宋体" w:hAnsi="宋体" w:eastAsia="宋体"/>
                <w:sz w:val="16"/>
              </w:rPr>
              <w:t>1250元/人/年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2D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95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595E">
            <w:pPr>
              <w:jc w:val="center"/>
            </w:pPr>
          </w:p>
        </w:tc>
      </w:tr>
      <w:tr w14:paraId="09A21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AA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12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89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0E11">
            <w:pPr>
              <w:jc w:val="center"/>
            </w:pPr>
            <w:r>
              <w:rPr>
                <w:rFonts w:ascii="宋体" w:hAnsi="宋体" w:eastAsia="宋体"/>
                <w:sz w:val="16"/>
              </w:rPr>
              <w:t>有效提升寄宿生生活质量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A2C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41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259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79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AF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44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203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AE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2C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2019">
            <w:pPr>
              <w:jc w:val="center"/>
            </w:pPr>
          </w:p>
        </w:tc>
      </w:tr>
      <w:tr w14:paraId="0C2C4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E4F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26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C2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3BE6">
            <w:pPr>
              <w:jc w:val="center"/>
            </w:pPr>
            <w:r>
              <w:rPr>
                <w:rFonts w:ascii="宋体" w:hAnsi="宋体" w:eastAsia="宋体"/>
                <w:sz w:val="16"/>
              </w:rPr>
              <w:t>寄宿生满意度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FB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A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E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F9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8E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33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7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33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5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4037">
            <w:pPr>
              <w:jc w:val="center"/>
            </w:pPr>
            <w:r>
              <w:rPr>
                <w:rFonts w:ascii="宋体" w:hAnsi="宋体" w:eastAsia="宋体"/>
                <w:sz w:val="16"/>
              </w:rPr>
              <w:t>前期设置不够精准，后期改正</w:t>
            </w:r>
          </w:p>
        </w:tc>
      </w:tr>
      <w:tr w14:paraId="649F2D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FA2A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71D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263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0F0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9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52A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4A09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D82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2F9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3070">
            <w:pPr>
              <w:jc w:val="center"/>
            </w:pPr>
            <w:r>
              <w:rPr>
                <w:rFonts w:ascii="宋体" w:hAnsi="宋体" w:eastAsia="宋体"/>
                <w:sz w:val="16"/>
              </w:rPr>
              <w:t>90.97分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CB2E8"/>
        </w:tc>
      </w:tr>
    </w:tbl>
    <w:p w14:paraId="16112D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338E3531">
        <w:tblPrEx>
          <w:tblCellMar>
            <w:top w:w="0" w:type="dxa"/>
            <w:left w:w="108" w:type="dxa"/>
            <w:bottom w:w="0" w:type="dxa"/>
            <w:right w:w="108" w:type="dxa"/>
          </w:tblCellMar>
        </w:tblPrEx>
        <w:tc>
          <w:tcPr>
            <w:tcW w:w="8848" w:type="dxa"/>
            <w:gridSpan w:val="14"/>
            <w:vAlign w:val="center"/>
          </w:tcPr>
          <w:p w14:paraId="3DB35D82">
            <w:pPr>
              <w:jc w:val="center"/>
            </w:pPr>
            <w:r>
              <w:rPr>
                <w:rFonts w:ascii="宋体" w:hAnsi="宋体" w:eastAsia="宋体"/>
                <w:sz w:val="24"/>
              </w:rPr>
              <w:t>项目支出绩效自评表</w:t>
            </w:r>
          </w:p>
        </w:tc>
      </w:tr>
      <w:tr w14:paraId="5A3E8FD7">
        <w:tblPrEx>
          <w:tblCellMar>
            <w:top w:w="0" w:type="dxa"/>
            <w:left w:w="108" w:type="dxa"/>
            <w:bottom w:w="0" w:type="dxa"/>
            <w:right w:w="108" w:type="dxa"/>
          </w:tblCellMar>
        </w:tblPrEx>
        <w:tc>
          <w:tcPr>
            <w:tcW w:w="8848" w:type="dxa"/>
            <w:gridSpan w:val="14"/>
            <w:vAlign w:val="center"/>
          </w:tcPr>
          <w:p w14:paraId="4CA20636">
            <w:pPr>
              <w:jc w:val="center"/>
            </w:pPr>
            <w:r>
              <w:rPr>
                <w:rFonts w:ascii="宋体" w:hAnsi="宋体" w:eastAsia="宋体"/>
                <w:sz w:val="24"/>
              </w:rPr>
              <w:t>(2024年度)</w:t>
            </w:r>
          </w:p>
        </w:tc>
      </w:tr>
      <w:tr w14:paraId="38EAFC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C2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68C94F">
            <w:pPr>
              <w:jc w:val="center"/>
            </w:pPr>
            <w:r>
              <w:rPr>
                <w:rFonts w:ascii="宋体" w:hAnsi="宋体" w:eastAsia="宋体"/>
                <w:sz w:val="16"/>
              </w:rPr>
              <w:t>2024年城乡义务教育补助经费（贫困非寄宿生生活补助）</w:t>
            </w:r>
          </w:p>
        </w:tc>
      </w:tr>
      <w:tr w14:paraId="63796B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F5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CBD9D">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C2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17AC10">
            <w:pPr>
              <w:jc w:val="center"/>
            </w:pPr>
            <w:r>
              <w:rPr>
                <w:rFonts w:ascii="宋体" w:hAnsi="宋体" w:eastAsia="宋体"/>
                <w:sz w:val="16"/>
              </w:rPr>
              <w:t>裕民县第一小学</w:t>
            </w:r>
          </w:p>
        </w:tc>
      </w:tr>
      <w:tr w14:paraId="7C7DDC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C19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3F3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A5B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717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FCE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C4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D0F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D167">
            <w:pPr>
              <w:jc w:val="center"/>
            </w:pPr>
            <w:r>
              <w:rPr>
                <w:rFonts w:ascii="宋体" w:hAnsi="宋体" w:eastAsia="宋体"/>
                <w:sz w:val="16"/>
              </w:rPr>
              <w:t>得分</w:t>
            </w:r>
          </w:p>
        </w:tc>
      </w:tr>
      <w:tr w14:paraId="3879B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DC8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50A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5F848">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B2C34">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89941">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CFF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06C3E">
            <w:pPr>
              <w:jc w:val="center"/>
            </w:pPr>
            <w:r>
              <w:rPr>
                <w:rFonts w:ascii="宋体" w:hAnsi="宋体" w:eastAsia="宋体"/>
                <w:sz w:val="16"/>
              </w:rPr>
              <w:t>90.13%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F72D">
            <w:pPr>
              <w:jc w:val="center"/>
            </w:pPr>
            <w:r>
              <w:rPr>
                <w:rFonts w:ascii="宋体" w:hAnsi="宋体" w:eastAsia="宋体"/>
                <w:sz w:val="16"/>
              </w:rPr>
              <w:t>9.01</w:t>
            </w:r>
          </w:p>
        </w:tc>
      </w:tr>
      <w:tr w14:paraId="4931E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818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35E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CFD6">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BEF33">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23DE9">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9CF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0E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9D4A">
            <w:pPr>
              <w:jc w:val="center"/>
            </w:pPr>
            <w:r>
              <w:rPr>
                <w:rFonts w:ascii="宋体" w:hAnsi="宋体" w:eastAsia="宋体"/>
                <w:sz w:val="16"/>
              </w:rPr>
              <w:t>—</w:t>
            </w:r>
          </w:p>
        </w:tc>
      </w:tr>
      <w:tr w14:paraId="19467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316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632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459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7D5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D48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4E6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B63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CF47">
            <w:pPr>
              <w:jc w:val="center"/>
            </w:pPr>
            <w:r>
              <w:rPr>
                <w:rFonts w:ascii="宋体" w:hAnsi="宋体" w:eastAsia="宋体"/>
                <w:sz w:val="16"/>
              </w:rPr>
              <w:t>—</w:t>
            </w:r>
          </w:p>
        </w:tc>
      </w:tr>
      <w:tr w14:paraId="638EB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3E1B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53E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090AD6">
            <w:pPr>
              <w:jc w:val="center"/>
            </w:pPr>
            <w:r>
              <w:rPr>
                <w:rFonts w:ascii="宋体" w:hAnsi="宋体" w:eastAsia="宋体"/>
                <w:sz w:val="16"/>
              </w:rPr>
              <w:t>实际完成情况</w:t>
            </w:r>
          </w:p>
        </w:tc>
      </w:tr>
      <w:tr w14:paraId="0151E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708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AE67A">
            <w:pPr>
              <w:jc w:val="both"/>
            </w:pPr>
            <w:r>
              <w:rPr>
                <w:rFonts w:ascii="宋体" w:hAnsi="宋体" w:eastAsia="宋体"/>
                <w:sz w:val="16"/>
              </w:rPr>
              <w:t>完成2024年城乡义务教育补助（非寄宿生生活补助）项目，享受此项政策的非寄宿生有387人，该政策可以在一定程度上减轻帮助贫困家庭的经济负担，帮助家庭困难学生改善生活条件，促进教育公平，按期完成贫困生生活补助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B2425">
            <w:pPr>
              <w:jc w:val="both"/>
            </w:pPr>
            <w:r>
              <w:rPr>
                <w:rFonts w:ascii="宋体" w:hAnsi="宋体" w:eastAsia="宋体"/>
                <w:sz w:val="16"/>
              </w:rPr>
              <w:t>项目按照计划正常实行，已经完成了义务教育阶段补助上半年人数376人、下半年人数298人。实际完成义务教育阶段补助人数上半年人数376人、下半年人数298人，完成2024年城乡义务教育补助（非寄宿生生活补助）项目，按期完成贫困生生活补助支出，确保按时落实义务教育阶段非寄宿贫困生生活补助。城乡义务教育保障机制，非寄宿生生活补助，主要用于家庭经济困难的非寄宿生生活补助，提高生活质量，学习积极性等。保障教育教学正常开展和教学质量快速提升，达到了预期效果。</w:t>
            </w:r>
          </w:p>
        </w:tc>
      </w:tr>
      <w:tr w14:paraId="0B06D4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84D2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AE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AD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D6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08F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57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E0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4DB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BC5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40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322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AE7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EB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5FF5">
            <w:pPr>
              <w:jc w:val="center"/>
            </w:pPr>
            <w:r>
              <w:rPr>
                <w:rFonts w:ascii="宋体" w:hAnsi="宋体" w:eastAsia="宋体"/>
                <w:sz w:val="16"/>
              </w:rPr>
              <w:t>偏差原因分析及改进措施</w:t>
            </w:r>
          </w:p>
        </w:tc>
      </w:tr>
      <w:tr w14:paraId="23E265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87C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C01E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D0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5714">
            <w:pPr>
              <w:jc w:val="center"/>
            </w:pPr>
            <w:r>
              <w:rPr>
                <w:rFonts w:ascii="宋体" w:hAnsi="宋体" w:eastAsia="宋体"/>
                <w:sz w:val="16"/>
              </w:rPr>
              <w:t>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7410">
            <w:pPr>
              <w:jc w:val="center"/>
            </w:pPr>
            <w:r>
              <w:rPr>
                <w:rFonts w:ascii="宋体" w:hAnsi="宋体" w:eastAsia="宋体"/>
                <w:sz w:val="16"/>
              </w:rPr>
              <w:t>=387人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D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605A">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BB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A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7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C970">
            <w:pPr>
              <w:jc w:val="center"/>
            </w:pPr>
            <w:r>
              <w:rPr>
                <w:rFonts w:ascii="宋体" w:hAnsi="宋体" w:eastAsia="宋体"/>
                <w:sz w:val="16"/>
              </w:rPr>
              <w:t>387人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7A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59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F778">
            <w:pPr>
              <w:jc w:val="center"/>
            </w:pPr>
          </w:p>
        </w:tc>
      </w:tr>
      <w:tr w14:paraId="7E90C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C1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E2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8A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1A7E">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C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FF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F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62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5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5E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6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18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2B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6AB6">
            <w:pPr>
              <w:jc w:val="center"/>
            </w:pPr>
          </w:p>
        </w:tc>
      </w:tr>
      <w:tr w14:paraId="6CDB2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86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334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116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8A5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9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D4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5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E8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98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74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C5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10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F8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92DC">
            <w:pPr>
              <w:jc w:val="center"/>
            </w:pPr>
          </w:p>
        </w:tc>
      </w:tr>
      <w:tr w14:paraId="662F8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B6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5A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791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7AE0">
            <w:pPr>
              <w:jc w:val="center"/>
            </w:pPr>
            <w:r>
              <w:rPr>
                <w:rFonts w:ascii="宋体" w:hAnsi="宋体" w:eastAsia="宋体"/>
                <w:sz w:val="16"/>
              </w:rPr>
              <w:t>补助发放周期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8FC8">
            <w:pPr>
              <w:jc w:val="center"/>
            </w:pPr>
            <w:r>
              <w:rPr>
                <w:rFonts w:ascii="宋体" w:hAnsi="宋体" w:eastAsia="宋体"/>
                <w:sz w:val="16"/>
              </w:rPr>
              <w:t>=2个学期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E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2F3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F2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3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BD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D06D">
            <w:pPr>
              <w:jc w:val="center"/>
            </w:pPr>
            <w:r>
              <w:rPr>
                <w:rFonts w:ascii="宋体" w:hAnsi="宋体" w:eastAsia="宋体"/>
                <w:sz w:val="16"/>
              </w:rPr>
              <w:t>2个学期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5D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B7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9660">
            <w:pPr>
              <w:jc w:val="center"/>
            </w:pPr>
          </w:p>
        </w:tc>
      </w:tr>
      <w:tr w14:paraId="20653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F5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7A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B0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3A78">
            <w:pPr>
              <w:jc w:val="center"/>
            </w:pPr>
            <w:r>
              <w:rPr>
                <w:rFonts w:ascii="宋体" w:hAnsi="宋体" w:eastAsia="宋体"/>
                <w:sz w:val="16"/>
              </w:rPr>
              <w:t>非寄宿生补助标准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4D21">
            <w:pPr>
              <w:jc w:val="center"/>
            </w:pPr>
            <w:r>
              <w:rPr>
                <w:rFonts w:ascii="宋体" w:hAnsi="宋体" w:eastAsia="宋体"/>
                <w:sz w:val="16"/>
              </w:rPr>
              <w:t>=312.5元/人/学期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4E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B518">
            <w:pPr>
              <w:jc w:val="center"/>
            </w:pPr>
            <w:r>
              <w:rPr>
                <w:rFonts w:ascii="宋体" w:hAnsi="宋体" w:eastAsia="宋体"/>
                <w:sz w:val="16"/>
              </w:rPr>
              <w:t>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02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E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627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3B34">
            <w:pPr>
              <w:jc w:val="center"/>
            </w:pPr>
            <w:r>
              <w:rPr>
                <w:rFonts w:ascii="宋体" w:hAnsi="宋体" w:eastAsia="宋体"/>
                <w:sz w:val="16"/>
              </w:rPr>
              <w:t>312.5元/人/学期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42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71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53B8">
            <w:pPr>
              <w:jc w:val="center"/>
            </w:pPr>
          </w:p>
        </w:tc>
      </w:tr>
      <w:tr w14:paraId="3B727F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92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77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37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D4D0">
            <w:pPr>
              <w:jc w:val="center"/>
            </w:pPr>
            <w:r>
              <w:rPr>
                <w:rFonts w:ascii="宋体" w:hAnsi="宋体" w:eastAsia="宋体"/>
                <w:sz w:val="16"/>
              </w:rPr>
              <w:t>有效改善办学条件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761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BC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A45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F1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B9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9A9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1FF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CB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0A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00D0">
            <w:pPr>
              <w:jc w:val="center"/>
            </w:pPr>
          </w:p>
        </w:tc>
      </w:tr>
      <w:tr w14:paraId="19D84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9D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7D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63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3824">
            <w:pPr>
              <w:jc w:val="center"/>
            </w:pPr>
            <w:r>
              <w:rPr>
                <w:rFonts w:ascii="宋体" w:hAnsi="宋体" w:eastAsia="宋体"/>
                <w:sz w:val="16"/>
              </w:rPr>
              <w:t>贫困非寄宿生满意度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7E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14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CE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1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E3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8B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F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7A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AB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3600">
            <w:pPr>
              <w:jc w:val="center"/>
            </w:pPr>
            <w:r>
              <w:rPr>
                <w:rFonts w:ascii="宋体" w:hAnsi="宋体" w:eastAsia="宋体"/>
                <w:sz w:val="16"/>
              </w:rPr>
              <w:t>前期设置不够精准，后期改正</w:t>
            </w:r>
          </w:p>
        </w:tc>
      </w:tr>
      <w:tr w14:paraId="6B6551A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33A6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4B7C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31EB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83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0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C56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0D0A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7E5B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C0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7111">
            <w:pPr>
              <w:jc w:val="center"/>
            </w:pPr>
            <w:r>
              <w:rPr>
                <w:rFonts w:ascii="宋体" w:hAnsi="宋体" w:eastAsia="宋体"/>
                <w:sz w:val="16"/>
              </w:rPr>
              <w:t>99.01分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9161A3"/>
        </w:tc>
      </w:tr>
    </w:tbl>
    <w:p w14:paraId="3A5EAC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088477EA">
        <w:tblPrEx>
          <w:tblCellMar>
            <w:top w:w="0" w:type="dxa"/>
            <w:left w:w="108" w:type="dxa"/>
            <w:bottom w:w="0" w:type="dxa"/>
            <w:right w:w="108" w:type="dxa"/>
          </w:tblCellMar>
        </w:tblPrEx>
        <w:tc>
          <w:tcPr>
            <w:tcW w:w="8848" w:type="dxa"/>
            <w:gridSpan w:val="14"/>
            <w:vAlign w:val="center"/>
          </w:tcPr>
          <w:p w14:paraId="2AFA1A74">
            <w:pPr>
              <w:jc w:val="center"/>
            </w:pPr>
            <w:r>
              <w:rPr>
                <w:rFonts w:ascii="宋体" w:hAnsi="宋体" w:eastAsia="宋体"/>
                <w:sz w:val="24"/>
              </w:rPr>
              <w:t>项目支出绩效自评表</w:t>
            </w:r>
          </w:p>
        </w:tc>
      </w:tr>
      <w:tr w14:paraId="148DA5A6">
        <w:tblPrEx>
          <w:tblCellMar>
            <w:top w:w="0" w:type="dxa"/>
            <w:left w:w="108" w:type="dxa"/>
            <w:bottom w:w="0" w:type="dxa"/>
            <w:right w:w="108" w:type="dxa"/>
          </w:tblCellMar>
        </w:tblPrEx>
        <w:tc>
          <w:tcPr>
            <w:tcW w:w="8848" w:type="dxa"/>
            <w:gridSpan w:val="14"/>
            <w:vAlign w:val="center"/>
          </w:tcPr>
          <w:p w14:paraId="7C076BCF">
            <w:pPr>
              <w:jc w:val="center"/>
            </w:pPr>
            <w:r>
              <w:rPr>
                <w:rFonts w:ascii="宋体" w:hAnsi="宋体" w:eastAsia="宋体"/>
                <w:sz w:val="24"/>
              </w:rPr>
              <w:t>(2024年度)</w:t>
            </w:r>
          </w:p>
        </w:tc>
      </w:tr>
      <w:tr w14:paraId="17C8BE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1F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4F7F0D">
            <w:pPr>
              <w:jc w:val="center"/>
            </w:pPr>
            <w:r>
              <w:rPr>
                <w:rFonts w:ascii="宋体" w:hAnsi="宋体" w:eastAsia="宋体"/>
                <w:sz w:val="16"/>
              </w:rPr>
              <w:t>2024年基本工资</w:t>
            </w:r>
            <w:r>
              <w:rPr>
                <w:rFonts w:hint="eastAsia" w:ascii="宋体" w:hAnsi="宋体"/>
                <w:sz w:val="16"/>
                <w:lang w:eastAsia="zh-CN"/>
              </w:rPr>
              <w:t>2%</w:t>
            </w:r>
            <w:r>
              <w:rPr>
                <w:rFonts w:ascii="宋体" w:hAnsi="宋体" w:eastAsia="宋体"/>
                <w:sz w:val="16"/>
              </w:rPr>
              <w:t>用于培训费</w:t>
            </w:r>
          </w:p>
        </w:tc>
      </w:tr>
      <w:tr w14:paraId="485B60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7E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8286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BE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47D119">
            <w:pPr>
              <w:jc w:val="center"/>
            </w:pPr>
            <w:r>
              <w:rPr>
                <w:rFonts w:ascii="宋体" w:hAnsi="宋体" w:eastAsia="宋体"/>
                <w:sz w:val="16"/>
              </w:rPr>
              <w:t>裕民县第一小学</w:t>
            </w:r>
          </w:p>
        </w:tc>
      </w:tr>
      <w:tr w14:paraId="0A80FF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5D2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886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69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E9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87B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E40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A5F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B9FB">
            <w:pPr>
              <w:jc w:val="center"/>
            </w:pPr>
            <w:r>
              <w:rPr>
                <w:rFonts w:ascii="宋体" w:hAnsi="宋体" w:eastAsia="宋体"/>
                <w:sz w:val="16"/>
              </w:rPr>
              <w:t>得分</w:t>
            </w:r>
          </w:p>
        </w:tc>
      </w:tr>
      <w:tr w14:paraId="1B57A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6C6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59A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18112">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43509">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C4690">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526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67F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21BC">
            <w:pPr>
              <w:jc w:val="center"/>
            </w:pPr>
            <w:r>
              <w:rPr>
                <w:rFonts w:ascii="宋体" w:hAnsi="宋体" w:eastAsia="宋体"/>
                <w:sz w:val="16"/>
              </w:rPr>
              <w:t>10.00</w:t>
            </w:r>
          </w:p>
        </w:tc>
      </w:tr>
      <w:tr w14:paraId="3C8AD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45C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747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639E3">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F2FD">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1AB55">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5C3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E24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AC72">
            <w:pPr>
              <w:jc w:val="center"/>
            </w:pPr>
            <w:r>
              <w:rPr>
                <w:rFonts w:ascii="宋体" w:hAnsi="宋体" w:eastAsia="宋体"/>
                <w:sz w:val="16"/>
              </w:rPr>
              <w:t>—</w:t>
            </w:r>
          </w:p>
        </w:tc>
      </w:tr>
      <w:tr w14:paraId="5158F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E73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6D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71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B92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2CB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3D1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5B1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28B8">
            <w:pPr>
              <w:jc w:val="center"/>
            </w:pPr>
            <w:r>
              <w:rPr>
                <w:rFonts w:ascii="宋体" w:hAnsi="宋体" w:eastAsia="宋体"/>
                <w:sz w:val="16"/>
              </w:rPr>
              <w:t>—</w:t>
            </w:r>
          </w:p>
        </w:tc>
      </w:tr>
      <w:tr w14:paraId="701782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29FB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64CC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06BB1">
            <w:pPr>
              <w:jc w:val="center"/>
            </w:pPr>
            <w:r>
              <w:rPr>
                <w:rFonts w:ascii="宋体" w:hAnsi="宋体" w:eastAsia="宋体"/>
                <w:sz w:val="16"/>
              </w:rPr>
              <w:t>实际完成情况</w:t>
            </w:r>
          </w:p>
        </w:tc>
      </w:tr>
      <w:tr w14:paraId="538B0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305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E32FC0">
            <w:pPr>
              <w:jc w:val="both"/>
            </w:pPr>
            <w:r>
              <w:rPr>
                <w:rFonts w:ascii="宋体" w:hAnsi="宋体" w:eastAsia="宋体"/>
                <w:sz w:val="16"/>
              </w:rPr>
              <w:t>2024年裕民县教育系统教师基本工资的2%用于教师继续教育培训经费项目，计划教职工外出培训15次，培训人数63人，培训人员出勤率和培训合格率需达到100%。培训经费6.15万元极大</w:t>
            </w:r>
            <w:r>
              <w:rPr>
                <w:rFonts w:hint="eastAsia" w:ascii="宋体" w:hAnsi="宋体"/>
                <w:sz w:val="16"/>
                <w:lang w:eastAsia="zh-CN"/>
              </w:rPr>
              <w:t>地</w:t>
            </w:r>
            <w:r>
              <w:rPr>
                <w:rFonts w:ascii="宋体" w:hAnsi="宋体" w:eastAsia="宋体"/>
                <w:sz w:val="16"/>
              </w:rPr>
              <w:t>改善和优化农村学校的办学条件，提高教职工整体素质，达到提高教育教学水平提升，推动学校可持续发展目的。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9E27BE">
            <w:pPr>
              <w:jc w:val="both"/>
            </w:pPr>
            <w:r>
              <w:rPr>
                <w:rFonts w:ascii="宋体" w:hAnsi="宋体" w:eastAsia="宋体"/>
                <w:sz w:val="16"/>
              </w:rPr>
              <w:t>裕民县教育系统教师基本工资的2%用于教师继续教育培训经费项目，2024年教职工外出培训批次12次，培训人数合计29人次，外出培训人员和培训按时完成率达到100%。通过培训经费项目的实施提高教职工整体素质，极大</w:t>
            </w:r>
            <w:r>
              <w:rPr>
                <w:rFonts w:hint="eastAsia" w:ascii="宋体" w:hAnsi="宋体"/>
                <w:sz w:val="16"/>
                <w:lang w:eastAsia="zh-CN"/>
              </w:rPr>
              <w:t>地</w:t>
            </w:r>
            <w:r>
              <w:rPr>
                <w:rFonts w:ascii="宋体" w:hAnsi="宋体" w:eastAsia="宋体"/>
                <w:sz w:val="16"/>
              </w:rPr>
              <w:t>改善和优化农村学校的办学条件，达到提高教育教学水平提升，推动学校可持续发展目的。</w:t>
            </w:r>
          </w:p>
        </w:tc>
      </w:tr>
      <w:tr w14:paraId="065A9B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F4E1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47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BA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F8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77F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2A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65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9D5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67A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E4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912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734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F55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7322">
            <w:pPr>
              <w:jc w:val="center"/>
            </w:pPr>
            <w:r>
              <w:rPr>
                <w:rFonts w:ascii="宋体" w:hAnsi="宋体" w:eastAsia="宋体"/>
                <w:sz w:val="16"/>
              </w:rPr>
              <w:t>偏差原因分析及改进措施</w:t>
            </w:r>
          </w:p>
        </w:tc>
      </w:tr>
      <w:tr w14:paraId="36DEB2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DF1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AD5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DE0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A6F1">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41DD">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4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A8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5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C1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0F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094E">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E786">
            <w:pPr>
              <w:jc w:val="center"/>
            </w:pPr>
            <w:r>
              <w:rPr>
                <w:rFonts w:ascii="宋体" w:hAnsi="宋体" w:eastAsia="宋体"/>
                <w:sz w:val="16"/>
              </w:rPr>
              <w:t>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1735">
            <w:pPr>
              <w:jc w:val="center"/>
            </w:pPr>
            <w:r>
              <w:rPr>
                <w:rFonts w:ascii="宋体" w:hAnsi="宋体" w:eastAsia="宋体"/>
                <w:sz w:val="16"/>
              </w:rPr>
              <w:t>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588E">
            <w:pPr>
              <w:jc w:val="center"/>
            </w:pPr>
            <w:r>
              <w:rPr>
                <w:rFonts w:ascii="宋体" w:hAnsi="宋体" w:eastAsia="宋体"/>
                <w:sz w:val="16"/>
              </w:rPr>
              <w:t>年初绩效目标设置不够合理</w:t>
            </w:r>
          </w:p>
        </w:tc>
      </w:tr>
      <w:tr w14:paraId="0CD4C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CA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DD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D6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296A">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AB31">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2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80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5E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7D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4B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760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B1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2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6ED9">
            <w:pPr>
              <w:jc w:val="center"/>
            </w:pPr>
          </w:p>
        </w:tc>
      </w:tr>
      <w:tr w14:paraId="4983C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936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5D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F9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4F9A">
            <w:pPr>
              <w:jc w:val="center"/>
            </w:pPr>
            <w:r>
              <w:rPr>
                <w:rFonts w:ascii="宋体" w:hAnsi="宋体" w:eastAsia="宋体"/>
                <w:sz w:val="16"/>
              </w:rPr>
              <w:t>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BE7D">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7E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8A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99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B3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81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7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0D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D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F281">
            <w:pPr>
              <w:jc w:val="center"/>
            </w:pPr>
          </w:p>
        </w:tc>
      </w:tr>
      <w:tr w14:paraId="40133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FA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4A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CD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5133">
            <w:pPr>
              <w:jc w:val="center"/>
            </w:pPr>
            <w:r>
              <w:rPr>
                <w:rFonts w:ascii="宋体" w:hAnsi="宋体" w:eastAsia="宋体"/>
                <w:sz w:val="16"/>
              </w:rPr>
              <w:t>培训按时完成率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2701">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6C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6A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E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5E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0A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C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4F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6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F144">
            <w:pPr>
              <w:jc w:val="center"/>
            </w:pPr>
          </w:p>
        </w:tc>
      </w:tr>
      <w:tr w14:paraId="091B4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74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80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33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C0B1">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C7A0">
            <w:pPr>
              <w:jc w:val="center"/>
            </w:pPr>
            <w:r>
              <w:rPr>
                <w:rFonts w:ascii="宋体" w:hAnsi="宋体" w:eastAsia="宋体"/>
                <w:sz w:val="16"/>
              </w:rPr>
              <w:t>&lt;=6.15万元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F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38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22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4F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B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836B">
            <w:pPr>
              <w:jc w:val="center"/>
            </w:pPr>
            <w:r>
              <w:rPr>
                <w:rFonts w:ascii="宋体" w:hAnsi="宋体" w:eastAsia="宋体"/>
                <w:sz w:val="16"/>
              </w:rPr>
              <w:t>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91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C3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1B0A">
            <w:pPr>
              <w:jc w:val="center"/>
            </w:pPr>
          </w:p>
        </w:tc>
      </w:tr>
      <w:tr w14:paraId="43410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46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ED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E3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AB71">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EA9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DD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BF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2E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91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1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654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3B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3D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7CD4">
            <w:pPr>
              <w:jc w:val="center"/>
            </w:pPr>
          </w:p>
        </w:tc>
      </w:tr>
      <w:tr w14:paraId="22C8D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F63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90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03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8F8E">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A908">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96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3A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1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39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19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9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E9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A7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A57B">
            <w:pPr>
              <w:jc w:val="center"/>
            </w:pPr>
            <w:r>
              <w:rPr>
                <w:rFonts w:ascii="宋体" w:hAnsi="宋体" w:eastAsia="宋体"/>
                <w:sz w:val="16"/>
              </w:rPr>
              <w:t>前期设置不够精准，后期改正</w:t>
            </w:r>
          </w:p>
        </w:tc>
      </w:tr>
      <w:tr w14:paraId="3483EE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0957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1DD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1C7A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DF9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E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F420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78F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A9DD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70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C4C3">
            <w:pPr>
              <w:jc w:val="center"/>
            </w:pPr>
            <w:r>
              <w:rPr>
                <w:rFonts w:ascii="宋体" w:hAnsi="宋体" w:eastAsia="宋体"/>
                <w:sz w:val="16"/>
              </w:rPr>
              <w:t>94.80分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4E3DFA"/>
        </w:tc>
      </w:tr>
    </w:tbl>
    <w:p w14:paraId="68DD2675">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29"/>
        <w:gridCol w:w="776"/>
        <w:gridCol w:w="696"/>
        <w:gridCol w:w="632"/>
      </w:tblGrid>
      <w:tr w14:paraId="3A7271A9">
        <w:tblPrEx>
          <w:tblCellMar>
            <w:top w:w="0" w:type="dxa"/>
            <w:left w:w="108" w:type="dxa"/>
            <w:bottom w:w="0" w:type="dxa"/>
            <w:right w:w="108" w:type="dxa"/>
          </w:tblCellMar>
        </w:tblPrEx>
        <w:tc>
          <w:tcPr>
            <w:tcW w:w="8848" w:type="dxa"/>
            <w:gridSpan w:val="14"/>
            <w:vAlign w:val="center"/>
          </w:tcPr>
          <w:p w14:paraId="1AF73B0A">
            <w:pPr>
              <w:jc w:val="center"/>
            </w:pPr>
            <w:r>
              <w:rPr>
                <w:rFonts w:ascii="宋体" w:hAnsi="宋体" w:eastAsia="宋体"/>
                <w:sz w:val="24"/>
              </w:rPr>
              <w:t>项目支出绩效自评表</w:t>
            </w:r>
          </w:p>
        </w:tc>
      </w:tr>
      <w:tr w14:paraId="78D2E3FF">
        <w:tblPrEx>
          <w:tblCellMar>
            <w:top w:w="0" w:type="dxa"/>
            <w:left w:w="108" w:type="dxa"/>
            <w:bottom w:w="0" w:type="dxa"/>
            <w:right w:w="108" w:type="dxa"/>
          </w:tblCellMar>
        </w:tblPrEx>
        <w:tc>
          <w:tcPr>
            <w:tcW w:w="8848" w:type="dxa"/>
            <w:gridSpan w:val="14"/>
            <w:vAlign w:val="center"/>
          </w:tcPr>
          <w:p w14:paraId="505E0C7C">
            <w:pPr>
              <w:jc w:val="center"/>
            </w:pPr>
            <w:r>
              <w:rPr>
                <w:rFonts w:ascii="宋体" w:hAnsi="宋体" w:eastAsia="宋体"/>
                <w:sz w:val="24"/>
              </w:rPr>
              <w:t>(2024年度)</w:t>
            </w:r>
          </w:p>
        </w:tc>
      </w:tr>
      <w:tr w14:paraId="0F3F1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52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4BB4F6">
            <w:pPr>
              <w:jc w:val="center"/>
            </w:pPr>
            <w:r>
              <w:rPr>
                <w:rFonts w:ascii="宋体" w:hAnsi="宋体" w:eastAsia="宋体"/>
                <w:sz w:val="16"/>
              </w:rPr>
              <w:t>2024年班主任津贴</w:t>
            </w:r>
          </w:p>
        </w:tc>
      </w:tr>
      <w:tr w14:paraId="3202F4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43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6B0B05">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69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2DBDD3">
            <w:pPr>
              <w:jc w:val="center"/>
            </w:pPr>
            <w:r>
              <w:rPr>
                <w:rFonts w:ascii="宋体" w:hAnsi="宋体" w:eastAsia="宋体"/>
                <w:sz w:val="16"/>
              </w:rPr>
              <w:t>裕民县第一小学</w:t>
            </w:r>
          </w:p>
        </w:tc>
      </w:tr>
      <w:tr w14:paraId="6039C3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2E8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6AA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5EC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832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B2C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36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D18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00FD">
            <w:pPr>
              <w:jc w:val="center"/>
            </w:pPr>
            <w:r>
              <w:rPr>
                <w:rFonts w:ascii="宋体" w:hAnsi="宋体" w:eastAsia="宋体"/>
                <w:sz w:val="16"/>
              </w:rPr>
              <w:t>得分</w:t>
            </w:r>
          </w:p>
        </w:tc>
      </w:tr>
      <w:tr w14:paraId="4CE4D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61F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C7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5B56">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786F7">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8B58A">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9AB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0B7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D835">
            <w:pPr>
              <w:jc w:val="center"/>
            </w:pPr>
            <w:r>
              <w:rPr>
                <w:rFonts w:ascii="宋体" w:hAnsi="宋体" w:eastAsia="宋体"/>
                <w:sz w:val="16"/>
              </w:rPr>
              <w:t>10.00</w:t>
            </w:r>
          </w:p>
        </w:tc>
      </w:tr>
      <w:tr w14:paraId="67A8F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62E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EC3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120C7">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35F6">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F6F7B">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AB8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D46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D543">
            <w:pPr>
              <w:jc w:val="center"/>
            </w:pPr>
            <w:r>
              <w:rPr>
                <w:rFonts w:ascii="宋体" w:hAnsi="宋体" w:eastAsia="宋体"/>
                <w:sz w:val="16"/>
              </w:rPr>
              <w:t>—</w:t>
            </w:r>
          </w:p>
        </w:tc>
      </w:tr>
      <w:tr w14:paraId="6F36C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345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ABA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62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A71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B2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C19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3C6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605D">
            <w:pPr>
              <w:jc w:val="center"/>
            </w:pPr>
            <w:r>
              <w:rPr>
                <w:rFonts w:ascii="宋体" w:hAnsi="宋体" w:eastAsia="宋体"/>
                <w:sz w:val="16"/>
              </w:rPr>
              <w:t>—</w:t>
            </w:r>
          </w:p>
        </w:tc>
      </w:tr>
      <w:tr w14:paraId="7E4242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C4F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A6F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29BE2F">
            <w:pPr>
              <w:jc w:val="center"/>
            </w:pPr>
            <w:r>
              <w:rPr>
                <w:rFonts w:ascii="宋体" w:hAnsi="宋体" w:eastAsia="宋体"/>
                <w:sz w:val="16"/>
              </w:rPr>
              <w:t>实际完成情况</w:t>
            </w:r>
          </w:p>
        </w:tc>
      </w:tr>
      <w:tr w14:paraId="45AF8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5FA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F5681">
            <w:pPr>
              <w:jc w:val="both"/>
            </w:pPr>
            <w:r>
              <w:rPr>
                <w:rFonts w:ascii="宋体" w:hAnsi="宋体" w:eastAsia="宋体"/>
                <w:sz w:val="16"/>
              </w:rPr>
              <w:t>根据2024年各学校班主任津贴补贴，按照每个教师300元一个月的标准发放给班主任教师。财务室及时向财政申请资金，及时发放到我校27名班主任教师手中。通过该项目的实施有效提升教师工作积极性。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05EFD">
            <w:pPr>
              <w:jc w:val="both"/>
            </w:pPr>
            <w:r>
              <w:rPr>
                <w:rFonts w:ascii="宋体" w:hAnsi="宋体" w:eastAsia="宋体"/>
                <w:sz w:val="16"/>
              </w:rPr>
              <w:t>项目按照计划正常实行，已经完成了义务教育阶段春季教师补助人数27人、义务教育阶段秋季教师补助人数27人，用于补助班主任津贴，提高班主任工作积极性、保障教育教学工作有序开展。保障教育教学正常开展和教学质量快速提升，达到了预期效果。</w:t>
            </w:r>
          </w:p>
        </w:tc>
      </w:tr>
      <w:tr w14:paraId="6A1A19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6B3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4B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D3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45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F60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A5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61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B9C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B8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F6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6B7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C18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9ED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D64F">
            <w:pPr>
              <w:jc w:val="center"/>
            </w:pPr>
            <w:r>
              <w:rPr>
                <w:rFonts w:ascii="宋体" w:hAnsi="宋体" w:eastAsia="宋体"/>
                <w:sz w:val="16"/>
              </w:rPr>
              <w:t>偏差原因分析及改进措施</w:t>
            </w:r>
          </w:p>
        </w:tc>
      </w:tr>
      <w:tr w14:paraId="50E6D4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D2B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B5F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2A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71CB">
            <w:pPr>
              <w:jc w:val="center"/>
            </w:pPr>
            <w:r>
              <w:rPr>
                <w:rFonts w:ascii="宋体" w:hAnsi="宋体" w:eastAsia="宋体"/>
                <w:sz w:val="16"/>
              </w:rPr>
              <w:t>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EAF9">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1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48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42B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9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4C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CCC9">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70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E6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9C39">
            <w:pPr>
              <w:jc w:val="center"/>
            </w:pPr>
          </w:p>
        </w:tc>
      </w:tr>
      <w:tr w14:paraId="3F262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428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6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74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0CA2">
            <w:pPr>
              <w:jc w:val="center"/>
            </w:pPr>
            <w:r>
              <w:rPr>
                <w:rFonts w:ascii="宋体" w:hAnsi="宋体" w:eastAsia="宋体"/>
                <w:sz w:val="16"/>
              </w:rPr>
              <w:t>资金享受覆盖率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D74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D8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D1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666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0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E0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F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20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DB1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7015">
            <w:pPr>
              <w:jc w:val="center"/>
            </w:pPr>
          </w:p>
        </w:tc>
      </w:tr>
      <w:tr w14:paraId="77CD6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15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E8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82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C72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225F">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4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0D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62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BA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4E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2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31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2C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B6D0">
            <w:pPr>
              <w:jc w:val="center"/>
            </w:pPr>
          </w:p>
        </w:tc>
      </w:tr>
      <w:tr w14:paraId="47B3E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734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354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A59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0F70">
            <w:pPr>
              <w:jc w:val="center"/>
            </w:pPr>
            <w:r>
              <w:rPr>
                <w:rFonts w:ascii="宋体" w:hAnsi="宋体" w:eastAsia="宋体"/>
                <w:sz w:val="16"/>
              </w:rPr>
              <w:t>项目资金总额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B207">
            <w:pPr>
              <w:jc w:val="center"/>
            </w:pPr>
            <w:r>
              <w:rPr>
                <w:rFonts w:ascii="宋体" w:hAnsi="宋体" w:eastAsia="宋体"/>
                <w:sz w:val="16"/>
              </w:rPr>
              <w:t>&lt;=2.27万元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FA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82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5C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D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4EC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9AE2">
            <w:pPr>
              <w:jc w:val="center"/>
            </w:pPr>
            <w:r>
              <w:rPr>
                <w:rFonts w:ascii="宋体" w:hAnsi="宋体" w:eastAsia="宋体"/>
                <w:sz w:val="16"/>
              </w:rPr>
              <w:t>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33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33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DFE8">
            <w:pPr>
              <w:jc w:val="center"/>
            </w:pPr>
          </w:p>
        </w:tc>
      </w:tr>
      <w:tr w14:paraId="46917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C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16D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2C4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E824">
            <w:pPr>
              <w:jc w:val="center"/>
            </w:pPr>
            <w:r>
              <w:rPr>
                <w:rFonts w:ascii="宋体" w:hAnsi="宋体" w:eastAsia="宋体"/>
                <w:sz w:val="16"/>
              </w:rPr>
              <w:t>班主任费补助标准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8D9E">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23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7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42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B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4BDF">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584F">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02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5B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FD1C">
            <w:pPr>
              <w:jc w:val="center"/>
            </w:pPr>
          </w:p>
        </w:tc>
      </w:tr>
      <w:tr w14:paraId="105F8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94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22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294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DEF0">
            <w:pPr>
              <w:jc w:val="center"/>
            </w:pPr>
            <w:r>
              <w:rPr>
                <w:rFonts w:ascii="宋体" w:hAnsi="宋体" w:eastAsia="宋体"/>
                <w:sz w:val="16"/>
              </w:rPr>
              <w:t>有效提升教师工作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845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792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11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5B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A9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F7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FBD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22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66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B44B">
            <w:pPr>
              <w:jc w:val="center"/>
            </w:pPr>
          </w:p>
        </w:tc>
      </w:tr>
      <w:tr w14:paraId="37D82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B2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61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67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04A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98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1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11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C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DF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5F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A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48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6E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824C">
            <w:pPr>
              <w:jc w:val="center"/>
            </w:pPr>
            <w:r>
              <w:rPr>
                <w:rFonts w:ascii="宋体" w:hAnsi="宋体" w:eastAsia="宋体"/>
                <w:sz w:val="16"/>
              </w:rPr>
              <w:t>前期设置不够精准，后期改正</w:t>
            </w:r>
          </w:p>
        </w:tc>
      </w:tr>
      <w:tr w14:paraId="1582E1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4D68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7022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560E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A6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3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FC7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1B6E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5EED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E86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B84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44853"/>
        </w:tc>
      </w:tr>
    </w:tbl>
    <w:p w14:paraId="496754D0">
      <w:r>
        <w:br w:type="page"/>
      </w:r>
    </w:p>
    <w:p w14:paraId="1F424CB5">
      <w:pPr>
        <w:spacing w:line="640" w:lineRule="exact"/>
        <w:ind w:firstLine="640"/>
        <w:jc w:val="both"/>
        <w:outlineLvl w:val="2"/>
      </w:pPr>
      <w:r>
        <w:rPr>
          <w:rFonts w:ascii="黑体" w:hAnsi="黑体" w:eastAsia="黑体"/>
          <w:sz w:val="32"/>
        </w:rPr>
        <w:t>十二、其他需说明的事项</w:t>
      </w:r>
    </w:p>
    <w:p w14:paraId="7240C4ED">
      <w:pPr>
        <w:spacing w:line="580" w:lineRule="exact"/>
        <w:ind w:firstLine="640"/>
        <w:jc w:val="both"/>
      </w:pPr>
      <w:r>
        <w:rPr>
          <w:rFonts w:ascii="仿宋_GB2312" w:hAnsi="仿宋_GB2312" w:eastAsia="仿宋_GB2312"/>
          <w:b w:val="0"/>
          <w:sz w:val="32"/>
        </w:rPr>
        <w:t>本单位无其他需说明的事项。</w:t>
      </w:r>
    </w:p>
    <w:p w14:paraId="7D158C8C">
      <w:r>
        <w:br w:type="page"/>
      </w:r>
    </w:p>
    <w:p w14:paraId="17A5FD55">
      <w:pPr>
        <w:spacing w:line="240" w:lineRule="auto"/>
        <w:jc w:val="center"/>
        <w:outlineLvl w:val="1"/>
      </w:pPr>
      <w:r>
        <w:rPr>
          <w:rFonts w:ascii="黑体" w:hAnsi="黑体" w:eastAsia="黑体"/>
          <w:sz w:val="32"/>
        </w:rPr>
        <w:t>第三部分 专业名词解释</w:t>
      </w:r>
    </w:p>
    <w:p w14:paraId="5FB4DA7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BA058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96CF0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353CDD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622E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20677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C480E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A5E65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A098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E6552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70CB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99FA9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AF2D9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A27A5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E92ED3">
      <w:r>
        <w:br w:type="page"/>
      </w:r>
    </w:p>
    <w:p w14:paraId="47513295">
      <w:pPr>
        <w:spacing w:line="240" w:lineRule="auto"/>
        <w:jc w:val="center"/>
        <w:outlineLvl w:val="1"/>
      </w:pPr>
      <w:r>
        <w:rPr>
          <w:rFonts w:ascii="黑体" w:hAnsi="黑体" w:eastAsia="黑体"/>
          <w:sz w:val="32"/>
        </w:rPr>
        <w:t>第四部分 部门决算报表（见附表）</w:t>
      </w:r>
    </w:p>
    <w:p w14:paraId="2C3B0926">
      <w:pPr>
        <w:spacing w:line="240" w:lineRule="auto"/>
        <w:ind w:firstLine="640"/>
        <w:jc w:val="both"/>
      </w:pPr>
      <w:r>
        <w:rPr>
          <w:rFonts w:ascii="仿宋_GB2312" w:hAnsi="仿宋_GB2312" w:eastAsia="仿宋_GB2312"/>
          <w:b w:val="0"/>
          <w:sz w:val="32"/>
        </w:rPr>
        <w:t>一、《收入支出决算总表》</w:t>
      </w:r>
    </w:p>
    <w:p w14:paraId="4CC7EB21">
      <w:pPr>
        <w:spacing w:line="240" w:lineRule="auto"/>
        <w:ind w:firstLine="640"/>
        <w:jc w:val="both"/>
      </w:pPr>
      <w:r>
        <w:rPr>
          <w:rFonts w:ascii="仿宋_GB2312" w:hAnsi="仿宋_GB2312" w:eastAsia="仿宋_GB2312"/>
          <w:b w:val="0"/>
          <w:sz w:val="32"/>
        </w:rPr>
        <w:t>二、《收入决算表》</w:t>
      </w:r>
    </w:p>
    <w:p w14:paraId="5FD654ED">
      <w:pPr>
        <w:spacing w:line="240" w:lineRule="auto"/>
        <w:ind w:firstLine="640"/>
        <w:jc w:val="both"/>
      </w:pPr>
      <w:r>
        <w:rPr>
          <w:rFonts w:ascii="仿宋_GB2312" w:hAnsi="仿宋_GB2312" w:eastAsia="仿宋_GB2312"/>
          <w:b w:val="0"/>
          <w:sz w:val="32"/>
        </w:rPr>
        <w:t>三、《支出决算表》</w:t>
      </w:r>
    </w:p>
    <w:p w14:paraId="54F7BB27">
      <w:pPr>
        <w:spacing w:line="240" w:lineRule="auto"/>
        <w:ind w:firstLine="640"/>
        <w:jc w:val="both"/>
      </w:pPr>
      <w:r>
        <w:rPr>
          <w:rFonts w:ascii="仿宋_GB2312" w:hAnsi="仿宋_GB2312" w:eastAsia="仿宋_GB2312"/>
          <w:b w:val="0"/>
          <w:sz w:val="32"/>
        </w:rPr>
        <w:t>四、《财政拨款收入支出决算总表》</w:t>
      </w:r>
    </w:p>
    <w:p w14:paraId="5D7A7057">
      <w:pPr>
        <w:spacing w:line="240" w:lineRule="auto"/>
        <w:ind w:firstLine="640"/>
        <w:jc w:val="both"/>
      </w:pPr>
      <w:r>
        <w:rPr>
          <w:rFonts w:ascii="仿宋_GB2312" w:hAnsi="仿宋_GB2312" w:eastAsia="仿宋_GB2312"/>
          <w:b w:val="0"/>
          <w:sz w:val="32"/>
        </w:rPr>
        <w:t>五、《一般公共预算财政拨款支出决算表》</w:t>
      </w:r>
    </w:p>
    <w:p w14:paraId="219339AA">
      <w:pPr>
        <w:spacing w:line="240" w:lineRule="auto"/>
        <w:ind w:firstLine="640"/>
        <w:jc w:val="both"/>
      </w:pPr>
      <w:r>
        <w:rPr>
          <w:rFonts w:ascii="仿宋_GB2312" w:hAnsi="仿宋_GB2312" w:eastAsia="仿宋_GB2312"/>
          <w:b w:val="0"/>
          <w:sz w:val="32"/>
        </w:rPr>
        <w:t>六、《一般公共预算财政拨款基本支出决算表》</w:t>
      </w:r>
    </w:p>
    <w:p w14:paraId="09B37486">
      <w:pPr>
        <w:spacing w:line="240" w:lineRule="auto"/>
        <w:ind w:firstLine="640"/>
        <w:jc w:val="both"/>
      </w:pPr>
      <w:r>
        <w:rPr>
          <w:rFonts w:ascii="仿宋_GB2312" w:hAnsi="仿宋_GB2312" w:eastAsia="仿宋_GB2312"/>
          <w:b w:val="0"/>
          <w:sz w:val="32"/>
        </w:rPr>
        <w:t>七、《政府性基金预算财政拨款收入支出决算表》</w:t>
      </w:r>
    </w:p>
    <w:p w14:paraId="662E691A">
      <w:pPr>
        <w:spacing w:line="240" w:lineRule="auto"/>
        <w:ind w:firstLine="640"/>
        <w:jc w:val="both"/>
      </w:pPr>
      <w:r>
        <w:rPr>
          <w:rFonts w:ascii="仿宋_GB2312" w:hAnsi="仿宋_GB2312" w:eastAsia="仿宋_GB2312"/>
          <w:b w:val="0"/>
          <w:sz w:val="32"/>
        </w:rPr>
        <w:t>八、《国有资本经营预算财政拨款收入支出决算表》</w:t>
      </w:r>
    </w:p>
    <w:p w14:paraId="6A6545D2">
      <w:pPr>
        <w:spacing w:line="240" w:lineRule="auto"/>
        <w:ind w:firstLine="640"/>
        <w:jc w:val="both"/>
      </w:pPr>
      <w:r>
        <w:rPr>
          <w:rFonts w:ascii="仿宋_GB2312" w:hAnsi="仿宋_GB2312" w:eastAsia="仿宋_GB2312"/>
          <w:b w:val="0"/>
          <w:sz w:val="32"/>
        </w:rPr>
        <w:t>九、《财政拨款“三公”经费支出决算表》</w:t>
      </w:r>
    </w:p>
    <w:p w14:paraId="62977008">
      <w:pPr>
        <w:spacing w:line="240" w:lineRule="auto"/>
        <w:ind w:firstLine="640"/>
        <w:jc w:val="both"/>
      </w:pPr>
    </w:p>
    <w:p w14:paraId="7EF2224C">
      <w:pPr>
        <w:spacing w:line="240" w:lineRule="auto"/>
        <w:ind w:firstLine="640"/>
        <w:jc w:val="both"/>
      </w:pPr>
    </w:p>
    <w:p w14:paraId="3BF91E39">
      <w:pPr>
        <w:spacing w:line="240" w:lineRule="auto"/>
        <w:ind w:firstLine="640"/>
        <w:jc w:val="both"/>
      </w:pPr>
    </w:p>
    <w:p w14:paraId="3C29BDDC">
      <w:pPr>
        <w:spacing w:line="240" w:lineRule="auto"/>
        <w:ind w:firstLine="640"/>
        <w:jc w:val="both"/>
      </w:pPr>
    </w:p>
    <w:p w14:paraId="4EAD4C4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8862D7-CA23-421A-8DCB-CAB18DD64E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09DFBB9-FFE6-49DC-9AFE-145AA895A52E}"/>
  </w:font>
  <w:font w:name="仿宋_GB2312">
    <w:altName w:val="仿宋"/>
    <w:panose1 w:val="02010609030101010101"/>
    <w:charset w:val="86"/>
    <w:family w:val="modern"/>
    <w:pitch w:val="default"/>
    <w:sig w:usb0="00000000" w:usb1="00000000" w:usb2="00000000" w:usb3="00000000" w:csb0="00040000" w:csb1="00000000"/>
    <w:embedRegular r:id="rId3" w:fontKey="{6DF38E95-39C5-4EEB-B077-AD7396B6A3DF}"/>
  </w:font>
  <w:font w:name="楷体_GB2312">
    <w:altName w:val="楷体"/>
    <w:panose1 w:val="00000000000000000000"/>
    <w:charset w:val="00"/>
    <w:family w:val="auto"/>
    <w:pitch w:val="default"/>
    <w:sig w:usb0="00000000" w:usb1="00000000" w:usb2="00000000" w:usb3="00000000" w:csb0="00000000" w:csb1="00000000"/>
    <w:embedRegular r:id="rId4" w:fontKey="{85117D7A-8A1F-4DA9-8A2E-BEC13602AB69}"/>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7053A7"/>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DC61D5"/>
    <w:rsid w:val="2A053397"/>
    <w:rsid w:val="2A444FB1"/>
    <w:rsid w:val="2A6064E2"/>
    <w:rsid w:val="2C1965E9"/>
    <w:rsid w:val="2D1136DF"/>
    <w:rsid w:val="2DAE0E44"/>
    <w:rsid w:val="2FD27414"/>
    <w:rsid w:val="313F1D52"/>
    <w:rsid w:val="318029AB"/>
    <w:rsid w:val="31C63837"/>
    <w:rsid w:val="326F0A17"/>
    <w:rsid w:val="3277581B"/>
    <w:rsid w:val="38006E2C"/>
    <w:rsid w:val="3914510A"/>
    <w:rsid w:val="3A6331C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8A51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611754a8-3e8e-4a62-8bde-69f1c84cae15</errorID>
      <errorWord>2月31日</errorWord>
      <group>L1_Sensitive</group>
      <groupName>敏感问题</groupName>
      <ability>L2_UserSensitive</ability>
      <abilityName>自定义敏感词</abilityName>
      <candidateList/>
      <explain>来自自定义敏感词库。</explain>
      <paraID>2B7D3D24</paraID>
      <start>8</start>
      <end>13</end>
      <status>unmodified</status>
      <modifiedWord/>
      <trackRevisions>false</trackRevisions>
    </reviewItem>
    <reviewItem>
      <errorID>c7c126e8-533c-4679-b697-eb26bcdd28b4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5BFF28A6</paraID>
      <start>0</start>
      <end>2</end>
      <status>unmodified</status>
      <modifiedWord/>
      <trackRevisions>false</trackRevisions>
    </reviewItem>
    <reviewItem>
      <errorID>9cce3790-6a10-494f-8870-e71ac2953ea7</errorID>
      <errorWord>2月31日</errorWord>
      <group>L1_Sensitive</group>
      <groupName>敏感问题</groupName>
      <ability>L2_UserSensitive</ability>
      <abilityName>自定义敏感词</abilityName>
      <candidateList/>
      <explain>来自自定义敏感词库。</explain>
      <paraID>2679AD75</paraID>
      <start>37</start>
      <end>42</end>
      <status>unmodified</status>
      <modifiedWord/>
      <trackRevisions>false</trackRevisions>
    </reviewItem>
    <reviewItem>
      <errorID>d4d8ce1d-f7da-4423-98e3-69189bff90ed</errorID>
      <errorWord>校</errorWord>
      <group>L1_Word</group>
      <groupName>字词问题</groupName>
      <ability>L2_Typo</ability>
      <abilityName>字词错误</abilityName>
      <candidateList>
        <item>校学</item>
      </candidateList>
      <explain/>
      <paraID>1415DD43</paraID>
      <start>117</start>
      <end>118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232cb2-dea3-4528-adf1-f08463b4a591}">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4727</Words>
  <Characters>5481</Characters>
  <Lines>0</Lines>
  <Paragraphs>0</Paragraphs>
  <TotalTime>7</TotalTime>
  <ScaleCrop>false</ScaleCrop>
  <LinksUpToDate>false</LinksUpToDate>
  <CharactersWithSpaces>5489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2025-11-07T08:56:25Z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