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裕民县畜牧兽医站2024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23A7805">
      <w:r>
        <w:br w:type="page"/>
      </w:r>
    </w:p>
    <w:p w14:paraId="0FAAE6BF">
      <w:pPr>
        <w:spacing w:line="640" w:lineRule="exact"/>
        <w:jc w:val="center"/>
        <w:outlineLvl w:val="1"/>
      </w:pPr>
      <w:r>
        <w:rPr>
          <w:rFonts w:ascii="黑体" w:hAnsi="黑体" w:eastAsia="黑体"/>
          <w:sz w:val="32"/>
        </w:rPr>
        <w:t>第一部分 单位概况</w:t>
      </w:r>
    </w:p>
    <w:p w14:paraId="45D6B762">
      <w:pPr>
        <w:spacing w:line="640" w:lineRule="exact"/>
        <w:ind w:firstLine="640"/>
        <w:jc w:val="both"/>
        <w:outlineLvl w:val="2"/>
      </w:pPr>
      <w:r>
        <w:rPr>
          <w:rFonts w:ascii="黑体" w:hAnsi="黑体" w:eastAsia="黑体"/>
          <w:sz w:val="32"/>
        </w:rPr>
        <w:t>一、主要职能</w:t>
      </w:r>
    </w:p>
    <w:p w14:paraId="1D2689F0">
      <w:pPr>
        <w:spacing w:line="580" w:lineRule="exact"/>
        <w:ind w:firstLine="640"/>
        <w:jc w:val="both"/>
      </w:pPr>
      <w:r>
        <w:rPr>
          <w:rFonts w:ascii="仿宋_GB2312" w:hAnsi="仿宋_GB2312" w:eastAsia="仿宋_GB2312"/>
          <w:sz w:val="32"/>
        </w:rPr>
        <w:t>裕民县畜牧兽医站的基本职能为:实施动物疫病监测、预警、预报、开展实验室诊断，流行病调查，报告提出的重大动物疫病</w:t>
      </w:r>
      <w:r>
        <w:rPr>
          <w:rFonts w:hint="eastAsia" w:ascii="仿宋_GB2312" w:hAnsi="仿宋_GB2312" w:eastAsia="仿宋_GB2312"/>
          <w:sz w:val="32"/>
          <w:lang w:eastAsia="zh-CN"/>
        </w:rPr>
        <w:t>防控</w:t>
      </w:r>
      <w:r>
        <w:rPr>
          <w:rFonts w:ascii="仿宋_GB2312" w:hAnsi="仿宋_GB2312" w:eastAsia="仿宋_GB2312"/>
          <w:sz w:val="32"/>
        </w:rPr>
        <w:t>技术方案，开展动物疫病预防的技术指导，技术培训，科普宣传承担动物产品安全检测工作及品种改良工作。</w:t>
      </w:r>
    </w:p>
    <w:p w14:paraId="16CFC322">
      <w:pPr>
        <w:spacing w:line="640" w:lineRule="exact"/>
        <w:ind w:firstLine="640"/>
        <w:jc w:val="both"/>
        <w:outlineLvl w:val="2"/>
      </w:pPr>
      <w:r>
        <w:rPr>
          <w:rFonts w:ascii="黑体" w:hAnsi="黑体" w:eastAsia="黑体"/>
          <w:sz w:val="32"/>
        </w:rPr>
        <w:t>二、机构设置及人员情况</w:t>
      </w:r>
    </w:p>
    <w:p w14:paraId="19C5618F">
      <w:pPr>
        <w:spacing w:line="580" w:lineRule="exact"/>
        <w:ind w:firstLine="640"/>
        <w:jc w:val="both"/>
      </w:pPr>
      <w:r>
        <w:rPr>
          <w:rFonts w:ascii="仿宋_GB2312" w:hAnsi="仿宋_GB2312" w:eastAsia="仿宋_GB2312"/>
          <w:sz w:val="32"/>
        </w:rPr>
        <w:t>裕民县畜牧兽医站2024年度，实有人数13人，其中：在职人员12人，增加1人；离休人员0人，增加0人；退休人员1人,增加0人。</w:t>
      </w:r>
    </w:p>
    <w:p w14:paraId="104A5FAC">
      <w:pPr>
        <w:spacing w:line="580" w:lineRule="exact"/>
        <w:ind w:firstLine="640"/>
        <w:jc w:val="both"/>
      </w:pPr>
      <w:r>
        <w:rPr>
          <w:rFonts w:ascii="仿宋_GB2312" w:hAnsi="仿宋_GB2312" w:eastAsia="仿宋_GB2312"/>
          <w:sz w:val="32"/>
        </w:rPr>
        <w:t>裕民县畜牧兽医站无下属预算单位，下设4个科室，分别是：办公室、财务室、化验室、项目室。</w:t>
      </w:r>
    </w:p>
    <w:p w14:paraId="6B536D9A">
      <w:r>
        <w:br w:type="page"/>
      </w:r>
    </w:p>
    <w:p w14:paraId="5FC6375B">
      <w:pPr>
        <w:spacing w:line="240" w:lineRule="auto"/>
        <w:jc w:val="center"/>
        <w:outlineLvl w:val="1"/>
      </w:pPr>
      <w:r>
        <w:rPr>
          <w:rFonts w:ascii="黑体" w:hAnsi="黑体" w:eastAsia="黑体"/>
          <w:sz w:val="32"/>
        </w:rPr>
        <w:t>第二部分 部门决算情况说明</w:t>
      </w:r>
    </w:p>
    <w:p w14:paraId="4AE6A0B3">
      <w:pPr>
        <w:spacing w:line="640" w:lineRule="exact"/>
        <w:ind w:firstLine="640"/>
        <w:jc w:val="both"/>
        <w:outlineLvl w:val="2"/>
      </w:pPr>
      <w:r>
        <w:rPr>
          <w:rFonts w:ascii="黑体" w:hAnsi="黑体" w:eastAsia="黑体"/>
          <w:sz w:val="32"/>
        </w:rPr>
        <w:t>一、收入支出决算总体情况说明</w:t>
      </w:r>
    </w:p>
    <w:p w14:paraId="1E0B4769">
      <w:pPr>
        <w:spacing w:line="580" w:lineRule="exact"/>
        <w:ind w:firstLine="640"/>
        <w:jc w:val="both"/>
      </w:pPr>
      <w:r>
        <w:rPr>
          <w:rFonts w:ascii="仿宋_GB2312" w:hAnsi="仿宋_GB2312" w:eastAsia="仿宋_GB2312"/>
          <w:b/>
          <w:sz w:val="32"/>
        </w:rPr>
        <w:t>2024年度收入总计530.79万元，</w:t>
      </w:r>
      <w:r>
        <w:rPr>
          <w:rFonts w:ascii="仿宋_GB2312" w:hAnsi="仿宋_GB2312" w:eastAsia="仿宋_GB2312"/>
          <w:b w:val="0"/>
          <w:sz w:val="32"/>
        </w:rPr>
        <w:t>其中：本年收入合计511.72万元，使用非财政拨款结余（含专用结余）0.00万元，年初结转和结余19.07万元。</w:t>
      </w:r>
    </w:p>
    <w:p w14:paraId="6FEB2032">
      <w:pPr>
        <w:spacing w:line="580" w:lineRule="exact"/>
        <w:ind w:firstLine="640"/>
        <w:jc w:val="both"/>
      </w:pPr>
      <w:r>
        <w:rPr>
          <w:rFonts w:ascii="仿宋_GB2312" w:hAnsi="仿宋_GB2312" w:eastAsia="仿宋_GB2312"/>
          <w:b/>
          <w:sz w:val="32"/>
        </w:rPr>
        <w:t>2024年度支出总计530.79万元，</w:t>
      </w:r>
      <w:r>
        <w:rPr>
          <w:rFonts w:ascii="仿宋_GB2312" w:hAnsi="仿宋_GB2312" w:eastAsia="仿宋_GB2312"/>
          <w:b w:val="0"/>
          <w:sz w:val="32"/>
        </w:rPr>
        <w:t>其中：本年支出合计502.73万元，结余分配0.00万元，年末结转和结余28.06万元。</w:t>
      </w:r>
    </w:p>
    <w:p w14:paraId="7D117CA2">
      <w:pPr>
        <w:spacing w:line="580" w:lineRule="exact"/>
        <w:ind w:firstLine="640"/>
        <w:jc w:val="both"/>
      </w:pPr>
      <w:r>
        <w:rPr>
          <w:rFonts w:ascii="仿宋_GB2312" w:hAnsi="仿宋_GB2312" w:eastAsia="仿宋_GB2312"/>
          <w:b w:val="0"/>
          <w:sz w:val="32"/>
        </w:rPr>
        <w:t>收入支出总体与上年相比，增加132.20万元，增长33.17%，主要原因是：</w:t>
      </w:r>
      <w:r>
        <w:rPr>
          <w:rFonts w:hint="eastAsia" w:ascii="仿宋_GB2312" w:hAnsi="仿宋_GB2312" w:eastAsia="仿宋_GB2312"/>
          <w:b w:val="0"/>
          <w:sz w:val="32"/>
          <w:lang w:val="en-US" w:eastAsia="zh-CN"/>
        </w:rPr>
        <w:t>本年在职</w:t>
      </w:r>
      <w:r>
        <w:rPr>
          <w:rFonts w:ascii="仿宋_GB2312" w:hAnsi="仿宋_GB2312" w:eastAsia="仿宋_GB2312"/>
          <w:b w:val="0"/>
          <w:sz w:val="32"/>
        </w:rPr>
        <w:t>人员工资调增，人员经费增加；增加中央动物防疫项目经费；增加肉羊体系经费。</w:t>
      </w:r>
    </w:p>
    <w:p w14:paraId="205EE342">
      <w:pPr>
        <w:spacing w:line="640" w:lineRule="exact"/>
        <w:ind w:firstLine="640"/>
        <w:jc w:val="both"/>
        <w:outlineLvl w:val="2"/>
      </w:pPr>
      <w:r>
        <w:rPr>
          <w:rFonts w:ascii="黑体" w:hAnsi="黑体" w:eastAsia="黑体"/>
          <w:sz w:val="32"/>
        </w:rPr>
        <w:t>二、收入决算情况说明</w:t>
      </w:r>
    </w:p>
    <w:p w14:paraId="04DB383B">
      <w:pPr>
        <w:spacing w:line="580" w:lineRule="exact"/>
        <w:ind w:firstLine="640"/>
        <w:jc w:val="both"/>
      </w:pPr>
      <w:r>
        <w:rPr>
          <w:rFonts w:ascii="仿宋_GB2312" w:hAnsi="仿宋_GB2312" w:eastAsia="仿宋_GB2312"/>
          <w:b/>
          <w:sz w:val="32"/>
        </w:rPr>
        <w:t>本年收入511.72万元，</w:t>
      </w:r>
      <w:r>
        <w:rPr>
          <w:rFonts w:ascii="仿宋_GB2312" w:hAnsi="仿宋_GB2312" w:eastAsia="仿宋_GB2312"/>
          <w:b w:val="0"/>
          <w:sz w:val="32"/>
        </w:rPr>
        <w:t>其中：财政拨款收入447.26万元，占87.40%；上级补助收入0.00万元，占0.00%；事业收入0.00万元，占0.00%；经营收入0.00万元，占0.00%；附属单位上缴收入0.00万元，占0.00%；其他收入64.46万元，占12.60%。</w:t>
      </w:r>
    </w:p>
    <w:p w14:paraId="4D8997CA">
      <w:pPr>
        <w:spacing w:line="640" w:lineRule="exact"/>
        <w:ind w:firstLine="640"/>
        <w:jc w:val="both"/>
        <w:outlineLvl w:val="2"/>
      </w:pPr>
      <w:r>
        <w:rPr>
          <w:rFonts w:ascii="黑体" w:hAnsi="黑体" w:eastAsia="黑体"/>
          <w:sz w:val="32"/>
        </w:rPr>
        <w:t>三、支出决算情况说明</w:t>
      </w:r>
    </w:p>
    <w:p w14:paraId="2C67AC58">
      <w:pPr>
        <w:spacing w:line="580" w:lineRule="exact"/>
        <w:ind w:firstLine="640"/>
        <w:jc w:val="both"/>
      </w:pPr>
      <w:r>
        <w:rPr>
          <w:rFonts w:ascii="仿宋_GB2312" w:hAnsi="仿宋_GB2312" w:eastAsia="仿宋_GB2312"/>
          <w:b/>
          <w:sz w:val="32"/>
        </w:rPr>
        <w:t>本年支出502.73万元，</w:t>
      </w:r>
      <w:r>
        <w:rPr>
          <w:rFonts w:ascii="仿宋_GB2312" w:hAnsi="仿宋_GB2312" w:eastAsia="仿宋_GB2312"/>
          <w:b w:val="0"/>
          <w:sz w:val="32"/>
        </w:rPr>
        <w:t>其中：基本支出278.64万元，占55.43%；项目支出224.09万元，占44.57%；上缴上级支出0.00万元，占0.00%；经营支出0.00万元，占0.00%；对附属单位补助支出0.00万元，占0.00%。</w:t>
      </w:r>
    </w:p>
    <w:p w14:paraId="7096F157">
      <w:pPr>
        <w:spacing w:line="640" w:lineRule="exact"/>
        <w:ind w:firstLine="640"/>
        <w:jc w:val="both"/>
        <w:outlineLvl w:val="2"/>
      </w:pPr>
      <w:r>
        <w:rPr>
          <w:rFonts w:ascii="黑体" w:hAnsi="黑体" w:eastAsia="黑体"/>
          <w:sz w:val="32"/>
        </w:rPr>
        <w:t>四、财政拨款收入支出决算总体情况说明</w:t>
      </w:r>
    </w:p>
    <w:p w14:paraId="50EE2031">
      <w:pPr>
        <w:spacing w:line="580" w:lineRule="exact"/>
        <w:ind w:firstLine="640"/>
        <w:jc w:val="both"/>
      </w:pPr>
      <w:r>
        <w:rPr>
          <w:rFonts w:ascii="仿宋_GB2312" w:hAnsi="仿宋_GB2312" w:eastAsia="仿宋_GB2312"/>
          <w:b/>
          <w:sz w:val="32"/>
        </w:rPr>
        <w:t>2024年度财政拨款收入总计447.26万元，</w:t>
      </w:r>
      <w:r>
        <w:rPr>
          <w:rFonts w:ascii="仿宋_GB2312" w:hAnsi="仿宋_GB2312" w:eastAsia="仿宋_GB2312"/>
          <w:b w:val="0"/>
          <w:sz w:val="32"/>
        </w:rPr>
        <w:t>其中：年初财政拨款结转和结余0.00万元，本年财政拨款收入447.26万元。</w:t>
      </w:r>
      <w:r>
        <w:rPr>
          <w:rFonts w:ascii="仿宋_GB2312" w:hAnsi="仿宋_GB2312" w:eastAsia="仿宋_GB2312"/>
          <w:b/>
          <w:sz w:val="32"/>
        </w:rPr>
        <w:t>财政拨款支出总计447.26万元，</w:t>
      </w:r>
      <w:r>
        <w:rPr>
          <w:rFonts w:ascii="仿宋_GB2312" w:hAnsi="仿宋_GB2312" w:eastAsia="仿宋_GB2312"/>
          <w:b w:val="0"/>
          <w:sz w:val="32"/>
        </w:rPr>
        <w:t>其中：年末财政拨款结转和结余0.00万元，本年财政拨款支出447.26万元。</w:t>
      </w:r>
    </w:p>
    <w:p w14:paraId="4AAE0B1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增加51.07万元，增长12.89%，主要原因是：</w:t>
      </w:r>
      <w:r>
        <w:rPr>
          <w:rFonts w:hint="eastAsia" w:ascii="仿宋_GB2312" w:hAnsi="仿宋_GB2312" w:eastAsia="仿宋_GB2312"/>
          <w:b w:val="0"/>
          <w:sz w:val="32"/>
          <w:lang w:val="en-US" w:eastAsia="zh-CN"/>
        </w:rPr>
        <w:t>本年在职</w:t>
      </w:r>
      <w:r>
        <w:rPr>
          <w:rFonts w:ascii="仿宋_GB2312" w:hAnsi="仿宋_GB2312" w:eastAsia="仿宋_GB2312"/>
          <w:b w:val="0"/>
          <w:sz w:val="32"/>
        </w:rPr>
        <w:t>人员工资调增，人员经费增加；增加中央动物防疫项目经费。</w:t>
      </w:r>
      <w:r>
        <w:rPr>
          <w:rFonts w:ascii="仿宋_GB2312" w:hAnsi="仿宋_GB2312" w:eastAsia="仿宋_GB2312"/>
          <w:b/>
          <w:sz w:val="32"/>
        </w:rPr>
        <w:t>与年初预算相比，</w:t>
      </w:r>
      <w:r>
        <w:rPr>
          <w:rFonts w:ascii="仿宋_GB2312" w:hAnsi="仿宋_GB2312" w:eastAsia="仿宋_GB2312"/>
          <w:b w:val="0"/>
          <w:sz w:val="32"/>
        </w:rPr>
        <w:t>年初预算数489.36万元，决算数447.26万元，预决算差异率-8.60%，主要原因是：本单位动物防疫工作经费未及时支付，导致预决算</w:t>
      </w:r>
      <w:r>
        <w:rPr>
          <w:rFonts w:hint="eastAsia" w:ascii="仿宋_GB2312" w:hAnsi="仿宋_GB2312" w:eastAsia="仿宋_GB2312"/>
          <w:b w:val="0"/>
          <w:sz w:val="32"/>
          <w:lang w:val="en-US" w:eastAsia="zh-CN"/>
        </w:rPr>
        <w:t>存在</w:t>
      </w:r>
      <w:r>
        <w:rPr>
          <w:rFonts w:ascii="仿宋_GB2312" w:hAnsi="仿宋_GB2312" w:eastAsia="仿宋_GB2312"/>
          <w:b w:val="0"/>
          <w:sz w:val="32"/>
        </w:rPr>
        <w:t>差异。</w:t>
      </w:r>
    </w:p>
    <w:p w14:paraId="0FB85301">
      <w:pPr>
        <w:spacing w:line="640" w:lineRule="exact"/>
        <w:ind w:firstLine="640"/>
        <w:jc w:val="both"/>
        <w:outlineLvl w:val="2"/>
      </w:pPr>
      <w:r>
        <w:rPr>
          <w:rFonts w:ascii="黑体" w:hAnsi="黑体" w:eastAsia="黑体"/>
          <w:sz w:val="32"/>
        </w:rPr>
        <w:t>五、一般公共预算财政拨款支出决算情况说明</w:t>
      </w:r>
    </w:p>
    <w:p w14:paraId="5B7F4F9A">
      <w:pPr>
        <w:spacing w:line="640" w:lineRule="exact"/>
        <w:ind w:firstLine="640"/>
        <w:jc w:val="both"/>
        <w:outlineLvl w:val="3"/>
      </w:pPr>
      <w:r>
        <w:rPr>
          <w:rFonts w:ascii="楷体_GB2312" w:hAnsi="楷体_GB2312" w:eastAsia="楷体_GB2312"/>
          <w:b/>
          <w:sz w:val="32"/>
        </w:rPr>
        <w:t>（一）一般公共预算财政拨款支出决算总体情况</w:t>
      </w:r>
    </w:p>
    <w:p w14:paraId="672A15EB">
      <w:pPr>
        <w:spacing w:line="580" w:lineRule="exact"/>
        <w:ind w:firstLine="640"/>
        <w:jc w:val="both"/>
      </w:pPr>
      <w:r>
        <w:rPr>
          <w:rFonts w:ascii="仿宋_GB2312" w:hAnsi="仿宋_GB2312" w:eastAsia="仿宋_GB2312"/>
          <w:b/>
          <w:sz w:val="32"/>
        </w:rPr>
        <w:t>2024年度一般公共预算财政拨款支出447.26万元，</w:t>
      </w:r>
      <w:r>
        <w:rPr>
          <w:rFonts w:ascii="仿宋_GB2312" w:hAnsi="仿宋_GB2312" w:eastAsia="仿宋_GB2312"/>
          <w:b w:val="0"/>
          <w:sz w:val="32"/>
        </w:rPr>
        <w:t>占本年支出合计的88.97%。</w:t>
      </w:r>
      <w:r>
        <w:rPr>
          <w:rFonts w:ascii="仿宋_GB2312" w:hAnsi="仿宋_GB2312" w:eastAsia="仿宋_GB2312"/>
          <w:b/>
          <w:sz w:val="32"/>
        </w:rPr>
        <w:t>与上年相比，</w:t>
      </w:r>
      <w:r>
        <w:rPr>
          <w:rFonts w:ascii="仿宋_GB2312" w:hAnsi="仿宋_GB2312" w:eastAsia="仿宋_GB2312"/>
          <w:b w:val="0"/>
          <w:sz w:val="32"/>
        </w:rPr>
        <w:t>增加51.07万元，增长12.89%，主要原因是：</w:t>
      </w:r>
      <w:r>
        <w:rPr>
          <w:rFonts w:hint="eastAsia" w:ascii="仿宋_GB2312" w:hAnsi="仿宋_GB2312" w:eastAsia="仿宋_GB2312"/>
          <w:b w:val="0"/>
          <w:sz w:val="32"/>
          <w:lang w:val="en-US" w:eastAsia="zh-CN"/>
        </w:rPr>
        <w:t>本年在职</w:t>
      </w:r>
      <w:r>
        <w:rPr>
          <w:rFonts w:ascii="仿宋_GB2312" w:hAnsi="仿宋_GB2312" w:eastAsia="仿宋_GB2312"/>
          <w:b w:val="0"/>
          <w:sz w:val="32"/>
        </w:rPr>
        <w:t>人员工资调增，人员经费增加；增加中央动物防疫项目经费。</w:t>
      </w:r>
      <w:r>
        <w:rPr>
          <w:rFonts w:ascii="仿宋_GB2312" w:hAnsi="仿宋_GB2312" w:eastAsia="仿宋_GB2312"/>
          <w:b/>
          <w:sz w:val="32"/>
        </w:rPr>
        <w:t>与年初预算相比,</w:t>
      </w:r>
      <w:r>
        <w:rPr>
          <w:rFonts w:ascii="仿宋_GB2312" w:hAnsi="仿宋_GB2312" w:eastAsia="仿宋_GB2312"/>
          <w:b w:val="0"/>
          <w:sz w:val="32"/>
        </w:rPr>
        <w:t>年初预算数489.36万元，决算数447.26万元，预决算差异率-8.60%，主要原因是：本单位动物防疫工作经费未及时支付，导致预决算</w:t>
      </w:r>
      <w:r>
        <w:rPr>
          <w:rFonts w:hint="eastAsia" w:ascii="仿宋_GB2312" w:hAnsi="仿宋_GB2312" w:eastAsia="仿宋_GB2312"/>
          <w:b w:val="0"/>
          <w:sz w:val="32"/>
          <w:lang w:val="en-US" w:eastAsia="zh-CN"/>
        </w:rPr>
        <w:t>存在</w:t>
      </w:r>
      <w:r>
        <w:rPr>
          <w:rFonts w:ascii="仿宋_GB2312" w:hAnsi="仿宋_GB2312" w:eastAsia="仿宋_GB2312"/>
          <w:b w:val="0"/>
          <w:sz w:val="32"/>
        </w:rPr>
        <w:t>差异。</w:t>
      </w:r>
    </w:p>
    <w:p w14:paraId="7A2C7E6A">
      <w:pPr>
        <w:spacing w:line="640" w:lineRule="exact"/>
        <w:ind w:firstLine="640"/>
        <w:jc w:val="both"/>
        <w:outlineLvl w:val="3"/>
      </w:pPr>
      <w:r>
        <w:rPr>
          <w:rFonts w:ascii="楷体_GB2312" w:hAnsi="楷体_GB2312" w:eastAsia="楷体_GB2312"/>
          <w:b/>
          <w:sz w:val="32"/>
        </w:rPr>
        <w:t>（二）一般公共预算财政拨款支出决算结构情况</w:t>
      </w:r>
    </w:p>
    <w:p w14:paraId="3EB74303">
      <w:pPr>
        <w:spacing w:line="580" w:lineRule="exact"/>
        <w:ind w:firstLine="640"/>
        <w:jc w:val="both"/>
      </w:pPr>
      <w:r>
        <w:rPr>
          <w:rFonts w:ascii="仿宋_GB2312" w:hAnsi="仿宋_GB2312" w:eastAsia="仿宋_GB2312"/>
          <w:b w:val="0"/>
          <w:sz w:val="32"/>
        </w:rPr>
        <w:t>1.社会保障和就业支出(类)33.35万元,占7.46%。</w:t>
      </w:r>
    </w:p>
    <w:p w14:paraId="72D4C610">
      <w:pPr>
        <w:spacing w:line="580" w:lineRule="exact"/>
        <w:ind w:firstLine="640"/>
        <w:jc w:val="both"/>
      </w:pPr>
      <w:r>
        <w:rPr>
          <w:rFonts w:ascii="仿宋_GB2312" w:hAnsi="仿宋_GB2312" w:eastAsia="仿宋_GB2312"/>
          <w:b w:val="0"/>
          <w:sz w:val="32"/>
        </w:rPr>
        <w:t>2.卫生健康支出(类)9.42万元,占2.11%。</w:t>
      </w:r>
    </w:p>
    <w:p w14:paraId="7C35C6E9">
      <w:pPr>
        <w:spacing w:line="580" w:lineRule="exact"/>
        <w:ind w:firstLine="640"/>
        <w:jc w:val="both"/>
      </w:pPr>
      <w:r>
        <w:rPr>
          <w:rFonts w:ascii="仿宋_GB2312" w:hAnsi="仿宋_GB2312" w:eastAsia="仿宋_GB2312"/>
          <w:b w:val="0"/>
          <w:sz w:val="32"/>
        </w:rPr>
        <w:t>3.农林水支出(类)386.88万元,占86.50%。</w:t>
      </w:r>
    </w:p>
    <w:p w14:paraId="018A76AA">
      <w:pPr>
        <w:spacing w:line="580" w:lineRule="exact"/>
        <w:ind w:firstLine="640"/>
        <w:jc w:val="both"/>
      </w:pPr>
      <w:r>
        <w:rPr>
          <w:rFonts w:ascii="仿宋_GB2312" w:hAnsi="仿宋_GB2312" w:eastAsia="仿宋_GB2312"/>
          <w:b w:val="0"/>
          <w:sz w:val="32"/>
        </w:rPr>
        <w:t>4.住房保障支出(类)17.61万元,占3.94%。</w:t>
      </w:r>
    </w:p>
    <w:p w14:paraId="7936336B">
      <w:pPr>
        <w:spacing w:line="640" w:lineRule="exact"/>
        <w:ind w:firstLine="640"/>
        <w:jc w:val="both"/>
        <w:outlineLvl w:val="3"/>
      </w:pPr>
      <w:r>
        <w:rPr>
          <w:rFonts w:ascii="楷体_GB2312" w:hAnsi="楷体_GB2312" w:eastAsia="楷体_GB2312"/>
          <w:b/>
          <w:sz w:val="32"/>
        </w:rPr>
        <w:t>（三）一般公共预算财政拨款支出决算具体情况</w:t>
      </w:r>
    </w:p>
    <w:p w14:paraId="188C7FC3">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1.社会保障和就业支出(类)行政事业单位养老支出(款)事业单位离退休(项):支出决算数为0.70万元，比上年决算增加0.20万元，增长40.00%,主要原因是：本年增加退休人员基础绩效奖，退休费支出增加。</w:t>
      </w:r>
    </w:p>
    <w:p w14:paraId="48B4455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22.12万元，比上年决算增加0.45万元，增长2.08%,主要原因是：本年在职人员工资调增，养老保险缴费较上年增加。</w:t>
      </w:r>
    </w:p>
    <w:p w14:paraId="0443C8B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10.52万元，比上年决算增加10.52万元，增长100.00%,主要原因是：本年补发2023年辞职调出人员，职业年金缴费支出增加。</w:t>
      </w:r>
    </w:p>
    <w:p w14:paraId="7CFC2FEA">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4.卫生健康支出(类)行政事业单位医疗(款)事业单位医疗(项):支出决算数为9.42万元，比上年决算减少0.20万元，下降2.08%,主要原因是：本年在职人员调入调出，人员职级不同，缴费基数不同，导致事业单位医疗较上年减少。</w:t>
      </w:r>
    </w:p>
    <w:p w14:paraId="59FC58DA">
      <w:pPr>
        <w:spacing w:line="580" w:lineRule="exact"/>
        <w:ind w:firstLine="640"/>
        <w:jc w:val="both"/>
      </w:pPr>
      <w:r>
        <w:rPr>
          <w:rFonts w:ascii="仿宋_GB2312" w:hAnsi="仿宋_GB2312" w:eastAsia="仿宋_GB2312"/>
          <w:b w:val="0"/>
          <w:sz w:val="32"/>
        </w:rPr>
        <w:t>5.农林水支出(类)农业农村(款)事业运行(项):支出决算数为177.25万元，比上年决算减少13.28万元，下降6.97%,主要原因是：2024年减少县级配套村级防疫员工资。</w:t>
      </w:r>
    </w:p>
    <w:p w14:paraId="79EE2F7A">
      <w:pPr>
        <w:spacing w:line="580" w:lineRule="exact"/>
        <w:ind w:firstLine="640"/>
        <w:jc w:val="both"/>
      </w:pPr>
      <w:r>
        <w:rPr>
          <w:rFonts w:ascii="仿宋_GB2312" w:hAnsi="仿宋_GB2312" w:eastAsia="仿宋_GB2312"/>
          <w:b w:val="0"/>
          <w:sz w:val="32"/>
        </w:rPr>
        <w:t>6.农林水支出(类)农业农村(款)病虫害控制(项):支出决算数为209.63万元，比上年决算增加52.51万元，增长33.42%,主要原因是：本年增加动物防疫项目经费。</w:t>
      </w:r>
    </w:p>
    <w:p w14:paraId="232E9A1C">
      <w:pPr>
        <w:spacing w:line="580" w:lineRule="exact"/>
        <w:ind w:firstLine="640"/>
        <w:jc w:val="both"/>
      </w:pPr>
      <w:r>
        <w:rPr>
          <w:rFonts w:ascii="仿宋_GB2312" w:hAnsi="仿宋_GB2312" w:eastAsia="仿宋_GB2312"/>
          <w:b w:val="0"/>
          <w:sz w:val="32"/>
        </w:rPr>
        <w:t>7.住房保障支出(类)住房改革支出(款)住房公积金(项):支出决算数为17.61万元，比上年决算增加0.87万元，增长5.20%,主要原因是：本年在职人员工资调增，住房公积金缴费支出增加。</w:t>
      </w:r>
    </w:p>
    <w:p w14:paraId="096D4987">
      <w:pPr>
        <w:spacing w:line="640" w:lineRule="exact"/>
        <w:ind w:firstLine="640"/>
        <w:jc w:val="both"/>
        <w:outlineLvl w:val="2"/>
      </w:pPr>
      <w:r>
        <w:rPr>
          <w:rFonts w:ascii="黑体" w:hAnsi="黑体" w:eastAsia="黑体"/>
          <w:sz w:val="32"/>
        </w:rPr>
        <w:t>六、一般公共预算财政拨款基本支出决算情况说明</w:t>
      </w:r>
    </w:p>
    <w:p w14:paraId="53C8033C">
      <w:pPr>
        <w:spacing w:line="580" w:lineRule="exact"/>
        <w:ind w:firstLine="640"/>
        <w:jc w:val="both"/>
      </w:pPr>
      <w:r>
        <w:rPr>
          <w:rFonts w:ascii="仿宋_GB2312" w:hAnsi="仿宋_GB2312" w:eastAsia="仿宋_GB2312"/>
          <w:b w:val="0"/>
          <w:sz w:val="32"/>
        </w:rPr>
        <w:t>2024年度一般公共预算财政拨款基本支出237.63万元，其中：</w:t>
      </w:r>
      <w:r>
        <w:rPr>
          <w:rFonts w:ascii="仿宋_GB2312" w:hAnsi="仿宋_GB2312" w:eastAsia="仿宋_GB2312"/>
          <w:b/>
          <w:sz w:val="32"/>
        </w:rPr>
        <w:t>人员经费225.03万元，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6E3EE8E6">
      <w:pPr>
        <w:spacing w:line="580" w:lineRule="exact"/>
        <w:ind w:firstLine="640"/>
        <w:jc w:val="both"/>
      </w:pPr>
      <w:r>
        <w:rPr>
          <w:rFonts w:ascii="仿宋_GB2312" w:hAnsi="仿宋_GB2312" w:eastAsia="仿宋_GB2312"/>
          <w:b/>
          <w:sz w:val="32"/>
        </w:rPr>
        <w:t>公用经费12.59万元，</w:t>
      </w:r>
      <w:r>
        <w:rPr>
          <w:rFonts w:ascii="仿宋_GB2312" w:hAnsi="仿宋_GB2312" w:eastAsia="仿宋_GB2312"/>
          <w:b w:val="0"/>
          <w:sz w:val="32"/>
        </w:rPr>
        <w:t>包括：办公费、取暖费、工会经费、公务用车运行维护费。</w:t>
      </w:r>
    </w:p>
    <w:p w14:paraId="772B8D5D">
      <w:pPr>
        <w:spacing w:line="640" w:lineRule="exact"/>
        <w:ind w:firstLine="640"/>
        <w:jc w:val="both"/>
        <w:outlineLvl w:val="2"/>
      </w:pPr>
      <w:r>
        <w:rPr>
          <w:rFonts w:ascii="黑体" w:hAnsi="黑体" w:eastAsia="黑体"/>
          <w:sz w:val="32"/>
        </w:rPr>
        <w:t>七、政府性基金预算财政拨款收入支出决算情况说明</w:t>
      </w:r>
    </w:p>
    <w:p w14:paraId="219313E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444846C">
      <w:pPr>
        <w:spacing w:line="640" w:lineRule="exact"/>
        <w:ind w:firstLine="640"/>
        <w:jc w:val="both"/>
        <w:outlineLvl w:val="2"/>
      </w:pPr>
      <w:r>
        <w:rPr>
          <w:rFonts w:ascii="黑体" w:hAnsi="黑体" w:eastAsia="黑体"/>
          <w:sz w:val="32"/>
        </w:rPr>
        <w:t>八、国有资本经营预算财政拨款收入支出决算情况说明</w:t>
      </w:r>
    </w:p>
    <w:p w14:paraId="0554E86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CC6D8C8">
      <w:pPr>
        <w:spacing w:line="640" w:lineRule="exact"/>
        <w:ind w:firstLine="640"/>
        <w:jc w:val="both"/>
        <w:outlineLvl w:val="2"/>
      </w:pPr>
      <w:r>
        <w:rPr>
          <w:rFonts w:ascii="黑体" w:hAnsi="黑体" w:eastAsia="黑体"/>
          <w:sz w:val="32"/>
        </w:rPr>
        <w:t>九、财政拨款“三公”经费支出决算情况说明</w:t>
      </w:r>
    </w:p>
    <w:p w14:paraId="68050DE9">
      <w:pPr>
        <w:spacing w:line="580" w:lineRule="exact"/>
        <w:ind w:firstLine="640"/>
        <w:jc w:val="both"/>
      </w:pPr>
      <w:r>
        <w:rPr>
          <w:rFonts w:ascii="仿宋_GB2312" w:hAnsi="仿宋_GB2312" w:eastAsia="仿宋_GB2312"/>
          <w:b/>
          <w:sz w:val="32"/>
        </w:rPr>
        <w:t>2024年度财政拨款“三公”经费支出2.00万元，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2.00万元，占100.00%，比上年增加0.00万元，增长0.00%，主要原因是：本单位公务用车运行维护费与上年一致无变化。公务接待费支出0.00万元，占0.00%，比上年增加0.00万元，增长0.00%，主要原因是：2023年与2024年均未安排公务接待费支出。</w:t>
      </w:r>
    </w:p>
    <w:p w14:paraId="29103D66">
      <w:pPr>
        <w:spacing w:line="580" w:lineRule="exact"/>
        <w:ind w:firstLine="640"/>
        <w:jc w:val="both"/>
      </w:pPr>
      <w:r>
        <w:rPr>
          <w:rFonts w:ascii="仿宋_GB2312" w:hAnsi="仿宋_GB2312" w:eastAsia="仿宋_GB2312"/>
          <w:b/>
          <w:sz w:val="32"/>
        </w:rPr>
        <w:t>具体情况如下：</w:t>
      </w:r>
    </w:p>
    <w:p w14:paraId="26EB1EC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D184D12">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066AE60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CD1732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14:paraId="17D4DD51">
      <w:pPr>
        <w:spacing w:line="640" w:lineRule="exact"/>
        <w:ind w:firstLine="640"/>
        <w:jc w:val="both"/>
        <w:outlineLvl w:val="2"/>
      </w:pPr>
      <w:r>
        <w:rPr>
          <w:rFonts w:ascii="黑体" w:hAnsi="黑体" w:eastAsia="黑体"/>
          <w:sz w:val="32"/>
        </w:rPr>
        <w:t>十、其他重要事项的情况说明</w:t>
      </w:r>
    </w:p>
    <w:p w14:paraId="7AF0989A">
      <w:pPr>
        <w:spacing w:line="640" w:lineRule="exact"/>
        <w:ind w:firstLine="640"/>
        <w:jc w:val="both"/>
        <w:outlineLvl w:val="3"/>
      </w:pPr>
      <w:r>
        <w:rPr>
          <w:rFonts w:ascii="楷体_GB2312" w:hAnsi="楷体_GB2312" w:eastAsia="楷体_GB2312"/>
          <w:b/>
          <w:sz w:val="32"/>
        </w:rPr>
        <w:t>（一）机关运行经费及公用经费支出情况</w:t>
      </w:r>
    </w:p>
    <w:p w14:paraId="3FD51E0F">
      <w:pPr>
        <w:spacing w:line="580" w:lineRule="exact"/>
        <w:ind w:firstLine="640"/>
        <w:jc w:val="both"/>
      </w:pPr>
      <w:r>
        <w:rPr>
          <w:rFonts w:ascii="仿宋_GB2312" w:hAnsi="仿宋_GB2312" w:eastAsia="仿宋_GB2312"/>
          <w:b w:val="0"/>
          <w:sz w:val="32"/>
        </w:rPr>
        <w:t>2024年度裕民县畜牧兽医站（事业单位）公用经费支出12.59万元，比上年减少0.49万元，下降3.75%，主要原因是：严格控制公用经费，合理节约办公用品，减少不必要开支。</w:t>
      </w:r>
    </w:p>
    <w:p w14:paraId="5DDA79BA">
      <w:pPr>
        <w:spacing w:line="640" w:lineRule="exact"/>
        <w:ind w:firstLine="640"/>
        <w:jc w:val="both"/>
        <w:outlineLvl w:val="3"/>
      </w:pPr>
      <w:r>
        <w:rPr>
          <w:rFonts w:ascii="楷体_GB2312" w:hAnsi="楷体_GB2312" w:eastAsia="楷体_GB2312"/>
          <w:b/>
          <w:sz w:val="32"/>
        </w:rPr>
        <w:t>（二）政府采购情况</w:t>
      </w:r>
    </w:p>
    <w:p w14:paraId="7BF55886">
      <w:pPr>
        <w:spacing w:line="580" w:lineRule="exact"/>
        <w:ind w:firstLine="640"/>
        <w:jc w:val="both"/>
      </w:pPr>
      <w:r>
        <w:rPr>
          <w:rFonts w:ascii="仿宋_GB2312" w:hAnsi="仿宋_GB2312" w:eastAsia="仿宋_GB2312"/>
          <w:b w:val="0"/>
          <w:sz w:val="32"/>
        </w:rPr>
        <w:t>2024年度政府采购支出总额171.03万元，其中：政府采购货物支出166.26万元、政府采购工程支出0.00万元、政府采购服务支出4.77万元。</w:t>
      </w:r>
    </w:p>
    <w:p w14:paraId="08642ED6">
      <w:pPr>
        <w:spacing w:line="580" w:lineRule="exact"/>
        <w:ind w:firstLine="640"/>
        <w:jc w:val="both"/>
      </w:pPr>
      <w:r>
        <w:rPr>
          <w:rFonts w:ascii="仿宋_GB2312" w:hAnsi="仿宋_GB2312" w:eastAsia="仿宋_GB2312"/>
          <w:b w:val="0"/>
          <w:sz w:val="32"/>
        </w:rPr>
        <w:t>授予中小企业合同金额171.03万元，占政府采购支出总额的100.00%，其中：授予小微企业合同金额116.03万元，占政府采购支出总额的67.84%。</w:t>
      </w:r>
    </w:p>
    <w:p w14:paraId="7756C713">
      <w:pPr>
        <w:spacing w:line="640" w:lineRule="exact"/>
        <w:ind w:firstLine="640"/>
        <w:jc w:val="both"/>
        <w:outlineLvl w:val="3"/>
      </w:pPr>
      <w:r>
        <w:rPr>
          <w:rFonts w:ascii="楷体_GB2312" w:hAnsi="楷体_GB2312" w:eastAsia="楷体_GB2312"/>
          <w:b/>
          <w:sz w:val="32"/>
        </w:rPr>
        <w:t>（三）国有资产占用情况说明</w:t>
      </w:r>
    </w:p>
    <w:p w14:paraId="141BA110">
      <w:pPr>
        <w:spacing w:line="580" w:lineRule="exact"/>
        <w:ind w:firstLine="640"/>
        <w:jc w:val="both"/>
      </w:pPr>
      <w:r>
        <w:rPr>
          <w:rFonts w:ascii="仿宋_GB2312" w:hAnsi="仿宋_GB2312" w:eastAsia="仿宋_GB2312"/>
          <w:b w:val="0"/>
          <w:sz w:val="32"/>
        </w:rPr>
        <w:t>截至2024年12月31日，房屋0.00平方米，价值0.00万元。车辆1辆，价值21.82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3911AFF0">
      <w:pPr>
        <w:spacing w:line="640" w:lineRule="exact"/>
        <w:ind w:firstLine="640"/>
        <w:jc w:val="both"/>
        <w:outlineLvl w:val="2"/>
      </w:pPr>
      <w:r>
        <w:rPr>
          <w:rFonts w:ascii="黑体" w:hAnsi="黑体" w:eastAsia="黑体"/>
          <w:sz w:val="32"/>
        </w:rPr>
        <w:t>十一、预算绩效的情况说明</w:t>
      </w:r>
    </w:p>
    <w:p w14:paraId="548B7DE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530.79万元，实际执行总额530.79万元；预算绩效评价项目1个，全年预算数227.62万元，全年执行数224.09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工作上一个新台阶。发现的问题及原因：一是预算编制工作需更细化、合理性有待提高；二是落实预算执行分析,及时了解预算执行差异,合理调整、纠正预算执行偏差，切实提高预算收支管理水平，严格做到决算与预算相一致。下一步改进措施：一是提高预算编制的科学性、严谨性和可控性；二是定期对项目建设情况进行督促检查，提高工作进度和工作成效。具体附整体支出绩效自评表，项目支出绩效自评表和评价报告。</w:t>
      </w:r>
    </w:p>
    <w:p w14:paraId="2ED5050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3F16194">
        <w:tblPrEx>
          <w:tblCellMar>
            <w:top w:w="0" w:type="dxa"/>
            <w:left w:w="108" w:type="dxa"/>
            <w:bottom w:w="0" w:type="dxa"/>
            <w:right w:w="108" w:type="dxa"/>
          </w:tblCellMar>
        </w:tblPrEx>
        <w:tc>
          <w:tcPr>
            <w:tcW w:w="8840" w:type="dxa"/>
            <w:gridSpan w:val="8"/>
            <w:vAlign w:val="center"/>
          </w:tcPr>
          <w:p w14:paraId="46E6D218">
            <w:pPr>
              <w:jc w:val="center"/>
            </w:pPr>
            <w:r>
              <w:rPr>
                <w:rFonts w:ascii="宋体" w:hAnsi="宋体" w:eastAsia="宋体"/>
                <w:sz w:val="24"/>
              </w:rPr>
              <w:t>单位整体支出绩效自评表</w:t>
            </w:r>
          </w:p>
        </w:tc>
      </w:tr>
      <w:tr w14:paraId="59CF47AC">
        <w:tblPrEx>
          <w:tblCellMar>
            <w:top w:w="0" w:type="dxa"/>
            <w:left w:w="108" w:type="dxa"/>
            <w:bottom w:w="0" w:type="dxa"/>
            <w:right w:w="108" w:type="dxa"/>
          </w:tblCellMar>
        </w:tblPrEx>
        <w:tc>
          <w:tcPr>
            <w:tcW w:w="8840" w:type="dxa"/>
            <w:gridSpan w:val="8"/>
            <w:vAlign w:val="center"/>
          </w:tcPr>
          <w:p w14:paraId="580FE4FA">
            <w:pPr>
              <w:jc w:val="center"/>
            </w:pPr>
            <w:r>
              <w:rPr>
                <w:rFonts w:ascii="宋体" w:hAnsi="宋体" w:eastAsia="宋体"/>
                <w:sz w:val="24"/>
              </w:rPr>
              <w:t>（2024年度）</w:t>
            </w:r>
          </w:p>
        </w:tc>
      </w:tr>
      <w:tr w14:paraId="248B4DA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28903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3DF1AB">
            <w:pPr>
              <w:jc w:val="center"/>
            </w:pPr>
            <w:r>
              <w:rPr>
                <w:rFonts w:ascii="宋体" w:hAnsi="宋体" w:eastAsia="宋体"/>
                <w:sz w:val="16"/>
              </w:rPr>
              <w:t>裕民县畜牧兽医站</w:t>
            </w:r>
          </w:p>
        </w:tc>
      </w:tr>
      <w:tr w14:paraId="42A87EF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CB264">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8845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18A7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7F5A1">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64912">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4043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E626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0EB47">
            <w:pPr>
              <w:jc w:val="center"/>
            </w:pPr>
            <w:r>
              <w:rPr>
                <w:rFonts w:ascii="宋体" w:hAnsi="宋体" w:eastAsia="宋体"/>
                <w:sz w:val="16"/>
              </w:rPr>
              <w:t>得分</w:t>
            </w:r>
          </w:p>
        </w:tc>
      </w:tr>
      <w:tr w14:paraId="745DE1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8C9B6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480C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37C932">
            <w:pPr>
              <w:jc w:val="center"/>
            </w:pPr>
            <w:r>
              <w:rPr>
                <w:rFonts w:ascii="宋体" w:hAnsi="宋体" w:eastAsia="宋体"/>
                <w:sz w:val="16"/>
              </w:rPr>
              <w:t>489.36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F2A70">
            <w:pPr>
              <w:jc w:val="center"/>
            </w:pPr>
            <w:r>
              <w:rPr>
                <w:rFonts w:ascii="宋体" w:hAnsi="宋体" w:eastAsia="宋体"/>
                <w:sz w:val="16"/>
              </w:rPr>
              <w:t>530.79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ABDCF">
            <w:pPr>
              <w:jc w:val="center"/>
            </w:pPr>
            <w:r>
              <w:rPr>
                <w:rFonts w:ascii="宋体" w:hAnsi="宋体" w:eastAsia="宋体"/>
                <w:sz w:val="16"/>
              </w:rPr>
              <w:t>530.79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CEA3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4C50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7DB3B">
            <w:pPr>
              <w:jc w:val="center"/>
            </w:pPr>
            <w:r>
              <w:rPr>
                <w:rFonts w:ascii="宋体" w:hAnsi="宋体" w:eastAsia="宋体"/>
                <w:sz w:val="16"/>
              </w:rPr>
              <w:t>10</w:t>
            </w:r>
          </w:p>
        </w:tc>
      </w:tr>
      <w:tr w14:paraId="1AD9E6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ABD17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A7399">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BDEE1">
            <w:pPr>
              <w:jc w:val="center"/>
            </w:pPr>
            <w:r>
              <w:rPr>
                <w:rFonts w:ascii="宋体" w:hAnsi="宋体" w:eastAsia="宋体"/>
                <w:sz w:val="16"/>
              </w:rPr>
              <w:t>197.62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0AE4A">
            <w:pPr>
              <w:jc w:val="center"/>
            </w:pPr>
            <w:r>
              <w:rPr>
                <w:rFonts w:ascii="宋体" w:hAnsi="宋体" w:eastAsia="宋体"/>
                <w:sz w:val="16"/>
              </w:rPr>
              <w:t>187.69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571EBE">
            <w:pPr>
              <w:jc w:val="center"/>
            </w:pPr>
            <w:r>
              <w:rPr>
                <w:rFonts w:ascii="宋体" w:hAnsi="宋体" w:eastAsia="宋体"/>
                <w:sz w:val="16"/>
              </w:rPr>
              <w:t>159.63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AEF30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1D532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049F7">
            <w:pPr>
              <w:jc w:val="center"/>
            </w:pPr>
            <w:r>
              <w:rPr>
                <w:rFonts w:ascii="宋体" w:hAnsi="宋体" w:eastAsia="宋体"/>
                <w:sz w:val="16"/>
              </w:rPr>
              <w:t>-</w:t>
            </w:r>
          </w:p>
        </w:tc>
      </w:tr>
      <w:tr w14:paraId="426ACDF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127AC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134983">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36A975">
            <w:pPr>
              <w:jc w:val="center"/>
            </w:pPr>
            <w:r>
              <w:rPr>
                <w:rFonts w:ascii="宋体" w:hAnsi="宋体" w:eastAsia="宋体"/>
                <w:sz w:val="16"/>
              </w:rPr>
              <w:t>226.52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DA0E8">
            <w:pPr>
              <w:jc w:val="center"/>
            </w:pPr>
            <w:r>
              <w:rPr>
                <w:rFonts w:ascii="宋体" w:hAnsi="宋体" w:eastAsia="宋体"/>
                <w:sz w:val="16"/>
              </w:rPr>
              <w:t>278.64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3F83D">
            <w:pPr>
              <w:jc w:val="center"/>
            </w:pPr>
            <w:r>
              <w:rPr>
                <w:rFonts w:ascii="宋体" w:hAnsi="宋体" w:eastAsia="宋体"/>
                <w:sz w:val="16"/>
              </w:rPr>
              <w:t>306.70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45CFF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B15E1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20AE35">
            <w:pPr>
              <w:jc w:val="center"/>
            </w:pPr>
            <w:r>
              <w:rPr>
                <w:rFonts w:ascii="宋体" w:hAnsi="宋体" w:eastAsia="宋体"/>
                <w:sz w:val="16"/>
              </w:rPr>
              <w:t>-</w:t>
            </w:r>
          </w:p>
        </w:tc>
      </w:tr>
      <w:tr w14:paraId="1EFF96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0AF01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E5F12">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7E3CC6">
            <w:pPr>
              <w:jc w:val="center"/>
            </w:pPr>
            <w:r>
              <w:rPr>
                <w:rFonts w:ascii="宋体" w:hAnsi="宋体" w:eastAsia="宋体"/>
                <w:sz w:val="16"/>
              </w:rPr>
              <w:t>65.22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18490">
            <w:pPr>
              <w:jc w:val="center"/>
            </w:pPr>
            <w:r>
              <w:rPr>
                <w:rFonts w:ascii="宋体" w:hAnsi="宋体" w:eastAsia="宋体"/>
                <w:sz w:val="16"/>
              </w:rPr>
              <w:t>64.46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D178E">
            <w:pPr>
              <w:jc w:val="center"/>
            </w:pPr>
            <w:r>
              <w:rPr>
                <w:rFonts w:ascii="宋体" w:hAnsi="宋体" w:eastAsia="宋体"/>
                <w:sz w:val="16"/>
              </w:rPr>
              <w:t>64.46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AD11D">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542E5">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A0ADD0">
            <w:pPr>
              <w:jc w:val="center"/>
            </w:pPr>
          </w:p>
        </w:tc>
      </w:tr>
      <w:tr w14:paraId="775E1ED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B087B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3CC1B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F1B251">
            <w:pPr>
              <w:jc w:val="center"/>
            </w:pPr>
            <w:r>
              <w:rPr>
                <w:rFonts w:ascii="宋体" w:hAnsi="宋体" w:eastAsia="宋体"/>
                <w:sz w:val="16"/>
              </w:rPr>
              <w:t>实际完成情况</w:t>
            </w:r>
          </w:p>
        </w:tc>
      </w:tr>
      <w:tr w14:paraId="28B7D5E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12B3F8">
            <w:bookmarkStart w:id="0" w:name="_GoBack" w:colFirst="1" w:colLast="7"/>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C622DC">
            <w:pPr>
              <w:jc w:val="both"/>
            </w:pPr>
            <w:r>
              <w:rPr>
                <w:rFonts w:ascii="宋体" w:hAnsi="宋体" w:eastAsia="宋体"/>
                <w:sz w:val="16"/>
              </w:rPr>
              <w:t>防治畜禽</w:t>
            </w:r>
            <w:r>
              <w:rPr>
                <w:rFonts w:hint="eastAsia" w:ascii="宋体" w:hAnsi="宋体"/>
                <w:sz w:val="16"/>
                <w:lang w:eastAsia="zh-CN"/>
              </w:rPr>
              <w:t>致病</w:t>
            </w:r>
            <w:r>
              <w:rPr>
                <w:rFonts w:ascii="宋体" w:hAnsi="宋体" w:eastAsia="宋体"/>
                <w:sz w:val="16"/>
              </w:rPr>
              <w:t>，改良畜禽品种，促进畜牧业发展，畜禽</w:t>
            </w:r>
            <w:r>
              <w:rPr>
                <w:rFonts w:hint="eastAsia" w:ascii="宋体" w:hAnsi="宋体"/>
                <w:sz w:val="16"/>
                <w:lang w:eastAsia="zh-CN"/>
              </w:rPr>
              <w:t>疾病防治</w:t>
            </w:r>
            <w:r>
              <w:rPr>
                <w:rFonts w:ascii="宋体" w:hAnsi="宋体" w:eastAsia="宋体"/>
                <w:sz w:val="16"/>
              </w:rPr>
              <w:t>，畜禽疾病预防，畜禽品种改良，动物防疫、重大动物防控。同时宣传贯彻国家有关畜牧业生产的</w:t>
            </w:r>
            <w:r>
              <w:rPr>
                <w:rFonts w:hint="eastAsia" w:ascii="宋体" w:hAnsi="宋体"/>
                <w:sz w:val="16"/>
                <w:lang w:eastAsia="zh-CN"/>
              </w:rPr>
              <w:t>法律法规</w:t>
            </w:r>
            <w:r>
              <w:rPr>
                <w:rFonts w:ascii="宋体" w:hAnsi="宋体" w:eastAsia="宋体"/>
                <w:sz w:val="16"/>
              </w:rPr>
              <w:t>和政策，动物计划免疫、强制免疫的组织实施。动物普查、调查、监测等工作。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185AC0">
            <w:pPr>
              <w:jc w:val="both"/>
            </w:pPr>
            <w:r>
              <w:rPr>
                <w:rFonts w:ascii="宋体" w:hAnsi="宋体" w:eastAsia="宋体"/>
                <w:sz w:val="16"/>
              </w:rPr>
              <w:t>2024年裕民县畜牧兽医站</w:t>
            </w:r>
            <w:r>
              <w:rPr>
                <w:rFonts w:hint="eastAsia" w:ascii="宋体" w:hAnsi="宋体"/>
                <w:sz w:val="16"/>
                <w:lang w:eastAsia="zh-CN"/>
              </w:rPr>
              <w:t>全面</w:t>
            </w:r>
            <w:r>
              <w:rPr>
                <w:rFonts w:ascii="宋体" w:hAnsi="宋体" w:eastAsia="宋体"/>
                <w:sz w:val="16"/>
              </w:rPr>
              <w:t>履职尽责，根据确定的工作目标，本单位做好在职、退休、遗属人员工资、社保、住房公积金、遗属补助的发放和缴纳工作。防治畜禽</w:t>
            </w:r>
            <w:r>
              <w:rPr>
                <w:rFonts w:hint="eastAsia" w:ascii="宋体" w:hAnsi="宋体"/>
                <w:sz w:val="16"/>
                <w:lang w:eastAsia="zh-CN"/>
              </w:rPr>
              <w:t>致病</w:t>
            </w:r>
            <w:r>
              <w:rPr>
                <w:rFonts w:ascii="宋体" w:hAnsi="宋体" w:eastAsia="宋体"/>
                <w:sz w:val="16"/>
              </w:rPr>
              <w:t>，改良畜禽品种，促进畜牧业发展，畜禽</w:t>
            </w:r>
            <w:r>
              <w:rPr>
                <w:rFonts w:hint="eastAsia" w:ascii="宋体" w:hAnsi="宋体"/>
                <w:sz w:val="16"/>
                <w:lang w:eastAsia="zh-CN"/>
              </w:rPr>
              <w:t>疾病防治</w:t>
            </w:r>
            <w:r>
              <w:rPr>
                <w:rFonts w:ascii="宋体" w:hAnsi="宋体" w:eastAsia="宋体"/>
                <w:sz w:val="16"/>
              </w:rPr>
              <w:t>，畜禽疾病预防，畜禽品种改良，动物防疫、重大动物防控。同时宣传贯彻国家有关畜牧业生产的</w:t>
            </w:r>
            <w:r>
              <w:rPr>
                <w:rFonts w:hint="eastAsia" w:ascii="宋体" w:hAnsi="宋体"/>
                <w:sz w:val="16"/>
                <w:lang w:eastAsia="zh-CN"/>
              </w:rPr>
              <w:t>法律法规</w:t>
            </w:r>
            <w:r>
              <w:rPr>
                <w:rFonts w:ascii="宋体" w:hAnsi="宋体" w:eastAsia="宋体"/>
                <w:sz w:val="16"/>
              </w:rPr>
              <w:t>和政策，动物计划免疫、强制免疫的组织实施。动物普查、调查、监测等工作。</w:t>
            </w:r>
          </w:p>
        </w:tc>
      </w:tr>
      <w:bookmarkEnd w:id="0"/>
      <w:tr w14:paraId="744D3DB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F3848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9FBA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ED8E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23C060">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423C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349FB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090A7B">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2FDD0E">
            <w:pPr>
              <w:jc w:val="center"/>
            </w:pPr>
            <w:r>
              <w:rPr>
                <w:rFonts w:ascii="宋体" w:hAnsi="宋体" w:eastAsia="宋体"/>
                <w:sz w:val="16"/>
              </w:rPr>
              <w:t>得分</w:t>
            </w:r>
          </w:p>
        </w:tc>
      </w:tr>
      <w:tr w14:paraId="18A8496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F4081">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7E43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CE5D58">
            <w:pPr>
              <w:jc w:val="center"/>
            </w:pPr>
            <w:r>
              <w:rPr>
                <w:rFonts w:ascii="宋体" w:hAnsi="宋体" w:eastAsia="宋体"/>
                <w:sz w:val="16"/>
              </w:rPr>
              <w:t>在职职工人数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1B7C36">
            <w:pPr>
              <w:jc w:val="center"/>
            </w:pPr>
            <w:r>
              <w:rPr>
                <w:rFonts w:ascii="宋体" w:hAnsi="宋体" w:eastAsia="宋体"/>
                <w:sz w:val="16"/>
              </w:rPr>
              <w:t>&gt;=</w:t>
            </w:r>
            <w:r>
              <w:rPr>
                <w:rFonts w:hint="eastAsia" w:ascii="宋体" w:hAnsi="宋体"/>
                <w:sz w:val="16"/>
                <w:lang w:val="en-US" w:eastAsia="zh-CN"/>
              </w:rPr>
              <w:t>12</w:t>
            </w:r>
            <w:r>
              <w:rPr>
                <w:rFonts w:ascii="宋体" w:hAnsi="宋体" w:eastAsia="宋体"/>
                <w:sz w:val="16"/>
              </w:rPr>
              <w:t>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B53AE">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BD313C">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C45CCB">
            <w:pPr>
              <w:jc w:val="center"/>
            </w:pPr>
            <w:r>
              <w:rPr>
                <w:rFonts w:ascii="宋体" w:hAnsi="宋体" w:eastAsia="宋体"/>
                <w:sz w:val="16"/>
              </w:rPr>
              <w:t>12人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FC618">
            <w:pPr>
              <w:jc w:val="center"/>
            </w:pPr>
            <w:r>
              <w:rPr>
                <w:rFonts w:ascii="宋体" w:hAnsi="宋体" w:eastAsia="宋体"/>
                <w:sz w:val="16"/>
              </w:rPr>
              <w:t>12</w:t>
            </w:r>
          </w:p>
        </w:tc>
      </w:tr>
      <w:tr w14:paraId="0498F65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88BF3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E2543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23DC1">
            <w:pPr>
              <w:jc w:val="center"/>
            </w:pPr>
            <w:r>
              <w:rPr>
                <w:rFonts w:ascii="宋体" w:hAnsi="宋体" w:eastAsia="宋体"/>
                <w:sz w:val="16"/>
              </w:rPr>
              <w:t>退休人数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B69B1">
            <w:pPr>
              <w:jc w:val="center"/>
            </w:pPr>
            <w:r>
              <w:rPr>
                <w:rFonts w:ascii="宋体" w:hAnsi="宋体" w:eastAsia="宋体"/>
                <w:sz w:val="16"/>
              </w:rPr>
              <w:t>&gt;=1人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710A5C">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9D6CC0">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EA2AA">
            <w:pPr>
              <w:jc w:val="center"/>
            </w:pPr>
            <w:r>
              <w:rPr>
                <w:rFonts w:ascii="宋体" w:hAnsi="宋体" w:eastAsia="宋体"/>
                <w:sz w:val="16"/>
              </w:rPr>
              <w: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1F584D">
            <w:pPr>
              <w:jc w:val="center"/>
            </w:pPr>
            <w:r>
              <w:rPr>
                <w:rFonts w:ascii="宋体" w:hAnsi="宋体" w:eastAsia="宋体"/>
                <w:sz w:val="16"/>
              </w:rPr>
              <w:t>12</w:t>
            </w:r>
          </w:p>
        </w:tc>
      </w:tr>
      <w:tr w14:paraId="2AB7011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DAE68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2FD2A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20F92">
            <w:pPr>
              <w:jc w:val="center"/>
            </w:pPr>
            <w:r>
              <w:rPr>
                <w:rFonts w:ascii="宋体" w:hAnsi="宋体" w:eastAsia="宋体"/>
                <w:sz w:val="16"/>
              </w:rPr>
              <w:t>遗属补助人数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2FD3D">
            <w:pPr>
              <w:jc w:val="center"/>
            </w:pPr>
            <w:r>
              <w:rPr>
                <w:rFonts w:ascii="宋体" w:hAnsi="宋体" w:eastAsia="宋体"/>
                <w:sz w:val="16"/>
              </w:rPr>
              <w:t>&gt;=12人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6DE713">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56E7C8">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BB0B3">
            <w:pPr>
              <w:jc w:val="center"/>
            </w:pPr>
            <w:r>
              <w:rPr>
                <w:rFonts w:ascii="宋体" w:hAnsi="宋体" w:eastAsia="宋体"/>
                <w:sz w:val="16"/>
              </w:rPr>
              <w:t>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C47166">
            <w:pPr>
              <w:jc w:val="center"/>
            </w:pPr>
            <w:r>
              <w:rPr>
                <w:rFonts w:ascii="宋体" w:hAnsi="宋体" w:eastAsia="宋体"/>
                <w:sz w:val="16"/>
              </w:rPr>
              <w:t>8</w:t>
            </w:r>
          </w:p>
        </w:tc>
      </w:tr>
      <w:tr w14:paraId="4435E4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F7CC4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D8ED8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725D17">
            <w:pPr>
              <w:jc w:val="center"/>
            </w:pPr>
            <w:r>
              <w:rPr>
                <w:rFonts w:ascii="宋体" w:hAnsi="宋体" w:eastAsia="宋体"/>
                <w:sz w:val="16"/>
              </w:rPr>
              <w:t>动物疫病监测工作次数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F196D">
            <w:pPr>
              <w:jc w:val="center"/>
            </w:pPr>
            <w:r>
              <w:rPr>
                <w:rFonts w:ascii="宋体" w:hAnsi="宋体" w:eastAsia="宋体"/>
                <w:sz w:val="16"/>
              </w:rPr>
              <w:t>&gt;=20次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2C8D13">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E9004">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24E892">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D8D7FF">
            <w:pPr>
              <w:jc w:val="center"/>
            </w:pPr>
            <w:r>
              <w:rPr>
                <w:rFonts w:ascii="宋体" w:hAnsi="宋体" w:eastAsia="宋体"/>
                <w:sz w:val="16"/>
              </w:rPr>
              <w:t>12</w:t>
            </w:r>
          </w:p>
        </w:tc>
      </w:tr>
      <w:tr w14:paraId="2A2B8F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25E48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E0D6D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44A59">
            <w:pPr>
              <w:jc w:val="center"/>
            </w:pPr>
            <w:r>
              <w:rPr>
                <w:rFonts w:ascii="宋体" w:hAnsi="宋体" w:eastAsia="宋体"/>
                <w:sz w:val="16"/>
              </w:rPr>
              <w:t>动物疫病预防的技术指导次数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3DD2B">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839F4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DF1752">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ADDF8">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3801F1">
            <w:pPr>
              <w:jc w:val="center"/>
            </w:pPr>
            <w:r>
              <w:rPr>
                <w:rFonts w:ascii="宋体" w:hAnsi="宋体" w:eastAsia="宋体"/>
                <w:sz w:val="16"/>
              </w:rPr>
              <w:t>12</w:t>
            </w:r>
          </w:p>
        </w:tc>
      </w:tr>
      <w:tr w14:paraId="78202B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910829"/>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641CA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76C6F">
            <w:pPr>
              <w:jc w:val="center"/>
            </w:pPr>
            <w:r>
              <w:rPr>
                <w:rFonts w:ascii="宋体" w:hAnsi="宋体" w:eastAsia="宋体"/>
                <w:sz w:val="16"/>
              </w:rPr>
              <w:t>动物疫病预防的技术指导达标率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8A2E03">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17978">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7D49C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E427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8C387A">
            <w:pPr>
              <w:jc w:val="center"/>
            </w:pPr>
            <w:r>
              <w:rPr>
                <w:rFonts w:ascii="宋体" w:hAnsi="宋体" w:eastAsia="宋体"/>
                <w:sz w:val="16"/>
              </w:rPr>
              <w:t>15</w:t>
            </w:r>
          </w:p>
        </w:tc>
      </w:tr>
      <w:tr w14:paraId="6069AE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B48D7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3ED23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E6DF1D">
            <w:pPr>
              <w:jc w:val="center"/>
            </w:pPr>
            <w:r>
              <w:rPr>
                <w:rFonts w:ascii="宋体" w:hAnsi="宋体" w:eastAsia="宋体"/>
                <w:sz w:val="16"/>
              </w:rPr>
              <w:t>动物疫病监测工作覆盖率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AD47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B768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F028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3BC2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71D86">
            <w:pPr>
              <w:jc w:val="center"/>
            </w:pPr>
            <w:r>
              <w:rPr>
                <w:rFonts w:ascii="宋体" w:hAnsi="宋体" w:eastAsia="宋体"/>
                <w:sz w:val="16"/>
              </w:rPr>
              <w:t>15</w:t>
            </w:r>
          </w:p>
        </w:tc>
      </w:tr>
    </w:tbl>
    <w:p w14:paraId="5B2C5601">
      <w:r>
        <w:br w:type="page"/>
      </w:r>
    </w:p>
    <w:tbl>
      <w:tblPr>
        <w:tblStyle w:val="9"/>
        <w:tblW w:w="0" w:type="auto"/>
        <w:tblInd w:w="0" w:type="dxa"/>
        <w:tblLayout w:type="autofit"/>
        <w:tblCellMar>
          <w:top w:w="0" w:type="dxa"/>
          <w:left w:w="108" w:type="dxa"/>
          <w:bottom w:w="0" w:type="dxa"/>
          <w:right w:w="108" w:type="dxa"/>
        </w:tblCellMar>
      </w:tblPr>
      <w:tblGrid>
        <w:gridCol w:w="621"/>
        <w:gridCol w:w="603"/>
        <w:gridCol w:w="603"/>
        <w:gridCol w:w="621"/>
        <w:gridCol w:w="856"/>
        <w:gridCol w:w="603"/>
        <w:gridCol w:w="603"/>
        <w:gridCol w:w="612"/>
        <w:gridCol w:w="603"/>
        <w:gridCol w:w="612"/>
        <w:gridCol w:w="696"/>
        <w:gridCol w:w="776"/>
        <w:gridCol w:w="630"/>
        <w:gridCol w:w="621"/>
      </w:tblGrid>
      <w:tr w14:paraId="335CAEA3">
        <w:tblPrEx>
          <w:tblCellMar>
            <w:top w:w="0" w:type="dxa"/>
            <w:left w:w="108" w:type="dxa"/>
            <w:bottom w:w="0" w:type="dxa"/>
            <w:right w:w="108" w:type="dxa"/>
          </w:tblCellMar>
        </w:tblPrEx>
        <w:tc>
          <w:tcPr>
            <w:tcW w:w="9060" w:type="dxa"/>
            <w:gridSpan w:val="14"/>
            <w:vAlign w:val="center"/>
          </w:tcPr>
          <w:p w14:paraId="505A62CF">
            <w:pPr>
              <w:jc w:val="center"/>
            </w:pPr>
            <w:r>
              <w:rPr>
                <w:rFonts w:ascii="宋体" w:hAnsi="宋体" w:eastAsia="宋体"/>
                <w:sz w:val="24"/>
              </w:rPr>
              <w:t>项目支出绩效自评表</w:t>
            </w:r>
          </w:p>
        </w:tc>
      </w:tr>
      <w:tr w14:paraId="4C07A031">
        <w:tblPrEx>
          <w:tblCellMar>
            <w:top w:w="0" w:type="dxa"/>
            <w:left w:w="108" w:type="dxa"/>
            <w:bottom w:w="0" w:type="dxa"/>
            <w:right w:w="108" w:type="dxa"/>
          </w:tblCellMar>
        </w:tblPrEx>
        <w:tc>
          <w:tcPr>
            <w:tcW w:w="9060" w:type="dxa"/>
            <w:gridSpan w:val="14"/>
            <w:vAlign w:val="center"/>
          </w:tcPr>
          <w:p w14:paraId="50D5CFD6">
            <w:pPr>
              <w:jc w:val="center"/>
            </w:pPr>
            <w:r>
              <w:rPr>
                <w:rFonts w:ascii="宋体" w:hAnsi="宋体" w:eastAsia="宋体"/>
                <w:sz w:val="24"/>
              </w:rPr>
              <w:t>(2024年度)</w:t>
            </w:r>
          </w:p>
        </w:tc>
      </w:tr>
      <w:tr w14:paraId="188763ED">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6CD6836">
            <w:pPr>
              <w:jc w:val="center"/>
            </w:pPr>
            <w:r>
              <w:rPr>
                <w:rFonts w:ascii="宋体" w:hAnsi="宋体" w:eastAsia="宋体"/>
                <w:sz w:val="16"/>
              </w:rPr>
              <w:t>项目名称</w:t>
            </w:r>
          </w:p>
        </w:tc>
        <w:tc>
          <w:tcPr>
            <w:tcW w:w="843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A7431A">
            <w:pPr>
              <w:jc w:val="center"/>
            </w:pPr>
            <w:r>
              <w:rPr>
                <w:rFonts w:ascii="宋体" w:hAnsi="宋体" w:eastAsia="宋体"/>
                <w:sz w:val="16"/>
              </w:rPr>
              <w:t>动物防疫补助资金</w:t>
            </w:r>
          </w:p>
        </w:tc>
      </w:tr>
      <w:tr w14:paraId="3C561906">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A01D610">
            <w:pPr>
              <w:jc w:val="center"/>
            </w:pPr>
            <w:r>
              <w:rPr>
                <w:rFonts w:ascii="宋体" w:hAnsi="宋体" w:eastAsia="宋体"/>
                <w:sz w:val="16"/>
              </w:rPr>
              <w:t>主管部门</w:t>
            </w:r>
          </w:p>
        </w:tc>
        <w:tc>
          <w:tcPr>
            <w:tcW w:w="450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C66082">
            <w:pPr>
              <w:jc w:val="center"/>
            </w:pPr>
            <w:r>
              <w:rPr>
                <w:rFonts w:ascii="宋体" w:hAnsi="宋体" w:eastAsia="宋体"/>
                <w:sz w:val="16"/>
              </w:rPr>
              <w:t>裕民县农业农村局</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D1FD53F">
            <w:pPr>
              <w:jc w:val="center"/>
            </w:pPr>
            <w:r>
              <w:rPr>
                <w:rFonts w:ascii="宋体" w:hAnsi="宋体" w:eastAsia="宋体"/>
                <w:sz w:val="16"/>
              </w:rPr>
              <w:t>实施单位</w:t>
            </w:r>
          </w:p>
        </w:tc>
        <w:tc>
          <w:tcPr>
            <w:tcW w:w="333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AD3A91">
            <w:pPr>
              <w:jc w:val="center"/>
            </w:pPr>
            <w:r>
              <w:rPr>
                <w:rFonts w:ascii="宋体" w:hAnsi="宋体" w:eastAsia="宋体"/>
                <w:sz w:val="16"/>
              </w:rPr>
              <w:t>裕民县畜牧兽医站</w:t>
            </w:r>
          </w:p>
        </w:tc>
      </w:tr>
      <w:tr w14:paraId="2098FF4D">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46398">
            <w:pPr>
              <w:jc w:val="center"/>
            </w:pPr>
            <w:r>
              <w:rPr>
                <w:rFonts w:ascii="宋体" w:hAnsi="宋体" w:eastAsia="宋体"/>
                <w:sz w:val="16"/>
              </w:rPr>
              <w:t>项目资金 （万元）</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3B550">
            <w:pPr>
              <w:jc w:val="center"/>
            </w:pPr>
          </w:p>
        </w:tc>
        <w:tc>
          <w:tcPr>
            <w:tcW w:w="14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9A168">
            <w:pPr>
              <w:jc w:val="center"/>
            </w:pPr>
            <w:r>
              <w:rPr>
                <w:rFonts w:ascii="宋体" w:hAnsi="宋体" w:eastAsia="宋体"/>
                <w:sz w:val="16"/>
              </w:rPr>
              <w:t>年初预算数</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E72FB">
            <w:pPr>
              <w:jc w:val="center"/>
            </w:pPr>
            <w:r>
              <w:rPr>
                <w:rFonts w:ascii="宋体" w:hAnsi="宋体" w:eastAsia="宋体"/>
                <w:sz w:val="16"/>
              </w:rPr>
              <w:t>全年预算数</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D86D8">
            <w:pPr>
              <w:jc w:val="center"/>
            </w:pPr>
            <w:r>
              <w:rPr>
                <w:rFonts w:ascii="宋体" w:hAnsi="宋体" w:eastAsia="宋体"/>
                <w:sz w:val="16"/>
              </w:rPr>
              <w:t>全年执行数</w:t>
            </w:r>
          </w:p>
        </w:tc>
        <w:tc>
          <w:tcPr>
            <w:tcW w:w="13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843A3">
            <w:pPr>
              <w:jc w:val="center"/>
            </w:pPr>
            <w:r>
              <w:rPr>
                <w:rFonts w:ascii="宋体" w:hAnsi="宋体" w:eastAsia="宋体"/>
                <w:sz w:val="16"/>
              </w:rPr>
              <w:t>分值</w:t>
            </w:r>
          </w:p>
        </w:tc>
        <w:tc>
          <w:tcPr>
            <w:tcW w:w="14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06745">
            <w:pPr>
              <w:jc w:val="center"/>
            </w:pPr>
            <w:r>
              <w:rPr>
                <w:rFonts w:ascii="宋体" w:hAnsi="宋体" w:eastAsia="宋体"/>
                <w:sz w:val="16"/>
              </w:rPr>
              <w:t>执行率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5514FF8">
            <w:pPr>
              <w:jc w:val="center"/>
            </w:pPr>
            <w:r>
              <w:rPr>
                <w:rFonts w:ascii="宋体" w:hAnsi="宋体" w:eastAsia="宋体"/>
                <w:sz w:val="16"/>
              </w:rPr>
              <w:t>得分</w:t>
            </w:r>
          </w:p>
        </w:tc>
      </w:tr>
      <w:tr w14:paraId="05F3D994">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242C83FB"/>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D974F">
            <w:pPr>
              <w:jc w:val="center"/>
            </w:pPr>
            <w:r>
              <w:rPr>
                <w:rFonts w:ascii="宋体" w:hAnsi="宋体" w:eastAsia="宋体"/>
                <w:sz w:val="16"/>
              </w:rPr>
              <w:t>年度资金总额</w:t>
            </w:r>
          </w:p>
        </w:tc>
        <w:tc>
          <w:tcPr>
            <w:tcW w:w="14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686F4">
            <w:pPr>
              <w:jc w:val="center"/>
            </w:pPr>
            <w:r>
              <w:rPr>
                <w:rFonts w:ascii="宋体" w:hAnsi="宋体" w:eastAsia="宋体"/>
                <w:sz w:val="16"/>
              </w:rPr>
              <w:t>197.62</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2B19C">
            <w:pPr>
              <w:jc w:val="center"/>
            </w:pPr>
            <w:r>
              <w:rPr>
                <w:rFonts w:ascii="宋体" w:hAnsi="宋体" w:eastAsia="宋体"/>
                <w:sz w:val="16"/>
              </w:rPr>
              <w:t>227.62</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9AFE9">
            <w:pPr>
              <w:jc w:val="center"/>
            </w:pPr>
            <w:r>
              <w:rPr>
                <w:rFonts w:ascii="宋体" w:hAnsi="宋体" w:eastAsia="宋体"/>
                <w:sz w:val="16"/>
              </w:rPr>
              <w:t>224.09</w:t>
            </w:r>
          </w:p>
        </w:tc>
        <w:tc>
          <w:tcPr>
            <w:tcW w:w="13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8C4C0">
            <w:pPr>
              <w:jc w:val="center"/>
            </w:pPr>
            <w:r>
              <w:rPr>
                <w:rFonts w:ascii="宋体" w:hAnsi="宋体" w:eastAsia="宋体"/>
                <w:sz w:val="16"/>
              </w:rPr>
              <w:t>10</w:t>
            </w:r>
          </w:p>
        </w:tc>
        <w:tc>
          <w:tcPr>
            <w:tcW w:w="14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B3FAB">
            <w:pPr>
              <w:jc w:val="center"/>
            </w:pPr>
            <w:r>
              <w:rPr>
                <w:rFonts w:ascii="宋体" w:hAnsi="宋体" w:eastAsia="宋体"/>
                <w:sz w:val="16"/>
              </w:rPr>
              <w:t>98.45%</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50D6F5A">
            <w:pPr>
              <w:jc w:val="center"/>
            </w:pPr>
            <w:r>
              <w:rPr>
                <w:rFonts w:ascii="宋体" w:hAnsi="宋体" w:eastAsia="宋体"/>
                <w:sz w:val="16"/>
              </w:rPr>
              <w:t>9.85</w:t>
            </w:r>
          </w:p>
        </w:tc>
      </w:tr>
      <w:tr w14:paraId="3BC212F0">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0FCE9422"/>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576A5">
            <w:pPr>
              <w:jc w:val="center"/>
            </w:pPr>
            <w:r>
              <w:rPr>
                <w:rFonts w:ascii="宋体" w:hAnsi="宋体" w:eastAsia="宋体"/>
                <w:sz w:val="16"/>
              </w:rPr>
              <w:t>其中：当年财政拨款</w:t>
            </w:r>
          </w:p>
        </w:tc>
        <w:tc>
          <w:tcPr>
            <w:tcW w:w="14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E69DC">
            <w:pPr>
              <w:jc w:val="center"/>
            </w:pPr>
            <w:r>
              <w:rPr>
                <w:rFonts w:ascii="宋体" w:hAnsi="宋体" w:eastAsia="宋体"/>
                <w:sz w:val="16"/>
              </w:rPr>
              <w:t>197.62</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30E82">
            <w:pPr>
              <w:jc w:val="center"/>
            </w:pPr>
            <w:r>
              <w:rPr>
                <w:rFonts w:ascii="宋体" w:hAnsi="宋体" w:eastAsia="宋体"/>
                <w:sz w:val="16"/>
              </w:rPr>
              <w:t>227.62</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D8CAB">
            <w:pPr>
              <w:jc w:val="center"/>
            </w:pPr>
            <w:r>
              <w:rPr>
                <w:rFonts w:ascii="宋体" w:hAnsi="宋体" w:eastAsia="宋体"/>
                <w:sz w:val="16"/>
              </w:rPr>
              <w:t>224.09</w:t>
            </w:r>
          </w:p>
        </w:tc>
        <w:tc>
          <w:tcPr>
            <w:tcW w:w="13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02ADF">
            <w:pPr>
              <w:jc w:val="center"/>
            </w:pPr>
            <w:r>
              <w:rPr>
                <w:rFonts w:ascii="宋体" w:hAnsi="宋体" w:eastAsia="宋体"/>
                <w:sz w:val="16"/>
              </w:rPr>
              <w:t>—</w:t>
            </w:r>
          </w:p>
        </w:tc>
        <w:tc>
          <w:tcPr>
            <w:tcW w:w="14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59BF3">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FA4D045">
            <w:pPr>
              <w:jc w:val="center"/>
            </w:pPr>
            <w:r>
              <w:rPr>
                <w:rFonts w:ascii="宋体" w:hAnsi="宋体" w:eastAsia="宋体"/>
                <w:sz w:val="16"/>
              </w:rPr>
              <w:t>—</w:t>
            </w:r>
          </w:p>
        </w:tc>
      </w:tr>
      <w:tr w14:paraId="4BC86CEC">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0BACF94B"/>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F23D6">
            <w:pPr>
              <w:jc w:val="center"/>
            </w:pPr>
            <w:r>
              <w:rPr>
                <w:rFonts w:ascii="宋体" w:hAnsi="宋体" w:eastAsia="宋体"/>
                <w:sz w:val="16"/>
              </w:rPr>
              <w:t xml:space="preserve">  其他资金</w:t>
            </w:r>
          </w:p>
        </w:tc>
        <w:tc>
          <w:tcPr>
            <w:tcW w:w="14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8FF0A">
            <w:pPr>
              <w:jc w:val="center"/>
            </w:pPr>
            <w:r>
              <w:rPr>
                <w:rFonts w:ascii="宋体" w:hAnsi="宋体" w:eastAsia="宋体"/>
                <w:sz w:val="16"/>
              </w:rPr>
              <w:t>0.00</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40D34">
            <w:pPr>
              <w:jc w:val="center"/>
            </w:pPr>
            <w:r>
              <w:rPr>
                <w:rFonts w:ascii="宋体" w:hAnsi="宋体" w:eastAsia="宋体"/>
                <w:sz w:val="16"/>
              </w:rPr>
              <w:t>0.00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5ED5D">
            <w:pPr>
              <w:jc w:val="center"/>
            </w:pPr>
            <w:r>
              <w:rPr>
                <w:rFonts w:ascii="宋体" w:hAnsi="宋体" w:eastAsia="宋体"/>
                <w:sz w:val="16"/>
              </w:rPr>
              <w:t>0.00</w:t>
            </w:r>
          </w:p>
        </w:tc>
        <w:tc>
          <w:tcPr>
            <w:tcW w:w="13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69947">
            <w:pPr>
              <w:jc w:val="center"/>
            </w:pPr>
            <w:r>
              <w:rPr>
                <w:rFonts w:ascii="宋体" w:hAnsi="宋体" w:eastAsia="宋体"/>
                <w:sz w:val="16"/>
              </w:rPr>
              <w:t>—</w:t>
            </w:r>
          </w:p>
        </w:tc>
        <w:tc>
          <w:tcPr>
            <w:tcW w:w="14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E1733">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4B2C348">
            <w:pPr>
              <w:jc w:val="center"/>
            </w:pPr>
            <w:r>
              <w:rPr>
                <w:rFonts w:ascii="宋体" w:hAnsi="宋体" w:eastAsia="宋体"/>
                <w:sz w:val="16"/>
              </w:rPr>
              <w:t>—</w:t>
            </w:r>
          </w:p>
        </w:tc>
      </w:tr>
      <w:tr w14:paraId="6C4A2A92">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7AE16">
            <w:pPr>
              <w:jc w:val="center"/>
            </w:pPr>
            <w:r>
              <w:rPr>
                <w:rFonts w:ascii="宋体" w:hAnsi="宋体" w:eastAsia="宋体"/>
                <w:sz w:val="16"/>
              </w:rPr>
              <w:t>年度总体目标</w:t>
            </w:r>
          </w:p>
        </w:tc>
        <w:tc>
          <w:tcPr>
            <w:tcW w:w="450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277E30">
            <w:pPr>
              <w:jc w:val="center"/>
            </w:pPr>
            <w:r>
              <w:rPr>
                <w:rFonts w:ascii="宋体" w:hAnsi="宋体" w:eastAsia="宋体"/>
                <w:sz w:val="16"/>
              </w:rPr>
              <w:t>预期目标</w:t>
            </w:r>
          </w:p>
        </w:tc>
        <w:tc>
          <w:tcPr>
            <w:tcW w:w="393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C5D20A">
            <w:pPr>
              <w:jc w:val="center"/>
            </w:pPr>
            <w:r>
              <w:rPr>
                <w:rFonts w:ascii="宋体" w:hAnsi="宋体" w:eastAsia="宋体"/>
                <w:sz w:val="16"/>
              </w:rPr>
              <w:t>实际完成情况</w:t>
            </w:r>
          </w:p>
        </w:tc>
      </w:tr>
      <w:tr w14:paraId="4B54E5D0">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16C45C31"/>
        </w:tc>
        <w:tc>
          <w:tcPr>
            <w:tcW w:w="450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3F8465">
            <w:pPr>
              <w:jc w:val="both"/>
            </w:pPr>
            <w:r>
              <w:rPr>
                <w:rFonts w:ascii="宋体" w:hAnsi="宋体" w:eastAsia="宋体"/>
                <w:sz w:val="16"/>
              </w:rPr>
              <w:t>项目建设总投资197.62万元，其中中央资金197.62万元</w:t>
            </w:r>
            <w:r>
              <w:rPr>
                <w:rFonts w:hint="eastAsia" w:ascii="宋体" w:hAnsi="宋体"/>
                <w:sz w:val="16"/>
                <w:lang w:eastAsia="zh-CN"/>
              </w:rPr>
              <w:t>，为</w:t>
            </w:r>
            <w:r>
              <w:rPr>
                <w:rFonts w:ascii="宋体" w:hAnsi="宋体" w:eastAsia="宋体"/>
                <w:sz w:val="16"/>
              </w:rPr>
              <w:t>村级防疫员购买保险3.08万元；主要用于采购试剂、药品次数不少于5次；购买88名村级防疫员保险；补助“先打后补”企业数量1家。通过项目的</w:t>
            </w:r>
            <w:r>
              <w:rPr>
                <w:rFonts w:hint="eastAsia" w:ascii="宋体" w:hAnsi="宋体"/>
                <w:sz w:val="16"/>
                <w:lang w:eastAsia="zh-CN"/>
              </w:rPr>
              <w:t>全面实施</w:t>
            </w:r>
            <w:r>
              <w:rPr>
                <w:rFonts w:ascii="宋体" w:hAnsi="宋体" w:eastAsia="宋体"/>
                <w:sz w:val="16"/>
              </w:rPr>
              <w:t>，有效保障本区域动物疫病防控率，有效提高防疫员生活质量。</w:t>
            </w:r>
          </w:p>
        </w:tc>
        <w:tc>
          <w:tcPr>
            <w:tcW w:w="393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4C4EF7">
            <w:pPr>
              <w:jc w:val="both"/>
            </w:pPr>
            <w:r>
              <w:rPr>
                <w:rFonts w:hint="eastAsia" w:ascii="宋体" w:hAnsi="宋体"/>
                <w:sz w:val="16"/>
                <w:lang w:eastAsia="zh-CN"/>
              </w:rPr>
              <w:t>截至2024</w:t>
            </w:r>
            <w:r>
              <w:rPr>
                <w:rFonts w:ascii="宋体" w:hAnsi="宋体" w:eastAsia="宋体"/>
                <w:sz w:val="16"/>
              </w:rPr>
              <w:t>年12月31日项目支付197.62万元，项目主要用于采购试剂、药品次数不少于5次；购买88名村级防疫员保险；补助“先打后补”企业数量1家。通过项目的</w:t>
            </w:r>
            <w:r>
              <w:rPr>
                <w:rFonts w:hint="eastAsia" w:ascii="宋体" w:hAnsi="宋体"/>
                <w:sz w:val="16"/>
                <w:lang w:eastAsia="zh-CN"/>
              </w:rPr>
              <w:t>全面实施</w:t>
            </w:r>
            <w:r>
              <w:rPr>
                <w:rFonts w:ascii="宋体" w:hAnsi="宋体" w:eastAsia="宋体"/>
                <w:sz w:val="16"/>
              </w:rPr>
              <w:t>，有效保障本区域动物疫病防控率，有效提高防疫员生活质量。</w:t>
            </w:r>
          </w:p>
        </w:tc>
      </w:tr>
      <w:tr w14:paraId="2AA47BCA">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14:paraId="45497A35"/>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11CDE6F">
            <w:pPr>
              <w:jc w:val="center"/>
            </w:pPr>
            <w:r>
              <w:rPr>
                <w:rFonts w:ascii="宋体" w:hAnsi="宋体" w:eastAsia="宋体"/>
                <w:sz w:val="16"/>
              </w:rPr>
              <w:t>一级指标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542690D">
            <w:pPr>
              <w:jc w:val="center"/>
            </w:pPr>
            <w:r>
              <w:rPr>
                <w:rFonts w:ascii="宋体" w:hAnsi="宋体" w:eastAsia="宋体"/>
                <w:sz w:val="16"/>
              </w:rPr>
              <w:t>二级指标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601C13B">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789921B">
            <w:pPr>
              <w:jc w:val="center"/>
            </w:pPr>
            <w:r>
              <w:rPr>
                <w:rFonts w:ascii="宋体" w:hAnsi="宋体" w:eastAsia="宋体"/>
                <w:sz w:val="16"/>
              </w:rPr>
              <w:t>指标值</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891242D">
            <w:pPr>
              <w:jc w:val="center"/>
            </w:pPr>
            <w:r>
              <w:rPr>
                <w:rFonts w:ascii="宋体" w:hAnsi="宋体" w:eastAsia="宋体"/>
                <w:sz w:val="16"/>
              </w:rPr>
              <w:t>指标值设定依据</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7FACA83">
            <w:pPr>
              <w:jc w:val="center"/>
            </w:pPr>
            <w:r>
              <w:rPr>
                <w:rFonts w:ascii="宋体" w:hAnsi="宋体" w:eastAsia="宋体"/>
                <w:sz w:val="16"/>
              </w:rPr>
              <w:t>上年完成情况</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B49E92E">
            <w:pPr>
              <w:jc w:val="center"/>
            </w:pPr>
            <w:r>
              <w:rPr>
                <w:rFonts w:ascii="宋体" w:hAnsi="宋体" w:eastAsia="宋体"/>
                <w:sz w:val="16"/>
              </w:rPr>
              <w:t>指标分值权重</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8ED2957">
            <w:pPr>
              <w:jc w:val="center"/>
            </w:pPr>
            <w:r>
              <w:rPr>
                <w:rFonts w:ascii="宋体" w:hAnsi="宋体" w:eastAsia="宋体"/>
                <w:sz w:val="16"/>
              </w:rPr>
              <w:t>指标赋分规则</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4FB3A76">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3236A59">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1AE64C4">
            <w:pPr>
              <w:jc w:val="center"/>
            </w:pPr>
            <w:r>
              <w:rPr>
                <w:rFonts w:ascii="宋体" w:hAnsi="宋体" w:eastAsia="宋体"/>
                <w:sz w:val="16"/>
              </w:rPr>
              <w:t>完成率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6B8D4DA">
            <w:pPr>
              <w:jc w:val="center"/>
            </w:pPr>
            <w:r>
              <w:rPr>
                <w:rFonts w:ascii="宋体" w:hAnsi="宋体" w:eastAsia="宋体"/>
                <w:sz w:val="16"/>
              </w:rPr>
              <w:t>指标得分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FCF8E2F">
            <w:pPr>
              <w:jc w:val="center"/>
            </w:pPr>
            <w:r>
              <w:rPr>
                <w:rFonts w:ascii="宋体" w:hAnsi="宋体" w:eastAsia="宋体"/>
                <w:sz w:val="16"/>
              </w:rPr>
              <w:t>偏差原因分析及改进措施</w:t>
            </w:r>
          </w:p>
        </w:tc>
      </w:tr>
      <w:tr w14:paraId="74F3CDFE">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FED73">
            <w:pPr>
              <w:jc w:val="center"/>
            </w:pPr>
            <w:r>
              <w:rPr>
                <w:rFonts w:ascii="宋体" w:hAnsi="宋体" w:eastAsia="宋体"/>
                <w:sz w:val="16"/>
              </w:rPr>
              <w:t>年度绩效指标完成情况</w:t>
            </w: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0EFA3">
            <w:pPr>
              <w:jc w:val="center"/>
            </w:pPr>
            <w:r>
              <w:rPr>
                <w:rFonts w:ascii="宋体" w:hAnsi="宋体" w:eastAsia="宋体"/>
                <w:sz w:val="16"/>
              </w:rPr>
              <w:t>产出指标</w:t>
            </w: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41E3C">
            <w:pPr>
              <w:jc w:val="center"/>
            </w:pPr>
            <w:r>
              <w:rPr>
                <w:rFonts w:ascii="宋体" w:hAnsi="宋体" w:eastAsia="宋体"/>
                <w:sz w:val="16"/>
              </w:rPr>
              <w:t>数量指标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6591F7F">
            <w:pPr>
              <w:jc w:val="center"/>
            </w:pPr>
            <w:r>
              <w:rPr>
                <w:rFonts w:ascii="宋体" w:hAnsi="宋体" w:eastAsia="宋体"/>
                <w:sz w:val="16"/>
              </w:rPr>
              <w:t>村级防疫员人数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5C2C051">
            <w:pPr>
              <w:jc w:val="center"/>
            </w:pPr>
            <w:r>
              <w:rPr>
                <w:rFonts w:ascii="宋体" w:hAnsi="宋体" w:eastAsia="宋体"/>
                <w:sz w:val="16"/>
              </w:rPr>
              <w:t>=88人</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E7BEA80">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9ECCAB3">
            <w:pPr>
              <w:jc w:val="center"/>
            </w:pPr>
            <w:r>
              <w:rPr>
                <w:rFonts w:ascii="宋体" w:hAnsi="宋体" w:eastAsia="宋体"/>
                <w:sz w:val="16"/>
              </w:rPr>
              <w:t>上年度无此指标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79B159E">
            <w:pPr>
              <w:jc w:val="center"/>
            </w:pPr>
            <w:r>
              <w:rPr>
                <w:rFonts w:ascii="宋体" w:hAnsi="宋体" w:eastAsia="宋体"/>
                <w:sz w:val="16"/>
              </w:rPr>
              <w:t>6</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50E52C8">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FE16E55">
            <w:pPr>
              <w:jc w:val="center"/>
            </w:pPr>
            <w:r>
              <w:rPr>
                <w:rFonts w:ascii="宋体" w:hAnsi="宋体" w:eastAsia="宋体"/>
                <w:sz w:val="16"/>
              </w:rPr>
              <w:t>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608577">
            <w:pPr>
              <w:jc w:val="center"/>
            </w:pPr>
            <w:r>
              <w:rPr>
                <w:rFonts w:ascii="宋体" w:hAnsi="宋体" w:eastAsia="宋体"/>
                <w:sz w:val="16"/>
              </w:rPr>
              <w:t>88人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1B5385B">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CEA6F35">
            <w:pPr>
              <w:jc w:val="center"/>
            </w:pPr>
            <w:r>
              <w:rPr>
                <w:rFonts w:ascii="宋体" w:hAnsi="宋体" w:eastAsia="宋体"/>
                <w:sz w:val="16"/>
              </w:rPr>
              <w:t>6</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A1C4BE9">
            <w:pPr>
              <w:jc w:val="center"/>
            </w:pPr>
          </w:p>
        </w:tc>
      </w:tr>
      <w:tr w14:paraId="6B953554">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4EA46E4A"/>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0162F17D"/>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69C3D945"/>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65B1AB1">
            <w:pPr>
              <w:jc w:val="center"/>
            </w:pPr>
            <w:r>
              <w:rPr>
                <w:rFonts w:ascii="宋体" w:hAnsi="宋体" w:eastAsia="宋体"/>
                <w:sz w:val="16"/>
              </w:rPr>
              <w:t>采购试剂、药品次数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0E8E115">
            <w:pPr>
              <w:jc w:val="center"/>
            </w:pPr>
            <w:r>
              <w:rPr>
                <w:rFonts w:ascii="宋体" w:hAnsi="宋体" w:eastAsia="宋体"/>
                <w:sz w:val="16"/>
              </w:rPr>
              <w:t>&gt;=5次</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CE62C23">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47EEB58">
            <w:pPr>
              <w:jc w:val="center"/>
            </w:pPr>
            <w:r>
              <w:rPr>
                <w:rFonts w:ascii="宋体" w:hAnsi="宋体" w:eastAsia="宋体"/>
                <w:sz w:val="16"/>
              </w:rPr>
              <w:t>上年度无此指标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0D4057D">
            <w:pPr>
              <w:jc w:val="center"/>
            </w:pPr>
            <w:r>
              <w:rPr>
                <w:rFonts w:ascii="宋体" w:hAnsi="宋体" w:eastAsia="宋体"/>
                <w:sz w:val="16"/>
              </w:rPr>
              <w:t>6</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9052543">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E13FEA8">
            <w:pPr>
              <w:jc w:val="center"/>
            </w:pPr>
            <w:r>
              <w:rPr>
                <w:rFonts w:ascii="宋体" w:hAnsi="宋体" w:eastAsia="宋体"/>
                <w:sz w:val="16"/>
              </w:rPr>
              <w:t>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4ABF2E8">
            <w:pPr>
              <w:jc w:val="center"/>
            </w:pPr>
            <w:r>
              <w:rPr>
                <w:rFonts w:ascii="宋体" w:hAnsi="宋体" w:eastAsia="宋体"/>
                <w:sz w:val="16"/>
              </w:rPr>
              <w:t>5次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D1FCA12">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5F11170">
            <w:pPr>
              <w:jc w:val="center"/>
            </w:pPr>
            <w:r>
              <w:rPr>
                <w:rFonts w:ascii="宋体" w:hAnsi="宋体" w:eastAsia="宋体"/>
                <w:sz w:val="16"/>
              </w:rPr>
              <w:t>6</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B038572">
            <w:pPr>
              <w:jc w:val="center"/>
            </w:pPr>
          </w:p>
        </w:tc>
      </w:tr>
      <w:tr w14:paraId="6CAA01E6">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1A43DE8E"/>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46B80C90"/>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6687A7DE"/>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935ACEF">
            <w:pPr>
              <w:jc w:val="center"/>
            </w:pPr>
            <w:r>
              <w:rPr>
                <w:rFonts w:ascii="宋体" w:hAnsi="宋体" w:eastAsia="宋体"/>
                <w:sz w:val="16"/>
              </w:rPr>
              <w:t>购买村级防疫员保险人数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56AE52F">
            <w:pPr>
              <w:jc w:val="center"/>
            </w:pPr>
            <w:r>
              <w:rPr>
                <w:rFonts w:ascii="宋体" w:hAnsi="宋体" w:eastAsia="宋体"/>
                <w:sz w:val="16"/>
              </w:rPr>
              <w:t>=88人</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D05CA5E">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CEDE23C">
            <w:pPr>
              <w:jc w:val="center"/>
            </w:pPr>
            <w:r>
              <w:rPr>
                <w:rFonts w:ascii="宋体" w:hAnsi="宋体" w:eastAsia="宋体"/>
                <w:sz w:val="16"/>
              </w:rPr>
              <w:t>上年度无此指标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1F1FB1F">
            <w:pPr>
              <w:jc w:val="center"/>
            </w:pPr>
            <w:r>
              <w:rPr>
                <w:rFonts w:ascii="宋体" w:hAnsi="宋体" w:eastAsia="宋体"/>
                <w:sz w:val="16"/>
              </w:rPr>
              <w:t>6</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38E2E2A">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477DDB3">
            <w:pPr>
              <w:jc w:val="center"/>
            </w:pPr>
            <w:r>
              <w:rPr>
                <w:rFonts w:ascii="宋体" w:hAnsi="宋体" w:eastAsia="宋体"/>
                <w:sz w:val="16"/>
              </w:rPr>
              <w:t>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ABAF2E">
            <w:pPr>
              <w:jc w:val="center"/>
            </w:pPr>
            <w:r>
              <w:rPr>
                <w:rFonts w:ascii="宋体" w:hAnsi="宋体" w:eastAsia="宋体"/>
                <w:sz w:val="16"/>
              </w:rPr>
              <w:t>88人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B588B3C">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EB162D6">
            <w:pPr>
              <w:jc w:val="center"/>
            </w:pPr>
            <w:r>
              <w:rPr>
                <w:rFonts w:ascii="宋体" w:hAnsi="宋体" w:eastAsia="宋体"/>
                <w:sz w:val="16"/>
              </w:rPr>
              <w:t>6</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1AA347F">
            <w:pPr>
              <w:jc w:val="center"/>
            </w:pPr>
          </w:p>
        </w:tc>
      </w:tr>
      <w:tr w14:paraId="4EF502DD">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0419F462"/>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18BF75CE"/>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7AD12ECC"/>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FA07EC3">
            <w:pPr>
              <w:jc w:val="center"/>
            </w:pPr>
            <w:r>
              <w:rPr>
                <w:rFonts w:ascii="宋体" w:hAnsi="宋体" w:eastAsia="宋体"/>
                <w:sz w:val="16"/>
              </w:rPr>
              <w:t>先打后补补助企业数量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42A98EC">
            <w:pPr>
              <w:jc w:val="center"/>
            </w:pPr>
            <w:r>
              <w:rPr>
                <w:rFonts w:ascii="宋体" w:hAnsi="宋体" w:eastAsia="宋体"/>
                <w:sz w:val="16"/>
              </w:rPr>
              <w:t>&gt;=1个</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95B26DB">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DC4B9BD">
            <w:pPr>
              <w:jc w:val="center"/>
            </w:pPr>
            <w:r>
              <w:rPr>
                <w:rFonts w:ascii="宋体" w:hAnsi="宋体" w:eastAsia="宋体"/>
                <w:sz w:val="16"/>
              </w:rPr>
              <w:t>上年度无此指标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1EDA183">
            <w:pPr>
              <w:jc w:val="center"/>
            </w:pPr>
            <w:r>
              <w:rPr>
                <w:rFonts w:ascii="宋体" w:hAnsi="宋体" w:eastAsia="宋体"/>
                <w:sz w:val="16"/>
              </w:rPr>
              <w:t>6</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9457DB1">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9EF37C7">
            <w:pPr>
              <w:jc w:val="center"/>
            </w:pPr>
            <w:r>
              <w:rPr>
                <w:rFonts w:ascii="宋体" w:hAnsi="宋体" w:eastAsia="宋体"/>
                <w:sz w:val="16"/>
              </w:rPr>
              <w:t>工作资料,正式材料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D42F74">
            <w:pPr>
              <w:jc w:val="center"/>
            </w:pPr>
            <w:r>
              <w:rPr>
                <w:rFonts w:ascii="宋体" w:hAnsi="宋体" w:eastAsia="宋体"/>
                <w:sz w:val="16"/>
              </w:rPr>
              <w:t>1个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F98F83">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4582DC3">
            <w:pPr>
              <w:jc w:val="center"/>
            </w:pPr>
            <w:r>
              <w:rPr>
                <w:rFonts w:ascii="宋体" w:hAnsi="宋体" w:eastAsia="宋体"/>
                <w:sz w:val="16"/>
              </w:rPr>
              <w:t>6</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8B62D26">
            <w:pPr>
              <w:jc w:val="center"/>
            </w:pPr>
          </w:p>
        </w:tc>
      </w:tr>
      <w:tr w14:paraId="27629BE7">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54EC38FF"/>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35E82EA6"/>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9F1B2F7">
            <w:pPr>
              <w:jc w:val="center"/>
            </w:pPr>
            <w:r>
              <w:rPr>
                <w:rFonts w:ascii="宋体" w:hAnsi="宋体" w:eastAsia="宋体"/>
                <w:sz w:val="16"/>
              </w:rPr>
              <w:t>质量指标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FB1091C">
            <w:pPr>
              <w:jc w:val="center"/>
            </w:pPr>
            <w:r>
              <w:rPr>
                <w:rFonts w:ascii="宋体" w:hAnsi="宋体" w:eastAsia="宋体"/>
                <w:sz w:val="16"/>
              </w:rPr>
              <w:t>采购试剂、药品合格率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34FC989">
            <w:pPr>
              <w:jc w:val="center"/>
            </w:pPr>
            <w:r>
              <w:rPr>
                <w:rFonts w:ascii="宋体" w:hAnsi="宋体" w:eastAsia="宋体"/>
                <w:sz w:val="16"/>
              </w:rPr>
              <w:t>=100%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1C55777">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F585EC2">
            <w:pPr>
              <w:jc w:val="center"/>
            </w:pPr>
            <w:r>
              <w:rPr>
                <w:rFonts w:ascii="宋体" w:hAnsi="宋体" w:eastAsia="宋体"/>
                <w:sz w:val="16"/>
              </w:rPr>
              <w:t>上年度无此指标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8FC773D">
            <w:pPr>
              <w:jc w:val="center"/>
            </w:pPr>
            <w:r>
              <w:rPr>
                <w:rFonts w:ascii="宋体" w:hAnsi="宋体" w:eastAsia="宋体"/>
                <w:sz w:val="16"/>
              </w:rPr>
              <w:t>6</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74F71E4">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5676E78">
            <w:pPr>
              <w:jc w:val="center"/>
            </w:pPr>
            <w:r>
              <w:rPr>
                <w:rFonts w:ascii="宋体" w:hAnsi="宋体" w:eastAsia="宋体"/>
                <w:sz w:val="16"/>
              </w:rPr>
              <w:t>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E46D48">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4D09269">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6A0A76D">
            <w:pPr>
              <w:jc w:val="center"/>
            </w:pPr>
            <w:r>
              <w:rPr>
                <w:rFonts w:ascii="宋体" w:hAnsi="宋体" w:eastAsia="宋体"/>
                <w:sz w:val="16"/>
              </w:rPr>
              <w:t>6</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4C33F24">
            <w:pPr>
              <w:jc w:val="center"/>
            </w:pPr>
          </w:p>
        </w:tc>
      </w:tr>
      <w:tr w14:paraId="7D765BCE">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15FCBC8A"/>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016A9573"/>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4ED74">
            <w:pPr>
              <w:jc w:val="center"/>
            </w:pPr>
            <w:r>
              <w:rPr>
                <w:rFonts w:ascii="宋体" w:hAnsi="宋体" w:eastAsia="宋体"/>
                <w:sz w:val="16"/>
              </w:rPr>
              <w:t>时效指标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C039700">
            <w:pPr>
              <w:jc w:val="center"/>
            </w:pPr>
            <w:r>
              <w:rPr>
                <w:rFonts w:ascii="宋体" w:hAnsi="宋体" w:eastAsia="宋体"/>
                <w:sz w:val="16"/>
              </w:rPr>
              <w:t>资金发放时间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D6F34B8">
            <w:pPr>
              <w:jc w:val="center"/>
            </w:pPr>
            <w:r>
              <w:rPr>
                <w:rFonts w:ascii="宋体" w:hAnsi="宋体" w:eastAsia="宋体"/>
                <w:sz w:val="16"/>
              </w:rPr>
              <w:t>2024年12月25日前</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D6EA1F0">
            <w:pPr>
              <w:jc w:val="center"/>
            </w:pPr>
            <w:r>
              <w:rPr>
                <w:rFonts w:ascii="宋体" w:hAnsi="宋体" w:eastAsia="宋体"/>
                <w:sz w:val="16"/>
              </w:rPr>
              <w:t>其他标准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FCD7AC1">
            <w:pPr>
              <w:jc w:val="center"/>
            </w:pPr>
            <w:r>
              <w:rPr>
                <w:rFonts w:ascii="宋体" w:hAnsi="宋体" w:eastAsia="宋体"/>
                <w:sz w:val="16"/>
              </w:rPr>
              <w:t>上年度无此指标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142AE82">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D6A151E">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A8F8FA5">
            <w:pPr>
              <w:jc w:val="center"/>
            </w:pPr>
            <w:r>
              <w:rPr>
                <w:rFonts w:ascii="宋体" w:hAnsi="宋体" w:eastAsia="宋体"/>
                <w:sz w:val="16"/>
              </w:rPr>
              <w:t>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442742">
            <w:pPr>
              <w:jc w:val="center"/>
            </w:pPr>
            <w:r>
              <w:rPr>
                <w:rFonts w:ascii="宋体" w:hAnsi="宋体" w:eastAsia="宋体"/>
                <w:sz w:val="16"/>
              </w:rPr>
              <w:t>2024年12月25日</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BE2ABEE">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F565062">
            <w:pPr>
              <w:jc w:val="center"/>
            </w:pPr>
            <w:r>
              <w:rPr>
                <w:rFonts w:ascii="宋体" w:hAnsi="宋体" w:eastAsia="宋体"/>
                <w:sz w:val="16"/>
              </w:rPr>
              <w:t>5</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97DA77E">
            <w:pPr>
              <w:jc w:val="center"/>
            </w:pPr>
          </w:p>
        </w:tc>
      </w:tr>
      <w:tr w14:paraId="3BC8EA50">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2BDC1DBB"/>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745DCCBD"/>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1250B3A0"/>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5CEECB7">
            <w:pPr>
              <w:jc w:val="center"/>
            </w:pPr>
            <w:r>
              <w:rPr>
                <w:rFonts w:ascii="宋体" w:hAnsi="宋体" w:eastAsia="宋体"/>
                <w:sz w:val="16"/>
              </w:rPr>
              <w:t>资金发放及时率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F70673E">
            <w:pPr>
              <w:jc w:val="center"/>
            </w:pPr>
            <w:r>
              <w:rPr>
                <w:rFonts w:ascii="宋体" w:hAnsi="宋体" w:eastAsia="宋体"/>
                <w:sz w:val="16"/>
              </w:rPr>
              <w:t>=100%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A551358">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44CFA4D">
            <w:pPr>
              <w:jc w:val="center"/>
            </w:pPr>
            <w:r>
              <w:rPr>
                <w:rFonts w:ascii="宋体" w:hAnsi="宋体" w:eastAsia="宋体"/>
                <w:sz w:val="16"/>
              </w:rPr>
              <w:t>上年度无此指标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C0D75BE">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735E7B2">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49B2CD9">
            <w:pPr>
              <w:jc w:val="center"/>
            </w:pPr>
            <w:r>
              <w:rPr>
                <w:rFonts w:ascii="宋体" w:hAnsi="宋体" w:eastAsia="宋体"/>
                <w:sz w:val="16"/>
              </w:rPr>
              <w:t>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1E603F">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D2C095E">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E71C72D">
            <w:pPr>
              <w:jc w:val="center"/>
            </w:pPr>
            <w:r>
              <w:rPr>
                <w:rFonts w:ascii="宋体" w:hAnsi="宋体" w:eastAsia="宋体"/>
                <w:sz w:val="16"/>
              </w:rPr>
              <w:t>5</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2EEAE81">
            <w:pPr>
              <w:jc w:val="center"/>
            </w:pPr>
          </w:p>
        </w:tc>
      </w:tr>
      <w:tr w14:paraId="4B2681A7">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40B9EC9F"/>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B6F77">
            <w:pPr>
              <w:jc w:val="center"/>
            </w:pPr>
            <w:r>
              <w:rPr>
                <w:rFonts w:ascii="宋体" w:hAnsi="宋体" w:eastAsia="宋体"/>
                <w:sz w:val="16"/>
              </w:rPr>
              <w:t>成本指标</w:t>
            </w: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51C92">
            <w:pPr>
              <w:jc w:val="center"/>
            </w:pPr>
            <w:r>
              <w:rPr>
                <w:rFonts w:ascii="宋体" w:hAnsi="宋体" w:eastAsia="宋体"/>
                <w:sz w:val="16"/>
              </w:rPr>
              <w:t>经济成本指标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E149658">
            <w:pPr>
              <w:jc w:val="center"/>
            </w:pPr>
            <w:r>
              <w:rPr>
                <w:rFonts w:ascii="宋体" w:hAnsi="宋体" w:eastAsia="宋体"/>
                <w:sz w:val="16"/>
              </w:rPr>
              <w:t>村级防疫员全年工资成本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31BAA4A">
            <w:pPr>
              <w:jc w:val="center"/>
            </w:pPr>
            <w:r>
              <w:rPr>
                <w:rFonts w:ascii="宋体" w:hAnsi="宋体" w:eastAsia="宋体"/>
                <w:sz w:val="16"/>
              </w:rPr>
              <w:t>&lt;=84.48万元</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9462176">
            <w:pPr>
              <w:jc w:val="center"/>
            </w:pPr>
            <w:r>
              <w:rPr>
                <w:rFonts w:ascii="宋体" w:hAnsi="宋体" w:eastAsia="宋体"/>
                <w:sz w:val="16"/>
              </w:rPr>
              <w:t>预算支出标准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C604853">
            <w:pPr>
              <w:jc w:val="center"/>
            </w:pPr>
            <w:r>
              <w:rPr>
                <w:rFonts w:ascii="宋体" w:hAnsi="宋体" w:eastAsia="宋体"/>
                <w:sz w:val="16"/>
              </w:rPr>
              <w:t>上年度无此指标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D4E73E4">
            <w:pPr>
              <w:jc w:val="center"/>
            </w:pPr>
            <w:r>
              <w:rPr>
                <w:rFonts w:ascii="宋体" w:hAnsi="宋体" w:eastAsia="宋体"/>
                <w:sz w:val="16"/>
              </w:rPr>
              <w:t>7</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F4890C8">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5D5FFB5">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72B8A1">
            <w:pPr>
              <w:jc w:val="center"/>
            </w:pPr>
            <w:r>
              <w:rPr>
                <w:rFonts w:ascii="宋体" w:hAnsi="宋体" w:eastAsia="宋体"/>
                <w:sz w:val="16"/>
              </w:rPr>
              <w:t>84.48万元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FE297E2">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0EF5195">
            <w:pPr>
              <w:jc w:val="center"/>
            </w:pPr>
            <w:r>
              <w:rPr>
                <w:rFonts w:ascii="宋体" w:hAnsi="宋体" w:eastAsia="宋体"/>
                <w:sz w:val="16"/>
              </w:rPr>
              <w:t>7</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AF41D75">
            <w:pPr>
              <w:jc w:val="center"/>
            </w:pPr>
          </w:p>
        </w:tc>
      </w:tr>
      <w:tr w14:paraId="56763B3E">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15295831"/>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52ED945B"/>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41A606D1"/>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467C941">
            <w:pPr>
              <w:jc w:val="center"/>
            </w:pPr>
            <w:r>
              <w:rPr>
                <w:rFonts w:ascii="宋体" w:hAnsi="宋体" w:eastAsia="宋体"/>
                <w:sz w:val="16"/>
              </w:rPr>
              <w:t>村级防疫员保险成本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509AE2C">
            <w:pPr>
              <w:jc w:val="center"/>
            </w:pPr>
            <w:r>
              <w:rPr>
                <w:rFonts w:ascii="宋体" w:hAnsi="宋体" w:eastAsia="宋体"/>
                <w:sz w:val="16"/>
              </w:rPr>
              <w:t>&lt;=3.08万元</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4E58813">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24218C5">
            <w:pPr>
              <w:jc w:val="center"/>
            </w:pPr>
            <w:r>
              <w:rPr>
                <w:rFonts w:ascii="宋体" w:hAnsi="宋体" w:eastAsia="宋体"/>
                <w:sz w:val="16"/>
              </w:rPr>
              <w:t>-</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4216245">
            <w:pPr>
              <w:jc w:val="center"/>
            </w:pPr>
            <w:r>
              <w:rPr>
                <w:rFonts w:ascii="宋体" w:hAnsi="宋体" w:eastAsia="宋体"/>
                <w:sz w:val="16"/>
              </w:rPr>
              <w:t>7</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2661812">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703B80A">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5C5486">
            <w:pPr>
              <w:jc w:val="center"/>
            </w:pPr>
            <w:r>
              <w:rPr>
                <w:rFonts w:ascii="宋体" w:hAnsi="宋体" w:eastAsia="宋体"/>
                <w:sz w:val="16"/>
              </w:rPr>
              <w:t>3.08万元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A3FA7DA">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59A2FF0">
            <w:pPr>
              <w:jc w:val="center"/>
            </w:pPr>
            <w:r>
              <w:rPr>
                <w:rFonts w:ascii="宋体" w:hAnsi="宋体" w:eastAsia="宋体"/>
                <w:sz w:val="16"/>
              </w:rPr>
              <w:t>7</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E442029">
            <w:pPr>
              <w:jc w:val="center"/>
            </w:pPr>
          </w:p>
        </w:tc>
      </w:tr>
      <w:tr w14:paraId="6D3BB68E">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10FFD490"/>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53B2A06B"/>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5F76EDB6"/>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6E19A22">
            <w:pPr>
              <w:jc w:val="center"/>
            </w:pPr>
            <w:r>
              <w:rPr>
                <w:rFonts w:ascii="宋体" w:hAnsi="宋体" w:eastAsia="宋体"/>
                <w:sz w:val="16"/>
              </w:rPr>
              <w:t>检疫用品购置成本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919E56A">
            <w:pPr>
              <w:jc w:val="center"/>
            </w:pPr>
            <w:r>
              <w:rPr>
                <w:rFonts w:ascii="宋体" w:hAnsi="宋体" w:eastAsia="宋体"/>
                <w:sz w:val="16"/>
              </w:rPr>
              <w:t>&lt;=110.06万元</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189B750">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6F2DE14">
            <w:pPr>
              <w:jc w:val="center"/>
            </w:pPr>
            <w:r>
              <w:rPr>
                <w:rFonts w:ascii="宋体" w:hAnsi="宋体" w:eastAsia="宋体"/>
                <w:sz w:val="16"/>
              </w:rPr>
              <w:t>-</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E99C800">
            <w:pPr>
              <w:jc w:val="center"/>
            </w:pPr>
            <w:r>
              <w:rPr>
                <w:rFonts w:ascii="宋体" w:hAnsi="宋体" w:eastAsia="宋体"/>
                <w:sz w:val="16"/>
              </w:rPr>
              <w:t>6</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C9C54F9">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3EBB0DC">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D5FCEB">
            <w:pPr>
              <w:jc w:val="center"/>
            </w:pPr>
            <w:r>
              <w:rPr>
                <w:rFonts w:ascii="宋体" w:hAnsi="宋体" w:eastAsia="宋体"/>
                <w:sz w:val="16"/>
              </w:rPr>
              <w:t>136.52万元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067E8FF">
            <w:pPr>
              <w:jc w:val="center"/>
            </w:pPr>
            <w:r>
              <w:rPr>
                <w:rFonts w:ascii="宋体" w:hAnsi="宋体" w:eastAsia="宋体"/>
                <w:sz w:val="16"/>
              </w:rPr>
              <w:t>124.05%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973FEF3">
            <w:pPr>
              <w:jc w:val="center"/>
            </w:pPr>
            <w:r>
              <w:rPr>
                <w:rFonts w:ascii="宋体" w:hAnsi="宋体" w:eastAsia="宋体"/>
                <w:sz w:val="16"/>
              </w:rPr>
              <w:t>6</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1442212">
            <w:pPr>
              <w:jc w:val="center"/>
            </w:pPr>
            <w:r>
              <w:rPr>
                <w:rFonts w:ascii="宋体" w:hAnsi="宋体" w:eastAsia="宋体"/>
                <w:sz w:val="16"/>
              </w:rPr>
              <w:t>因项目年中追加资金，导致有偏差。</w:t>
            </w:r>
          </w:p>
        </w:tc>
      </w:tr>
      <w:tr w14:paraId="241B6B18">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64F918F7"/>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9EDB6">
            <w:pPr>
              <w:jc w:val="center"/>
            </w:pPr>
            <w:r>
              <w:rPr>
                <w:rFonts w:ascii="宋体" w:hAnsi="宋体" w:eastAsia="宋体"/>
                <w:sz w:val="16"/>
              </w:rPr>
              <w:t>效益指标</w:t>
            </w: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988B1">
            <w:pPr>
              <w:jc w:val="center"/>
            </w:pPr>
            <w:r>
              <w:rPr>
                <w:rFonts w:ascii="宋体" w:hAnsi="宋体" w:eastAsia="宋体"/>
                <w:sz w:val="16"/>
              </w:rPr>
              <w:t>社会效益指标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6FA268C">
            <w:pPr>
              <w:jc w:val="center"/>
            </w:pPr>
            <w:r>
              <w:rPr>
                <w:rFonts w:ascii="宋体" w:hAnsi="宋体" w:eastAsia="宋体"/>
                <w:sz w:val="16"/>
              </w:rPr>
              <w:t>保障本区域动物疫病防控率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BD32868">
            <w:pPr>
              <w:jc w:val="center"/>
            </w:pPr>
            <w:r>
              <w:rPr>
                <w:rFonts w:ascii="宋体" w:hAnsi="宋体" w:eastAsia="宋体"/>
                <w:sz w:val="16"/>
              </w:rPr>
              <w:t>=100%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6BED65B">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6B4B18C">
            <w:pPr>
              <w:jc w:val="center"/>
            </w:pPr>
            <w:r>
              <w:rPr>
                <w:rFonts w:ascii="宋体" w:hAnsi="宋体" w:eastAsia="宋体"/>
                <w:sz w:val="16"/>
              </w:rPr>
              <w:t>上年度无此指标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E69ACC8">
            <w:pPr>
              <w:jc w:val="center"/>
            </w:pPr>
            <w:r>
              <w:rPr>
                <w:rFonts w:ascii="宋体" w:hAnsi="宋体" w:eastAsia="宋体"/>
                <w:sz w:val="16"/>
              </w:rPr>
              <w:t>10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D627153">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053F7F0">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21ABCD">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7D1F123">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2B01A40">
            <w:pPr>
              <w:jc w:val="center"/>
            </w:pPr>
            <w:r>
              <w:rPr>
                <w:rFonts w:ascii="宋体" w:hAnsi="宋体" w:eastAsia="宋体"/>
                <w:sz w:val="16"/>
              </w:rPr>
              <w:t>10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FB674F8">
            <w:pPr>
              <w:jc w:val="center"/>
            </w:pPr>
          </w:p>
        </w:tc>
      </w:tr>
      <w:tr w14:paraId="7322825B">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6519BB57"/>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4ABBA1D1"/>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58EA08C6"/>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D820923">
            <w:pPr>
              <w:jc w:val="center"/>
            </w:pPr>
            <w:r>
              <w:rPr>
                <w:rFonts w:ascii="宋体" w:hAnsi="宋体" w:eastAsia="宋体"/>
                <w:sz w:val="16"/>
              </w:rPr>
              <w:t>提高防疫员生活质量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CD5CD05">
            <w:pPr>
              <w:jc w:val="center"/>
            </w:pPr>
            <w:r>
              <w:rPr>
                <w:rFonts w:ascii="宋体" w:hAnsi="宋体" w:eastAsia="宋体"/>
                <w:sz w:val="16"/>
              </w:rPr>
              <w:t>有效提高</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EE42590">
            <w:pPr>
              <w:jc w:val="center"/>
            </w:pPr>
            <w:r>
              <w:rPr>
                <w:rFonts w:ascii="宋体" w:hAnsi="宋体" w:eastAsia="宋体"/>
                <w:sz w:val="16"/>
              </w:rPr>
              <w:t>其他标准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F7DB243">
            <w:pPr>
              <w:jc w:val="center"/>
            </w:pPr>
            <w:r>
              <w:rPr>
                <w:rFonts w:ascii="宋体" w:hAnsi="宋体" w:eastAsia="宋体"/>
                <w:sz w:val="16"/>
              </w:rPr>
              <w:t>上年度无此指标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32B12F8">
            <w:pPr>
              <w:jc w:val="center"/>
            </w:pPr>
            <w:r>
              <w:rPr>
                <w:rFonts w:ascii="宋体" w:hAnsi="宋体" w:eastAsia="宋体"/>
                <w:sz w:val="16"/>
              </w:rPr>
              <w:t>10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EBA8405">
            <w:pPr>
              <w:jc w:val="center"/>
            </w:pPr>
            <w:r>
              <w:rPr>
                <w:rFonts w:ascii="宋体" w:hAnsi="宋体" w:eastAsia="宋体"/>
                <w:sz w:val="16"/>
              </w:rPr>
              <w:t>按评判等级赋分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CE46C97">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65A98A">
            <w:pPr>
              <w:jc w:val="center"/>
            </w:pPr>
            <w:r>
              <w:rPr>
                <w:rFonts w:ascii="宋体" w:hAnsi="宋体" w:eastAsia="宋体"/>
                <w:sz w:val="16"/>
              </w:rPr>
              <w:t>有效提高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586E614">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72E43CA">
            <w:pPr>
              <w:jc w:val="center"/>
            </w:pPr>
            <w:r>
              <w:rPr>
                <w:rFonts w:ascii="宋体" w:hAnsi="宋体" w:eastAsia="宋体"/>
                <w:sz w:val="16"/>
              </w:rPr>
              <w:t>10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E082BEB">
            <w:pPr>
              <w:jc w:val="center"/>
            </w:pPr>
          </w:p>
        </w:tc>
      </w:tr>
      <w:tr w14:paraId="5F266F3B">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193AE389"/>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7741D">
            <w:pPr>
              <w:jc w:val="center"/>
            </w:pPr>
            <w:r>
              <w:rPr>
                <w:rFonts w:ascii="宋体" w:hAnsi="宋体" w:eastAsia="宋体"/>
                <w:sz w:val="16"/>
              </w:rPr>
              <w:t>满意度指标</w:t>
            </w: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02F26">
            <w:pPr>
              <w:jc w:val="center"/>
            </w:pPr>
            <w:r>
              <w:rPr>
                <w:rFonts w:ascii="宋体" w:hAnsi="宋体" w:eastAsia="宋体"/>
                <w:sz w:val="16"/>
              </w:rPr>
              <w:t>满意度指标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E52214B">
            <w:pPr>
              <w:jc w:val="center"/>
            </w:pPr>
            <w:r>
              <w:rPr>
                <w:rFonts w:ascii="宋体" w:hAnsi="宋体" w:eastAsia="宋体"/>
                <w:sz w:val="16"/>
              </w:rPr>
              <w:t>受益农牧民满意度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B6D9B9A">
            <w:pPr>
              <w:jc w:val="center"/>
            </w:pPr>
            <w:r>
              <w:rPr>
                <w:rFonts w:ascii="宋体" w:hAnsi="宋体" w:eastAsia="宋体"/>
                <w:sz w:val="16"/>
              </w:rPr>
              <w:t>&gt;=95%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3E49423">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2C0CF64">
            <w:pPr>
              <w:jc w:val="center"/>
            </w:pPr>
            <w:r>
              <w:rPr>
                <w:rFonts w:ascii="宋体" w:hAnsi="宋体" w:eastAsia="宋体"/>
                <w:sz w:val="16"/>
              </w:rPr>
              <w:t>上年度无此指标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B20155F">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96B4BB8">
            <w:pPr>
              <w:jc w:val="center"/>
            </w:pPr>
            <w:r>
              <w:rPr>
                <w:rFonts w:ascii="宋体" w:hAnsi="宋体" w:eastAsia="宋体"/>
                <w:sz w:val="16"/>
              </w:rPr>
              <w:t>满意度赋分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81B0D7B">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354F4B">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1918D46">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1F16974">
            <w:pPr>
              <w:jc w:val="center"/>
            </w:pPr>
            <w:r>
              <w:rPr>
                <w:rFonts w:ascii="宋体" w:hAnsi="宋体" w:eastAsia="宋体"/>
                <w:sz w:val="16"/>
              </w:rPr>
              <w:t>5</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7A263A0">
            <w:pPr>
              <w:jc w:val="center"/>
            </w:pPr>
          </w:p>
        </w:tc>
      </w:tr>
      <w:tr w14:paraId="457FDF26">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45DDC4C7"/>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22B20BD5"/>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27A34750"/>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CB57E85">
            <w:pPr>
              <w:jc w:val="center"/>
            </w:pPr>
            <w:r>
              <w:rPr>
                <w:rFonts w:ascii="宋体" w:hAnsi="宋体" w:eastAsia="宋体"/>
                <w:sz w:val="16"/>
              </w:rPr>
              <w:t>防疫员满意度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4F1D134">
            <w:pPr>
              <w:jc w:val="center"/>
            </w:pPr>
            <w:r>
              <w:rPr>
                <w:rFonts w:ascii="宋体" w:hAnsi="宋体" w:eastAsia="宋体"/>
                <w:sz w:val="16"/>
              </w:rPr>
              <w:t>&gt;=98%</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81E4961">
            <w:pPr>
              <w:jc w:val="center"/>
            </w:pPr>
            <w:r>
              <w:rPr>
                <w:rFonts w:ascii="宋体" w:hAnsi="宋体" w:eastAsia="宋体"/>
                <w:sz w:val="16"/>
              </w:rPr>
              <w:t>计划标准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6A65062">
            <w:pPr>
              <w:jc w:val="center"/>
            </w:pPr>
            <w:r>
              <w:rPr>
                <w:rFonts w:ascii="宋体" w:hAnsi="宋体" w:eastAsia="宋体"/>
                <w:sz w:val="16"/>
              </w:rPr>
              <w:t>上年度无此指标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D7DDC52">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B84F76C">
            <w:pPr>
              <w:jc w:val="center"/>
            </w:pPr>
            <w:r>
              <w:rPr>
                <w:rFonts w:ascii="宋体" w:hAnsi="宋体" w:eastAsia="宋体"/>
                <w:sz w:val="16"/>
              </w:rPr>
              <w:t>满意度赋分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AB6AF37">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3D6456">
            <w:pPr>
              <w:jc w:val="center"/>
            </w:pPr>
            <w:r>
              <w:rPr>
                <w:rFonts w:ascii="宋体" w:hAnsi="宋体" w:eastAsia="宋体"/>
                <w:sz w:val="16"/>
              </w:rPr>
              <w:t>98%</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173B878">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F4E316F">
            <w:pPr>
              <w:jc w:val="center"/>
            </w:pPr>
            <w:r>
              <w:rPr>
                <w:rFonts w:ascii="宋体" w:hAnsi="宋体" w:eastAsia="宋体"/>
                <w:sz w:val="16"/>
              </w:rPr>
              <w:t>5</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E512DB3">
            <w:pPr>
              <w:jc w:val="center"/>
            </w:pPr>
          </w:p>
        </w:tc>
      </w:tr>
      <w:tr w14:paraId="2732EB33">
        <w:tblPrEx>
          <w:tblCellMar>
            <w:top w:w="0" w:type="dxa"/>
            <w:left w:w="108" w:type="dxa"/>
            <w:bottom w:w="0" w:type="dxa"/>
            <w:right w:w="108" w:type="dxa"/>
          </w:tblCellMar>
        </w:tblPrEx>
        <w:tc>
          <w:tcPr>
            <w:tcW w:w="244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055C95">
            <w:pPr>
              <w:jc w:val="center"/>
            </w:pPr>
            <w:r>
              <w:rPr>
                <w:rFonts w:ascii="宋体" w:hAnsi="宋体" w:eastAsia="宋体"/>
                <w:sz w:val="16"/>
              </w:rPr>
              <w:t>总分</w:t>
            </w:r>
          </w:p>
        </w:tc>
        <w:tc>
          <w:tcPr>
            <w:tcW w:w="856" w:type="dxa"/>
            <w:tcBorders>
              <w:top w:val="single" w:color="auto" w:sz="10" w:space="0"/>
              <w:left w:val="single" w:color="auto" w:sz="10" w:space="0"/>
              <w:bottom w:val="single" w:color="auto" w:sz="10" w:space="0"/>
              <w:right w:val="single" w:color="auto" w:sz="10" w:space="0"/>
              <w:insideV w:val="single" w:sz="10" w:space="0"/>
            </w:tcBorders>
          </w:tcPr>
          <w:p w14:paraId="4605B08C"/>
        </w:tc>
        <w:tc>
          <w:tcPr>
            <w:tcW w:w="603" w:type="dxa"/>
            <w:tcBorders>
              <w:top w:val="single" w:color="auto" w:sz="10" w:space="0"/>
              <w:left w:val="single" w:color="auto" w:sz="10" w:space="0"/>
              <w:bottom w:val="single" w:color="auto" w:sz="10" w:space="0"/>
              <w:right w:val="single" w:color="auto" w:sz="10" w:space="0"/>
              <w:insideV w:val="single" w:sz="10" w:space="0"/>
            </w:tcBorders>
          </w:tcPr>
          <w:p w14:paraId="2C8216DA"/>
        </w:tc>
        <w:tc>
          <w:tcPr>
            <w:tcW w:w="603" w:type="dxa"/>
            <w:tcBorders>
              <w:top w:val="single" w:color="auto" w:sz="10" w:space="0"/>
              <w:left w:val="single" w:color="auto" w:sz="10" w:space="0"/>
              <w:bottom w:val="single" w:color="auto" w:sz="10" w:space="0"/>
              <w:right w:val="single" w:color="auto" w:sz="10" w:space="0"/>
              <w:insideV w:val="single" w:sz="10" w:space="0"/>
            </w:tcBorders>
          </w:tcPr>
          <w:p w14:paraId="7F49888A"/>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CEFAF64">
            <w:pPr>
              <w:jc w:val="center"/>
            </w:pPr>
            <w:r>
              <w:rPr>
                <w:rFonts w:ascii="宋体" w:hAnsi="宋体" w:eastAsia="宋体"/>
                <w:sz w:val="16"/>
              </w:rPr>
              <w:t>100</w:t>
            </w:r>
          </w:p>
        </w:tc>
        <w:tc>
          <w:tcPr>
            <w:tcW w:w="603" w:type="dxa"/>
            <w:tcBorders>
              <w:top w:val="single" w:color="auto" w:sz="10" w:space="0"/>
              <w:left w:val="single" w:color="auto" w:sz="10" w:space="0"/>
              <w:bottom w:val="single" w:color="auto" w:sz="10" w:space="0"/>
              <w:right w:val="single" w:color="auto" w:sz="10" w:space="0"/>
              <w:insideV w:val="single" w:sz="10" w:space="0"/>
            </w:tcBorders>
          </w:tcPr>
          <w:p w14:paraId="1193EE01"/>
        </w:tc>
        <w:tc>
          <w:tcPr>
            <w:tcW w:w="612" w:type="dxa"/>
            <w:tcBorders>
              <w:top w:val="single" w:color="auto" w:sz="10" w:space="0"/>
              <w:left w:val="single" w:color="auto" w:sz="10" w:space="0"/>
              <w:bottom w:val="single" w:color="auto" w:sz="10" w:space="0"/>
              <w:right w:val="single" w:color="auto" w:sz="10" w:space="0"/>
              <w:insideV w:val="single" w:sz="10" w:space="0"/>
            </w:tcBorders>
          </w:tcPr>
          <w:p w14:paraId="5B627F6B"/>
        </w:tc>
        <w:tc>
          <w:tcPr>
            <w:tcW w:w="696" w:type="dxa"/>
            <w:tcBorders>
              <w:top w:val="single" w:color="auto" w:sz="10" w:space="0"/>
              <w:left w:val="single" w:color="auto" w:sz="10" w:space="0"/>
              <w:bottom w:val="single" w:color="auto" w:sz="10" w:space="0"/>
              <w:right w:val="single" w:color="auto" w:sz="10" w:space="0"/>
              <w:insideV w:val="single" w:sz="10" w:space="0"/>
            </w:tcBorders>
          </w:tcPr>
          <w:p w14:paraId="316275A6"/>
        </w:tc>
        <w:tc>
          <w:tcPr>
            <w:tcW w:w="776" w:type="dxa"/>
            <w:tcBorders>
              <w:top w:val="single" w:color="auto" w:sz="10" w:space="0"/>
              <w:left w:val="single" w:color="auto" w:sz="10" w:space="0"/>
              <w:bottom w:val="single" w:color="auto" w:sz="10" w:space="0"/>
              <w:right w:val="single" w:color="auto" w:sz="10" w:space="0"/>
              <w:insideV w:val="single" w:sz="10" w:space="0"/>
            </w:tcBorders>
          </w:tcPr>
          <w:p w14:paraId="7A7454C7"/>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686F717">
            <w:pPr>
              <w:jc w:val="center"/>
            </w:pPr>
            <w:r>
              <w:rPr>
                <w:rFonts w:ascii="宋体" w:hAnsi="宋体" w:eastAsia="宋体"/>
                <w:sz w:val="16"/>
              </w:rPr>
              <w:t>99.85分</w:t>
            </w:r>
          </w:p>
        </w:tc>
        <w:tc>
          <w:tcPr>
            <w:tcW w:w="621" w:type="dxa"/>
            <w:tcBorders>
              <w:top w:val="single" w:color="auto" w:sz="10" w:space="0"/>
              <w:left w:val="single" w:color="auto" w:sz="10" w:space="0"/>
              <w:bottom w:val="single" w:color="auto" w:sz="10" w:space="0"/>
              <w:right w:val="single" w:color="auto" w:sz="10" w:space="0"/>
              <w:insideV w:val="single" w:sz="10" w:space="0"/>
            </w:tcBorders>
          </w:tcPr>
          <w:p w14:paraId="3B6C0679"/>
        </w:tc>
      </w:tr>
    </w:tbl>
    <w:p w14:paraId="2C4E13C4">
      <w:r>
        <w:br w:type="page"/>
      </w:r>
    </w:p>
    <w:p w14:paraId="6B098E48">
      <w:pPr>
        <w:spacing w:line="640" w:lineRule="exact"/>
        <w:ind w:firstLine="640"/>
        <w:jc w:val="both"/>
        <w:outlineLvl w:val="2"/>
      </w:pPr>
      <w:r>
        <w:rPr>
          <w:rFonts w:ascii="黑体" w:hAnsi="黑体" w:eastAsia="黑体"/>
          <w:sz w:val="32"/>
        </w:rPr>
        <w:t>十二、其他需说明的事项</w:t>
      </w:r>
    </w:p>
    <w:p w14:paraId="7C6CE5A0">
      <w:pPr>
        <w:spacing w:line="580" w:lineRule="exact"/>
        <w:ind w:firstLine="640"/>
        <w:jc w:val="both"/>
      </w:pPr>
      <w:r>
        <w:rPr>
          <w:rFonts w:ascii="仿宋_GB2312" w:hAnsi="仿宋_GB2312" w:eastAsia="仿宋_GB2312"/>
          <w:b w:val="0"/>
          <w:sz w:val="32"/>
        </w:rPr>
        <w:t>本单位无其他需说明的事项。</w:t>
      </w:r>
    </w:p>
    <w:p w14:paraId="6B07DE6B">
      <w:r>
        <w:br w:type="page"/>
      </w:r>
    </w:p>
    <w:p w14:paraId="5098ACA0">
      <w:pPr>
        <w:spacing w:line="240" w:lineRule="auto"/>
        <w:jc w:val="center"/>
        <w:outlineLvl w:val="1"/>
      </w:pPr>
      <w:r>
        <w:rPr>
          <w:rFonts w:ascii="黑体" w:hAnsi="黑体" w:eastAsia="黑体"/>
          <w:sz w:val="32"/>
        </w:rPr>
        <w:t>第三部分 专业名词解释</w:t>
      </w:r>
    </w:p>
    <w:p w14:paraId="14D97E8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7379F7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22B2D8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2A06FF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46268E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1715F6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DFA043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E17A91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8717BC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284DAC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D92D2B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D534F5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B37063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35CE71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22E462F">
      <w:r>
        <w:br w:type="page"/>
      </w:r>
    </w:p>
    <w:p w14:paraId="720DB8A0">
      <w:pPr>
        <w:spacing w:line="240" w:lineRule="auto"/>
        <w:jc w:val="center"/>
        <w:outlineLvl w:val="1"/>
      </w:pPr>
      <w:r>
        <w:rPr>
          <w:rFonts w:ascii="黑体" w:hAnsi="黑体" w:eastAsia="黑体"/>
          <w:sz w:val="32"/>
        </w:rPr>
        <w:t>第四部分 部门决算报表（见附表）</w:t>
      </w:r>
    </w:p>
    <w:p w14:paraId="2158EBF0">
      <w:pPr>
        <w:spacing w:line="240" w:lineRule="auto"/>
        <w:ind w:firstLine="640"/>
        <w:jc w:val="both"/>
      </w:pPr>
      <w:r>
        <w:rPr>
          <w:rFonts w:ascii="仿宋_GB2312" w:hAnsi="仿宋_GB2312" w:eastAsia="仿宋_GB2312"/>
          <w:b w:val="0"/>
          <w:sz w:val="32"/>
        </w:rPr>
        <w:t>一、《收入支出决算总表》</w:t>
      </w:r>
    </w:p>
    <w:p w14:paraId="0BAEAAFD">
      <w:pPr>
        <w:spacing w:line="240" w:lineRule="auto"/>
        <w:ind w:firstLine="640"/>
        <w:jc w:val="both"/>
      </w:pPr>
      <w:r>
        <w:rPr>
          <w:rFonts w:ascii="仿宋_GB2312" w:hAnsi="仿宋_GB2312" w:eastAsia="仿宋_GB2312"/>
          <w:b w:val="0"/>
          <w:sz w:val="32"/>
        </w:rPr>
        <w:t>二、《收入决算表》</w:t>
      </w:r>
    </w:p>
    <w:p w14:paraId="36D9F18E">
      <w:pPr>
        <w:spacing w:line="240" w:lineRule="auto"/>
        <w:ind w:firstLine="640"/>
        <w:jc w:val="both"/>
      </w:pPr>
      <w:r>
        <w:rPr>
          <w:rFonts w:ascii="仿宋_GB2312" w:hAnsi="仿宋_GB2312" w:eastAsia="仿宋_GB2312"/>
          <w:b w:val="0"/>
          <w:sz w:val="32"/>
        </w:rPr>
        <w:t>三、《支出决算表》</w:t>
      </w:r>
    </w:p>
    <w:p w14:paraId="029A9314">
      <w:pPr>
        <w:spacing w:line="240" w:lineRule="auto"/>
        <w:ind w:firstLine="640"/>
        <w:jc w:val="both"/>
      </w:pPr>
      <w:r>
        <w:rPr>
          <w:rFonts w:ascii="仿宋_GB2312" w:hAnsi="仿宋_GB2312" w:eastAsia="仿宋_GB2312"/>
          <w:b w:val="0"/>
          <w:sz w:val="32"/>
        </w:rPr>
        <w:t>四、《财政拨款收入支出决算总表》</w:t>
      </w:r>
    </w:p>
    <w:p w14:paraId="44AF675B">
      <w:pPr>
        <w:spacing w:line="240" w:lineRule="auto"/>
        <w:ind w:firstLine="640"/>
        <w:jc w:val="both"/>
      </w:pPr>
      <w:r>
        <w:rPr>
          <w:rFonts w:ascii="仿宋_GB2312" w:hAnsi="仿宋_GB2312" w:eastAsia="仿宋_GB2312"/>
          <w:b w:val="0"/>
          <w:sz w:val="32"/>
        </w:rPr>
        <w:t>五、《一般公共预算财政拨款支出决算表》</w:t>
      </w:r>
    </w:p>
    <w:p w14:paraId="79694F2D">
      <w:pPr>
        <w:spacing w:line="240" w:lineRule="auto"/>
        <w:ind w:firstLine="640"/>
        <w:jc w:val="both"/>
      </w:pPr>
      <w:r>
        <w:rPr>
          <w:rFonts w:ascii="仿宋_GB2312" w:hAnsi="仿宋_GB2312" w:eastAsia="仿宋_GB2312"/>
          <w:b w:val="0"/>
          <w:sz w:val="32"/>
        </w:rPr>
        <w:t>六、《一般公共预算财政拨款基本支出决算表》</w:t>
      </w:r>
    </w:p>
    <w:p w14:paraId="5A0D5DA8">
      <w:pPr>
        <w:spacing w:line="240" w:lineRule="auto"/>
        <w:ind w:firstLine="640"/>
        <w:jc w:val="both"/>
      </w:pPr>
      <w:r>
        <w:rPr>
          <w:rFonts w:ascii="仿宋_GB2312" w:hAnsi="仿宋_GB2312" w:eastAsia="仿宋_GB2312"/>
          <w:b w:val="0"/>
          <w:sz w:val="32"/>
        </w:rPr>
        <w:t>七、《政府性基金预算财政拨款收入支出决算表》</w:t>
      </w:r>
    </w:p>
    <w:p w14:paraId="3D31190F">
      <w:pPr>
        <w:spacing w:line="240" w:lineRule="auto"/>
        <w:ind w:firstLine="640"/>
        <w:jc w:val="both"/>
      </w:pPr>
      <w:r>
        <w:rPr>
          <w:rFonts w:ascii="仿宋_GB2312" w:hAnsi="仿宋_GB2312" w:eastAsia="仿宋_GB2312"/>
          <w:b w:val="0"/>
          <w:sz w:val="32"/>
        </w:rPr>
        <w:t>八、《国有资本经营预算财政拨款收入支出决算表》</w:t>
      </w:r>
    </w:p>
    <w:p w14:paraId="23BFD672">
      <w:pPr>
        <w:spacing w:line="240" w:lineRule="auto"/>
        <w:ind w:firstLine="640"/>
        <w:jc w:val="both"/>
      </w:pPr>
      <w:r>
        <w:rPr>
          <w:rFonts w:ascii="仿宋_GB2312" w:hAnsi="仿宋_GB2312" w:eastAsia="仿宋_GB2312"/>
          <w:b w:val="0"/>
          <w:sz w:val="32"/>
        </w:rPr>
        <w:t>九、《财政拨款“三公”经费支出决算表》</w:t>
      </w:r>
    </w:p>
    <w:p w14:paraId="744C4626">
      <w:pPr>
        <w:spacing w:line="240" w:lineRule="auto"/>
        <w:ind w:firstLine="640"/>
        <w:jc w:val="both"/>
      </w:pPr>
    </w:p>
    <w:p w14:paraId="54D9B6E4">
      <w:pPr>
        <w:spacing w:line="240" w:lineRule="auto"/>
        <w:ind w:firstLine="640"/>
        <w:jc w:val="both"/>
      </w:pPr>
    </w:p>
    <w:p w14:paraId="19D667B1">
      <w:pPr>
        <w:spacing w:line="240" w:lineRule="auto"/>
        <w:ind w:firstLine="640"/>
        <w:jc w:val="both"/>
      </w:pPr>
    </w:p>
    <w:p w14:paraId="6B3A5CF0">
      <w:pPr>
        <w:spacing w:line="240" w:lineRule="auto"/>
        <w:ind w:firstLine="640"/>
        <w:jc w:val="both"/>
      </w:pPr>
    </w:p>
    <w:p w14:paraId="15F78F8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5DC7164-1602-4059-8D2C-A0656EA2384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BCB123A-B9B5-4DCA-8B68-2AEEB1EA016D}"/>
  </w:font>
  <w:font w:name="仿宋_GB2312">
    <w:altName w:val="仿宋"/>
    <w:panose1 w:val="02010609030101010101"/>
    <w:charset w:val="86"/>
    <w:family w:val="modern"/>
    <w:pitch w:val="default"/>
    <w:sig w:usb0="00000000" w:usb1="00000000" w:usb2="00000000" w:usb3="00000000" w:csb0="00040000" w:csb1="00000000"/>
    <w:embedRegular r:id="rId3" w:fontKey="{4DC90CC2-60CF-4DA7-8BC1-E23271452EE6}"/>
  </w:font>
  <w:font w:name="楷体_GB2312">
    <w:altName w:val="楷体"/>
    <w:panose1 w:val="02010609030101010101"/>
    <w:charset w:val="86"/>
    <w:family w:val="auto"/>
    <w:pitch w:val="default"/>
    <w:sig w:usb0="00000000" w:usb1="00000000" w:usb2="00000000" w:usb3="00000000" w:csb0="00040000" w:csb1="00000000"/>
    <w:embedRegular r:id="rId4" w:fontKey="{3D85DA6A-1E7E-4C3A-BBE0-DB1E3B5937AF}"/>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A8E3118"/>
    <w:rsid w:val="0B8C3ECC"/>
    <w:rsid w:val="0C3613A3"/>
    <w:rsid w:val="0C7227A7"/>
    <w:rsid w:val="0DCA6EF7"/>
    <w:rsid w:val="0E4B1576"/>
    <w:rsid w:val="0EA04331"/>
    <w:rsid w:val="0F9811B3"/>
    <w:rsid w:val="11E15093"/>
    <w:rsid w:val="120E0809"/>
    <w:rsid w:val="14A779A2"/>
    <w:rsid w:val="16C17241"/>
    <w:rsid w:val="19071D6C"/>
    <w:rsid w:val="19B5554D"/>
    <w:rsid w:val="1B8F2D19"/>
    <w:rsid w:val="1C317E4F"/>
    <w:rsid w:val="1C472464"/>
    <w:rsid w:val="1CF145C8"/>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0A1CE1"/>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2bb41e-7ebd-48c8-81ce-b44c5d3a12e4}">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1946</Words>
  <Characters>2281</Characters>
  <Lines>0</Lines>
  <Paragraphs>0</Paragraphs>
  <TotalTime>6</TotalTime>
  <ScaleCrop>false</ScaleCrop>
  <LinksUpToDate>false</LinksUpToDate>
  <CharactersWithSpaces>2289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2025-11-07T07:55:33Z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