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16836"/>
    <w:p w14:paraId="6722BAD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6FA0251">
      <w:pPr>
        <w:spacing w:line="540" w:lineRule="exact"/>
        <w:jc w:val="center"/>
        <w:rPr>
          <w:rFonts w:ascii="华文中宋" w:hAnsi="华文中宋" w:eastAsia="华文中宋" w:cs="宋体"/>
          <w:b/>
          <w:kern w:val="0"/>
          <w:sz w:val="52"/>
          <w:szCs w:val="52"/>
        </w:rPr>
      </w:pPr>
    </w:p>
    <w:p w14:paraId="502528AA">
      <w:pPr>
        <w:spacing w:line="540" w:lineRule="exact"/>
        <w:jc w:val="center"/>
        <w:rPr>
          <w:rFonts w:ascii="华文中宋" w:hAnsi="华文中宋" w:eastAsia="华文中宋" w:cs="宋体"/>
          <w:b/>
          <w:kern w:val="0"/>
          <w:sz w:val="52"/>
          <w:szCs w:val="52"/>
        </w:rPr>
      </w:pPr>
    </w:p>
    <w:p w14:paraId="23FBC2C3">
      <w:pPr>
        <w:spacing w:line="540" w:lineRule="exact"/>
        <w:jc w:val="center"/>
        <w:rPr>
          <w:rFonts w:ascii="华文中宋" w:hAnsi="华文中宋" w:eastAsia="华文中宋" w:cs="宋体"/>
          <w:b/>
          <w:kern w:val="0"/>
          <w:sz w:val="52"/>
          <w:szCs w:val="52"/>
        </w:rPr>
      </w:pPr>
    </w:p>
    <w:p w14:paraId="0702E176">
      <w:pPr>
        <w:spacing w:line="540" w:lineRule="exact"/>
        <w:jc w:val="center"/>
        <w:rPr>
          <w:rFonts w:ascii="华文中宋" w:hAnsi="华文中宋" w:eastAsia="华文中宋" w:cs="宋体"/>
          <w:b/>
          <w:kern w:val="0"/>
          <w:sz w:val="52"/>
          <w:szCs w:val="52"/>
        </w:rPr>
      </w:pPr>
    </w:p>
    <w:p w14:paraId="5D46A9FB">
      <w:pPr>
        <w:spacing w:line="540" w:lineRule="exact"/>
        <w:jc w:val="center"/>
        <w:rPr>
          <w:rFonts w:ascii="华文中宋" w:hAnsi="华文中宋" w:eastAsia="华文中宋" w:cs="宋体"/>
          <w:b/>
          <w:kern w:val="0"/>
          <w:sz w:val="52"/>
          <w:szCs w:val="52"/>
        </w:rPr>
      </w:pPr>
    </w:p>
    <w:p w14:paraId="505DA1C6">
      <w:pPr>
        <w:spacing w:line="540" w:lineRule="exact"/>
        <w:jc w:val="center"/>
        <w:rPr>
          <w:rFonts w:ascii="华文中宋" w:hAnsi="华文中宋" w:eastAsia="华文中宋" w:cs="宋体"/>
          <w:b/>
          <w:kern w:val="0"/>
          <w:sz w:val="52"/>
          <w:szCs w:val="52"/>
        </w:rPr>
      </w:pPr>
    </w:p>
    <w:p w14:paraId="2F055AB3">
      <w:pPr>
        <w:spacing w:line="540" w:lineRule="exact"/>
        <w:jc w:val="center"/>
        <w:rPr>
          <w:rFonts w:hint="default" w:ascii="Times New Roman" w:hAnsi="Times New Roman" w:eastAsia="华文中宋" w:cs="Times New Roman"/>
          <w:b/>
          <w:color w:val="auto"/>
          <w:kern w:val="0"/>
          <w:sz w:val="52"/>
          <w:szCs w:val="52"/>
          <w:highlight w:val="none"/>
        </w:rPr>
      </w:pPr>
      <w:r>
        <w:rPr>
          <w:rFonts w:hint="eastAsia" w:ascii="Times New Roman" w:hAnsi="Times New Roman" w:eastAsia="华文中宋" w:cs="Times New Roman"/>
          <w:b/>
          <w:color w:val="auto"/>
          <w:kern w:val="0"/>
          <w:sz w:val="52"/>
          <w:szCs w:val="52"/>
          <w:highlight w:val="none"/>
        </w:rPr>
        <w:t>动物防疫</w:t>
      </w:r>
      <w:r>
        <w:rPr>
          <w:rFonts w:hint="eastAsia" w:ascii="Times New Roman" w:hAnsi="Times New Roman" w:eastAsia="华文中宋" w:cs="Times New Roman"/>
          <w:b/>
          <w:color w:val="auto"/>
          <w:kern w:val="0"/>
          <w:sz w:val="52"/>
          <w:szCs w:val="52"/>
          <w:highlight w:val="none"/>
          <w:lang w:val="en-US" w:eastAsia="zh-CN"/>
        </w:rPr>
        <w:t>补助</w:t>
      </w:r>
      <w:r>
        <w:rPr>
          <w:rFonts w:hint="eastAsia" w:ascii="Times New Roman" w:hAnsi="Times New Roman" w:eastAsia="华文中宋" w:cs="Times New Roman"/>
          <w:b/>
          <w:color w:val="auto"/>
          <w:kern w:val="0"/>
          <w:sz w:val="52"/>
          <w:szCs w:val="52"/>
          <w:highlight w:val="none"/>
        </w:rPr>
        <w:t>资金</w:t>
      </w:r>
      <w:r>
        <w:rPr>
          <w:rFonts w:hint="default" w:ascii="Times New Roman" w:hAnsi="Times New Roman" w:eastAsia="方正小标宋_GBK" w:cs="Times New Roman"/>
          <w:color w:val="auto"/>
          <w:kern w:val="0"/>
          <w:sz w:val="48"/>
          <w:szCs w:val="48"/>
          <w:highlight w:val="none"/>
        </w:rPr>
        <w:t>项目支出</w:t>
      </w:r>
      <w:r>
        <w:rPr>
          <w:rFonts w:hint="eastAsia" w:ascii="Times New Roman" w:hAnsi="Times New Roman" w:eastAsia="华文中宋" w:cs="Times New Roman"/>
          <w:b/>
          <w:color w:val="auto"/>
          <w:kern w:val="0"/>
          <w:sz w:val="52"/>
          <w:szCs w:val="52"/>
          <w:highlight w:val="none"/>
        </w:rPr>
        <w:t>绩效自评报告</w:t>
      </w:r>
    </w:p>
    <w:p w14:paraId="4DBB288A">
      <w:pPr>
        <w:spacing w:line="540" w:lineRule="exact"/>
        <w:jc w:val="center"/>
        <w:rPr>
          <w:rFonts w:ascii="华文中宋" w:hAnsi="华文中宋" w:eastAsia="华文中宋" w:cs="宋体"/>
          <w:b/>
          <w:kern w:val="0"/>
          <w:sz w:val="52"/>
          <w:szCs w:val="52"/>
        </w:rPr>
      </w:pPr>
    </w:p>
    <w:p w14:paraId="5A055F4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7CED124">
      <w:pPr>
        <w:spacing w:line="540" w:lineRule="exact"/>
        <w:jc w:val="center"/>
        <w:rPr>
          <w:rFonts w:hAnsi="宋体" w:eastAsia="仿宋_GB2312" w:cs="宋体"/>
          <w:kern w:val="0"/>
          <w:sz w:val="30"/>
          <w:szCs w:val="30"/>
        </w:rPr>
      </w:pPr>
    </w:p>
    <w:p w14:paraId="47C96D16">
      <w:pPr>
        <w:spacing w:line="540" w:lineRule="exact"/>
        <w:jc w:val="center"/>
        <w:rPr>
          <w:rFonts w:hAnsi="宋体" w:eastAsia="仿宋_GB2312" w:cs="宋体"/>
          <w:kern w:val="0"/>
          <w:sz w:val="30"/>
          <w:szCs w:val="30"/>
        </w:rPr>
      </w:pPr>
    </w:p>
    <w:p w14:paraId="601C10ED">
      <w:pPr>
        <w:spacing w:line="540" w:lineRule="exact"/>
        <w:jc w:val="center"/>
        <w:rPr>
          <w:rFonts w:hAnsi="宋体" w:eastAsia="仿宋_GB2312" w:cs="宋体"/>
          <w:kern w:val="0"/>
          <w:sz w:val="30"/>
          <w:szCs w:val="30"/>
        </w:rPr>
      </w:pPr>
    </w:p>
    <w:p w14:paraId="416DF551">
      <w:pPr>
        <w:spacing w:line="540" w:lineRule="exact"/>
        <w:jc w:val="center"/>
        <w:rPr>
          <w:rFonts w:hAnsi="宋体" w:eastAsia="仿宋_GB2312" w:cs="宋体"/>
          <w:kern w:val="0"/>
          <w:sz w:val="30"/>
          <w:szCs w:val="30"/>
        </w:rPr>
      </w:pPr>
    </w:p>
    <w:p w14:paraId="2616F05A">
      <w:pPr>
        <w:spacing w:line="540" w:lineRule="exact"/>
        <w:jc w:val="center"/>
        <w:rPr>
          <w:rFonts w:hAnsi="宋体" w:eastAsia="仿宋_GB2312" w:cs="宋体"/>
          <w:kern w:val="0"/>
          <w:sz w:val="30"/>
          <w:szCs w:val="30"/>
        </w:rPr>
      </w:pPr>
    </w:p>
    <w:p w14:paraId="60865D91">
      <w:pPr>
        <w:spacing w:line="540" w:lineRule="exact"/>
        <w:jc w:val="center"/>
        <w:rPr>
          <w:rFonts w:hAnsi="宋体" w:eastAsia="仿宋_GB2312" w:cs="宋体"/>
          <w:kern w:val="0"/>
          <w:sz w:val="30"/>
          <w:szCs w:val="30"/>
        </w:rPr>
      </w:pPr>
    </w:p>
    <w:p w14:paraId="1D3D2AF4">
      <w:pPr>
        <w:spacing w:line="700" w:lineRule="exact"/>
        <w:jc w:val="left"/>
        <w:rPr>
          <w:rFonts w:hAnsi="宋体" w:eastAsia="仿宋_GB2312" w:cs="宋体"/>
          <w:kern w:val="0"/>
          <w:sz w:val="36"/>
          <w:szCs w:val="36"/>
        </w:rPr>
      </w:pPr>
    </w:p>
    <w:p w14:paraId="25DFD7AE">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eastAsia" w:ascii="Times New Roman" w:hAnsi="Times New Roman" w:eastAsia="仿宋_GB2312" w:cs="Times New Roman"/>
          <w:color w:val="auto"/>
          <w:kern w:val="0"/>
          <w:sz w:val="36"/>
          <w:szCs w:val="36"/>
          <w:highlight w:val="none"/>
        </w:rPr>
        <w:t>项目名称：动物防疫补助资金</w:t>
      </w:r>
    </w:p>
    <w:p w14:paraId="3213C73F">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eastAsia" w:ascii="Times New Roman" w:hAnsi="Times New Roman" w:eastAsia="仿宋_GB2312" w:cs="Times New Roman"/>
          <w:color w:val="auto"/>
          <w:kern w:val="0"/>
          <w:sz w:val="36"/>
          <w:szCs w:val="36"/>
          <w:highlight w:val="none"/>
        </w:rPr>
        <w:t>实施单位（公章）：裕民县畜牧兽医站</w:t>
      </w:r>
    </w:p>
    <w:p w14:paraId="26F52DF2">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eastAsia" w:ascii="Times New Roman" w:hAnsi="Times New Roman" w:eastAsia="仿宋_GB2312" w:cs="Times New Roman"/>
          <w:color w:val="auto"/>
          <w:kern w:val="0"/>
          <w:sz w:val="36"/>
          <w:szCs w:val="36"/>
          <w:highlight w:val="none"/>
        </w:rPr>
        <w:t>主管部门（公章）：</w:t>
      </w:r>
      <w:bookmarkStart w:id="0" w:name="_GoBack"/>
      <w:bookmarkEnd w:id="0"/>
      <w:r>
        <w:rPr>
          <w:rFonts w:hint="eastAsia" w:ascii="Times New Roman" w:hAnsi="Times New Roman" w:eastAsia="仿宋_GB2312" w:cs="Times New Roman"/>
          <w:color w:val="auto"/>
          <w:kern w:val="0"/>
          <w:sz w:val="36"/>
          <w:szCs w:val="36"/>
          <w:highlight w:val="none"/>
        </w:rPr>
        <w:t>裕民县农业农村局</w:t>
      </w:r>
    </w:p>
    <w:p w14:paraId="0862C859">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eastAsia" w:ascii="Times New Roman" w:hAnsi="Times New Roman" w:eastAsia="仿宋_GB2312" w:cs="Times New Roman"/>
          <w:color w:val="auto"/>
          <w:kern w:val="0"/>
          <w:sz w:val="36"/>
          <w:szCs w:val="36"/>
          <w:highlight w:val="none"/>
        </w:rPr>
        <w:t>项目负责人（签章）：艾布都阿黑提</w:t>
      </w:r>
    </w:p>
    <w:p w14:paraId="6C12C20A">
      <w:pPr>
        <w:spacing w:line="700" w:lineRule="exact"/>
        <w:ind w:firstLine="1440" w:firstLineChars="400"/>
        <w:jc w:val="left"/>
        <w:rPr>
          <w:rFonts w:hAnsi="宋体" w:eastAsia="仿宋_GB2312" w:cs="宋体"/>
          <w:kern w:val="0"/>
          <w:sz w:val="30"/>
          <w:szCs w:val="30"/>
        </w:rPr>
      </w:pPr>
      <w:r>
        <w:rPr>
          <w:rFonts w:hint="eastAsia" w:ascii="Times New Roman" w:hAnsi="Times New Roman" w:eastAsia="仿宋_GB2312" w:cs="Times New Roman"/>
          <w:color w:val="auto"/>
          <w:kern w:val="0"/>
          <w:sz w:val="36"/>
          <w:szCs w:val="36"/>
          <w:highlight w:val="none"/>
        </w:rPr>
        <w:t>填报时间：2025年03月14日</w:t>
      </w:r>
    </w:p>
    <w:p w14:paraId="19637759">
      <w:pPr>
        <w:spacing w:line="540" w:lineRule="exact"/>
        <w:rPr>
          <w:rStyle w:val="19"/>
          <w:rFonts w:ascii="黑体" w:hAnsi="黑体" w:eastAsia="黑体"/>
          <w:b w:val="0"/>
          <w:spacing w:val="-4"/>
          <w:sz w:val="32"/>
          <w:szCs w:val="32"/>
        </w:rPr>
      </w:pPr>
    </w:p>
    <w:p w14:paraId="02176EC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2A4DF0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444ACE2D">
      <w:pPr>
        <w:spacing w:line="540" w:lineRule="exact"/>
        <w:ind w:firstLine="1775" w:firstLineChars="569"/>
        <w:rPr>
          <w:rFonts w:hint="eastAsia" w:ascii="Times New Roman" w:hAnsi="Times New Roman" w:eastAsia="仿宋_GB2312" w:cs="Times New Roman"/>
          <w:color w:val="auto"/>
          <w:sz w:val="32"/>
          <w:szCs w:val="32"/>
          <w:highlight w:val="none"/>
          <w:lang w:val="en-US" w:eastAsia="zh-CN"/>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Fonts w:hint="eastAsia" w:ascii="Times New Roman" w:hAnsi="Times New Roman" w:eastAsia="仿宋_GB2312" w:cs="Times New Roman"/>
          <w:color w:val="auto"/>
          <w:sz w:val="32"/>
          <w:szCs w:val="32"/>
          <w:highlight w:val="none"/>
          <w:lang w:val="en-US" w:eastAsia="zh-CN"/>
        </w:rPr>
        <w:t xml:space="preserve">     动物防疫工作与养殖业的发展、自然生态环境保护、人类身体健康关系十分密切，是保障畜牧业健康发展和畜产品质量安全的重大措施，它不仅可能造成大批畜禽死亡和畜产品损失，影响人们的生产生活，而且还可能给人类健康带来潜在威胁，一旦爆发流行将给养殖业带来毁灭性打击、造成巨大经济损失。畜牧业健康发展是当前和今后一段时间解决农业、农村、农民“三农”工作一条有效途径，增加农民收入，保障畜产品有效供给，脱贫致富，建设社会主义新农村的必然要求。采取有效防疫措施，加大动物防疫工作力度，防止动物疫病发生与流行无疑具有重大的现实意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项目主要内容：本项目主要内容为：根据动物防疫补助资金项目要求，本项目实施内容为：用于全县88名村级防疫员工资及保险、采购动物所需药品及试剂。通过项目实施，旨在增强农牧民健康意识，提高健康素养，同时达让农牧民满意的效果。</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项目实施情况：本项目于2024年1月开始实施，截至2024年11月，该项目已实施完成，各项任务指标全部完成。通过本项目的实施，有效解决了用于全县88名村级防疫员工资及保险、采购动物所需药品及试剂。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该项目年初预算数197.62万元，全年预算数227.62万元，该项目资金已全部落实到位，资金来源为财政拨款。</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该项目年初预算数197.62万元，全年预算数227.62万元，全年执行数224.09万元，预算执行率为100%，主要用于：支付用于全县88名村级防疫员工资及保险、采购动物所需药品及试剂共计224.09万元。</w:t>
      </w:r>
    </w:p>
    <w:p w14:paraId="42E7D14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1A7D2A25">
      <w:pPr>
        <w:spacing w:line="540" w:lineRule="exact"/>
        <w:ind w:firstLine="567"/>
        <w:rPr>
          <w:rFonts w:hint="eastAsia" w:ascii="Times New Roman" w:hAnsi="Times New Roman" w:eastAsia="仿宋_GB2312" w:cs="Times New Roman"/>
          <w:color w:val="auto"/>
          <w:sz w:val="32"/>
          <w:szCs w:val="32"/>
          <w:highlight w:val="none"/>
          <w:lang w:val="en-US" w:eastAsia="zh-CN"/>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动物防疫补助资金项目年初预算197.62万元，全年执行数224.09万元，截止2024年12月25日支付224.09万元，该项目计划用于全县88名村级防疫员工资及保险、采购动物所需药品及试剂。通过项目实施，旨在增强农牧民健康意识，提高健康素养，同时达让农牧民满意的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裕民县畜牧兽医站项目资金主要用于全县88名村级防疫员工资及保险、采购动物所需药品及试剂。通过项目实施，旨在增强农牧民健康意识，提高健康素养，同时达让农牧民满意的效果。</w:t>
      </w:r>
    </w:p>
    <w:p w14:paraId="3B7D718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D4E6E80">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4D9658E">
      <w:pPr>
        <w:spacing w:line="540" w:lineRule="exact"/>
        <w:ind w:firstLine="567"/>
        <w:rPr>
          <w:rFonts w:hint="default" w:ascii="Times New Roman" w:hAnsi="Times New Roman" w:eastAsia="仿宋_GB2312" w:cs="Times New Roman"/>
          <w:color w:val="auto"/>
          <w:sz w:val="32"/>
          <w:szCs w:val="32"/>
          <w:highlight w:val="none"/>
          <w:lang w:val="en-US" w:eastAsia="zh-CN"/>
        </w:rPr>
      </w:pPr>
      <w:r>
        <w:rPr>
          <w:rStyle w:val="19"/>
          <w:rFonts w:hint="eastAsia" w:ascii="楷体" w:hAnsi="楷体" w:eastAsia="楷体"/>
          <w:b w:val="0"/>
          <w:bCs w:val="0"/>
          <w:spacing w:val="-4"/>
          <w:sz w:val="32"/>
          <w:szCs w:val="32"/>
        </w:rPr>
        <w:t>1.绩效评价完整性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Times New Roman" w:hAnsi="Times New Roman" w:eastAsia="仿宋_GB2312" w:cs="Times New Roman"/>
          <w:color w:val="auto"/>
          <w:sz w:val="32"/>
          <w:szCs w:val="32"/>
          <w:highlight w:val="none"/>
          <w:lang w:val="en-US" w:eastAsia="zh-CN"/>
        </w:rPr>
        <w:br w:type="textWrapping"/>
      </w:r>
      <w:r>
        <w:rPr>
          <w:rFonts w:hint="eastAsia" w:eastAsia="仿宋_GB2312" w:cs="Times New Roman"/>
          <w:color w:val="auto"/>
          <w:sz w:val="32"/>
          <w:szCs w:val="32"/>
          <w:highlight w:val="none"/>
          <w:lang w:val="en-US" w:eastAsia="zh-CN"/>
        </w:rPr>
        <w:t xml:space="preserve">   </w:t>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（5）促进项目持续改进</w:t>
      </w:r>
      <w:r>
        <w:cr/>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预算绩效评价报告的评价对象是动物防疫补助资金项目及其预算执行情况。该项目由裕民县畜牧兽医站负责实施，旨在通过全县88名村级防疫员工资及保险、采购动物所需药品及试剂。通过项目实施，旨在增强农牧民健康意识，提高健康素养，同时达让农牧民满意的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本项目预算绩效评价报告的评价范围广泛而全面，涵盖了从项目立项至评价时点期间的所有关键预算活动和财务流程。具体而言，评价范围包括但不限于以下几个方面：</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（1）项目预算编制与执行：全面审视项目预算的编制依据、合理性、科学性以及实际执行情况，包括预算调整的原因和效果。</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（2）资金管理：深入分析项目资金的分配、使用和监管情况，确保资金使用的合规性、高效性和透明度。</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（3）项目实施进度与产出：评估项目是否按照既定计划顺利推进，各项任务是否按时完成，以及项目产出的数量、质量和时效性是否符合预期。</w:t>
      </w:r>
    </w:p>
    <w:p w14:paraId="11584692">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9C63D31">
      <w:pPr>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1.绩效评价原则</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本次项目绩效评价遵循以下基本原则：</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（1）科学公正。绩效评价应当运用科学合理的方法，按照规范的程序，对项目绩效进行客观、公正的反映。</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（2）统筹兼顾。单位自评、部门评价和财政评价应职责明确，各有侧重，相互衔接。单位自评应由项目单位自主实施，即“谁支出、谁自评”。部门评价和财政评价应在单位自评的基础上开展。</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（3）激励约束。绩效评价结果应与预算安排、政策调整、改进管理实质性挂钩，体现奖优罚劣和激励相容导向，有效要安排、低效要压减、无效要问责。</w:t>
      </w:r>
      <w:r>
        <w:cr/>
      </w:r>
      <w:r>
        <w:rPr>
          <w:rFonts w:hint="eastAsia" w:ascii="Times New Roman" w:hAnsi="Times New Roman" w:eastAsia="仿宋_GB2312" w:cs="Times New Roman"/>
          <w:color w:val="auto"/>
          <w:sz w:val="32"/>
          <w:szCs w:val="32"/>
          <w:highlight w:val="none"/>
          <w:lang w:val="en-US" w:eastAsia="zh-CN"/>
        </w:rPr>
        <w:t xml:space="preserve">  </w:t>
      </w:r>
      <w:r>
        <w:rPr>
          <w:rFonts w:hint="eastAsia"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lang w:val="en-US" w:eastAsia="zh-CN"/>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绩效评价框架是开展绩效评价的核心。绩效评价框架包括评价准则、关键评价问题、评价指标、数据来源、数据收集方法等。指标体系建立过程如下：</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（1）确定评价指标</w:t>
      </w:r>
      <w:r>
        <w:cr/>
      </w:r>
      <w:r>
        <w:rPr>
          <w:rFonts w:hint="eastAsia" w:ascii="Times New Roman" w:hAnsi="Times New Roman" w:eastAsia="仿宋_GB2312" w:cs="Times New Roman"/>
          <w:color w:val="auto"/>
          <w:sz w:val="32"/>
          <w:szCs w:val="32"/>
          <w:highlight w:val="none"/>
          <w:lang w:val="en-US" w:eastAsia="zh-CN"/>
        </w:rPr>
        <w:t xml:space="preserve">   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（2）确定权重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（3）</w:t>
      </w:r>
      <w:r>
        <w:rPr>
          <w:rStyle w:val="19"/>
          <w:rFonts w:hint="eastAsia" w:ascii="楷体" w:hAnsi="楷体" w:eastAsia="楷体"/>
          <w:b w:val="0"/>
          <w:bCs w:val="0"/>
          <w:spacing w:val="-4"/>
          <w:sz w:val="32"/>
          <w:szCs w:val="32"/>
        </w:rPr>
        <w:t>确定指标标准值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hint="eastAsia"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lang w:val="en-US" w:eastAsia="zh-CN"/>
        </w:rPr>
        <w:t>指标标准值是绩效评价指标的尺度，既要反映同类项目的先进水平，又要符合项目的实际绩效水平。具体采用计划标准等确定此次绩效评价指标标准值。</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绩效评价总分值100分，根据综合评分结果，90（含）-100分为优、80（含）-90分为良、60（含）-80分为中、60分以下为差。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具体评价指标体系详情见附件1</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绩效评价从项目决策、项目过程、项目产出、项目效益四个维度进行评价。评价对象为项目目标实施情况，评价核心为资金的支出完成情况和项目的产出效益。</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本次评价指标中，既有定性指标又有定量指标，各类指标因考核内容不同和客观标准不同存在较大差异，因此核定具体指标时采用了不同方法，具体评价方法如下：</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一）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4、评价标准</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14:paraId="4FB6ED07">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7B29A27D">
      <w:pPr>
        <w:spacing w:line="540" w:lineRule="exact"/>
        <w:ind w:firstLine="624" w:firstLineChars="200"/>
        <w:rPr>
          <w:rFonts w:hint="eastAsia" w:ascii="Times New Roman" w:hAnsi="Times New Roman" w:eastAsia="仿宋_GB2312" w:cs="Times New Roman"/>
          <w:color w:val="auto"/>
          <w:sz w:val="32"/>
          <w:szCs w:val="32"/>
          <w:highlight w:val="none"/>
          <w:lang w:val="en-US" w:eastAsia="zh-CN"/>
        </w:rPr>
      </w:pPr>
      <w:r>
        <w:rPr>
          <w:rStyle w:val="19"/>
          <w:rFonts w:hint="eastAsia" w:ascii="楷体" w:hAnsi="楷体" w:eastAsia="楷体"/>
          <w:b w:val="0"/>
          <w:bCs w:val="0"/>
          <w:spacing w:val="-4"/>
          <w:sz w:val="32"/>
          <w:szCs w:val="32"/>
        </w:rPr>
        <w:t>（1）前期准备与规划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（2）</w:t>
      </w:r>
      <w:r>
        <w:rPr>
          <w:rStyle w:val="19"/>
          <w:rFonts w:hint="eastAsia" w:ascii="楷体" w:hAnsi="楷体" w:eastAsia="楷体"/>
          <w:b w:val="0"/>
          <w:bCs w:val="0"/>
          <w:spacing w:val="-4"/>
          <w:sz w:val="32"/>
          <w:szCs w:val="32"/>
        </w:rPr>
        <w:t>指标体系构建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 xml:space="preserve"> 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（6）后续跟踪与改进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DCA646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51BFEB53">
      <w:pPr>
        <w:spacing w:line="540" w:lineRule="exact"/>
        <w:ind w:firstLine="567"/>
        <w:rPr>
          <w:rFonts w:hint="eastAsia" w:ascii="Times New Roman" w:hAnsi="Times New Roman" w:eastAsia="仿宋_GB2312" w:cs="Times New Roman"/>
          <w:color w:val="auto"/>
          <w:sz w:val="32"/>
          <w:szCs w:val="32"/>
          <w:highlight w:val="none"/>
          <w:lang w:val="en-US" w:eastAsia="zh-CN"/>
        </w:rPr>
      </w:pPr>
      <w:r>
        <w:rPr>
          <w:rStyle w:val="19"/>
          <w:rFonts w:hint="eastAsia" w:ascii="楷体" w:hAnsi="楷体" w:eastAsia="楷体"/>
          <w:b w:val="0"/>
          <w:bCs w:val="0"/>
          <w:spacing w:val="-4"/>
          <w:sz w:val="32"/>
          <w:szCs w:val="32"/>
        </w:rPr>
        <w:t>（一）评价情况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的综合评价基于对项目各方面绩效的深入分析与评估。从项目目标的达成情况来看，动物防疫补助资金在全县88名村级防疫员工资及保险、采购动物所需药品及试剂。通过项目实施，旨在增强农牧民健康意识，提高健康素养，同时达让农牧民满意的效果。达到了预期的标准与要求。</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在项目管理方面，裕民县畜牧兽医站通过有效的规划、组织与协调，项目得以顺利实施，并在预算与时间上保持了良好的控制。</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从项目效益的角度来看，本项目不仅实现了预期的社会效益等方面产生了积极的影响。具体而言，公共卫生均等化水平提高等方面的提升，为项目的利益相关者带来了实实在在的利益。</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综上所述，动物防疫补助资金资金在绩效评价中表现出色，达到了项目的预期目标，并在多个方面取得了显著的成效。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运用绩效评价组制定的评价指标体系以及财政部《项目支出绩效评价管理办法》（财预〔2020〕10号）文件的评分标准，通过数据采集、问卷调查及访谈等方式，对本项目进行客观评价，最终评分结果：总得分为 99.57分，属于“优”。其中，项目决策类指标权重为20分，得分为 20分，得分率为 100%。项目过程类指标权重为20分，得分为19.57分，得分率为 97.85%。项目产出类指标权重为40分，得分为40分，得分率为100%。项目效益类指标权重为20分，得分为20分，得分率为100%。具体打分情况详见：附件1综合评分表。</w:t>
      </w:r>
    </w:p>
    <w:p w14:paraId="6B98341B">
      <w:pPr>
        <w:pStyle w:val="2"/>
        <w:rPr>
          <w:rFonts w:hint="eastAsia"/>
        </w:rPr>
      </w:pPr>
    </w:p>
    <w:tbl>
      <w:tblPr>
        <w:tblStyle w:val="16"/>
        <w:tblW w:w="8760" w:type="dxa"/>
        <w:jc w:val="center"/>
        <w:tblLayout w:type="fixed"/>
        <w:tblCellMar>
          <w:top w:w="0" w:type="dxa"/>
          <w:left w:w="108" w:type="dxa"/>
          <w:bottom w:w="0" w:type="dxa"/>
          <w:right w:w="108" w:type="dxa"/>
        </w:tblCellMar>
      </w:tblPr>
      <w:tblGrid>
        <w:gridCol w:w="2787"/>
        <w:gridCol w:w="1927"/>
        <w:gridCol w:w="2023"/>
        <w:gridCol w:w="2023"/>
      </w:tblGrid>
      <w:tr w14:paraId="6D5CA2E4">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3C1CCA93">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4C9DC185">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09AB61CD">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69ECC071">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53708EA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09C4E7D">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6435ED9A">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E83F017">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9CE4F26">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65D27F2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C0F8F0F">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4E70D1E2">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A49A80B">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271A348">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39C4220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79EFEEE">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24050F5C">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F3F7057">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FDF3A4B">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2BDA1FD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8F593C4">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150AC474">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C027EC8">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8EA1F59">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65F4DCF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E77C8CD">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38018021">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7E48523">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2FE3CEF">
            <w:pPr>
              <w:jc w:val="center"/>
              <w:rPr>
                <w:rFonts w:hint="default" w:ascii="Times New Roman" w:hAnsi="Times New Roman" w:eastAsia="仿宋_GB2312" w:cs="Times New Roman"/>
                <w:b/>
                <w:bCs/>
                <w:color w:val="auto"/>
                <w:sz w:val="21"/>
                <w:szCs w:val="21"/>
                <w:highlight w:val="none"/>
              </w:rPr>
            </w:pPr>
            <w:r>
              <w:rPr>
                <w:rFonts w:hint="eastAsia" w:eastAsia="仿宋_GB2312" w:cs="Times New Roman"/>
                <w:color w:val="auto"/>
                <w:sz w:val="21"/>
                <w:szCs w:val="21"/>
                <w:highlight w:val="none"/>
                <w:lang w:val="en-US" w:eastAsia="zh-CN"/>
              </w:rPr>
              <w:t>100%</w:t>
            </w:r>
          </w:p>
        </w:tc>
      </w:tr>
    </w:tbl>
    <w:p w14:paraId="7AD7B12A">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C17810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031DD168">
      <w:pPr>
        <w:tabs>
          <w:tab w:val="center" w:pos="4295"/>
        </w:tabs>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w:t>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Times New Roman" w:hAnsi="Times New Roman" w:eastAsia="仿宋_GB2312" w:cs="Times New Roman"/>
          <w:color w:val="auto"/>
          <w:sz w:val="32"/>
          <w:szCs w:val="32"/>
          <w:highlight w:val="none"/>
          <w:lang w:val="en-US" w:eastAsia="zh-CN"/>
        </w:rPr>
        <w:br w:type="textWrapping"/>
      </w:r>
      <w:r>
        <w:rPr>
          <w:rFonts w:hint="eastAsia" w:eastAsia="仿宋_GB2312" w:cs="Times New Roman"/>
          <w:color w:val="auto"/>
          <w:sz w:val="32"/>
          <w:szCs w:val="32"/>
          <w:highlight w:val="none"/>
          <w:lang w:val="en-US" w:eastAsia="zh-CN"/>
        </w:rPr>
        <w:t xml:space="preserve">   </w:t>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3.</w:t>
      </w:r>
      <w:r>
        <w:rPr>
          <w:rStyle w:val="19"/>
          <w:rFonts w:hint="eastAsia" w:ascii="楷体" w:hAnsi="楷体" w:eastAsia="楷体"/>
          <w:b w:val="0"/>
          <w:bCs w:val="0"/>
          <w:spacing w:val="-4"/>
          <w:sz w:val="32"/>
          <w:szCs w:val="32"/>
        </w:rPr>
        <w:t>资金投入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ab/>
      </w:r>
    </w:p>
    <w:p w14:paraId="7C625FB9">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0F224750">
      <w:pPr>
        <w:spacing w:line="540" w:lineRule="exact"/>
        <w:ind w:left="319" w:leftChars="152" w:firstLine="1500" w:firstLineChars="46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项目过程类指标包括资金管理和组织实施两方面的内容，由14个三级指标构成，权重分值为20分，实际得分19.57分，得分率为97.85%。</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本项目总投资224.09万元，财政资金及时足额到位，到位率100%，预算资金按计划进度执行。</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预算编制较为详细，项目资金支出总体能够按照预算执行，预算资金支出224.09万元，预算执行率为100%。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2.</w:t>
      </w:r>
      <w:r>
        <w:rPr>
          <w:rStyle w:val="19"/>
          <w:rFonts w:hint="eastAsia" w:ascii="楷体" w:hAnsi="楷体" w:eastAsia="楷体"/>
          <w:b w:val="0"/>
          <w:bCs w:val="0"/>
          <w:spacing w:val="-4"/>
          <w:sz w:val="32"/>
          <w:szCs w:val="32"/>
        </w:rPr>
        <w:t>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在制度设计上，我们注重了制度的科学性与可操作性，确保制度能够切实指导项目的执行与管理。</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综上所述，本项目的管理制度在执行过程中表现出了高度的有效性，既确保了项目的顺利进行，又实现了项目目标的有效达成。</w:t>
      </w:r>
    </w:p>
    <w:p w14:paraId="3381F928">
      <w:pPr>
        <w:spacing w:line="540" w:lineRule="exact"/>
        <w:ind w:firstLine="877" w:firstLineChars="28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715DBECA">
      <w:pPr>
        <w:spacing w:line="540" w:lineRule="exact"/>
        <w:ind w:left="319" w:leftChars="152" w:firstLine="544" w:firstLineChars="17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项目产出类指标包括产出数量、产出质量、产出时效、产出成本四方面的内容，由14个三级指标构成，权重分为40分，实际得分40分，得分率为100%。具体产出指标完成情况如下：</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①数量指标</w:t>
      </w:r>
    </w:p>
    <w:p w14:paraId="77C2DEBE">
      <w:pPr>
        <w:spacing w:line="54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“村级防疫员人数”指标，预期指标值为“=88人”，实际完成值：88人，指标完成率100 %；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“采购试剂、药品次数”指标，预期指标值为“5次”，实际完成值：5次，指标完成率100 %。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“购买村级防疫员保险人数”指标，预期指标值为“=88人”，实际完成值：88人，指标完成率100 %；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“先打后补补助企业数量”指标，预期指标值为“=1个”，实际完成值：1个，指标完成率100 %；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②质量指标</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“采购试剂、药品合格率”指标，预期指标值为“=100%”，实际完成值：100%，指标完成率100 %；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③时效指标</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“资金发放及时率”指标，预期指标值为“=100%”，实际完成值：100%，指标完成率100 %；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“资金发放时间”指标，预期指标值为“2024年12月25日”，实际完成值：2024年12月25日，指标完成率100 %；</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经济成本指标</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“村级防疫员全年工资成本”指标，预期指标值为“=84.48万元”，实际完成值：84.48万元，指标完成率100 %；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“村级防疫员保险成本”指标，预期指标值为“=3.08万元”，实际完成值：3.08万元，指标完成率100 %；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“检疫用品购置成本”指标，预期指标值为“=136.53万元”，实际完成值：136.53万元，指标完成率100 %；</w:t>
      </w:r>
    </w:p>
    <w:p w14:paraId="528FBCD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1AE8914D">
      <w:pPr>
        <w:tabs>
          <w:tab w:val="center" w:pos="4295"/>
        </w:tabs>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项目效益类指标包括项目实施效益和满意度两方面的内容，由2个三级指标构成，权重分为20分，实际得分20分，得分率为100%。具体效益指标及满意度指标完成情况如下：</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1.实施效益</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社会效益指标：</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“保障本区域动物疫情防控率”指标，预期指标值为“=100%”，实际完成值：100 %，指标完成率100 %；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“提高防疫员生活质量”指标，预期指标值为“有效提高”，实际完成值：有效提高，指标完成率100 %；</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生态效益指标：</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无此项指标</w:t>
      </w:r>
    </w:p>
    <w:p w14:paraId="0E53789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612FBDDF">
      <w:pPr>
        <w:tabs>
          <w:tab w:val="center" w:pos="4295"/>
        </w:tabs>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ascii="Times New Roman" w:hAnsi="Times New Roman" w:eastAsia="仿宋_GB2312" w:cs="Times New Roman"/>
          <w:color w:val="auto"/>
          <w:sz w:val="32"/>
          <w:szCs w:val="32"/>
          <w:highlight w:val="none"/>
          <w:lang w:val="en-US" w:eastAsia="zh-CN"/>
        </w:rPr>
        <w:t>：受益农牧民满意度，</w:t>
      </w:r>
      <w:r>
        <w:rPr>
          <w:rFonts w:hint="default" w:ascii="Times New Roman" w:hAnsi="Times New Roman" w:eastAsia="仿宋_GB2312" w:cs="Times New Roman"/>
          <w:color w:val="auto"/>
          <w:sz w:val="32"/>
          <w:szCs w:val="32"/>
          <w:highlight w:val="none"/>
          <w:lang w:val="en-US" w:eastAsia="zh-CN"/>
        </w:rPr>
        <w:t>指标值：</w:t>
      </w:r>
      <w:r>
        <w:rPr>
          <w:rFonts w:hint="eastAsia" w:ascii="Times New Roman" w:hAnsi="Times New Roman" w:eastAsia="仿宋_GB2312" w:cs="Times New Roman"/>
          <w:color w:val="auto"/>
          <w:sz w:val="32"/>
          <w:szCs w:val="32"/>
          <w:highlight w:val="none"/>
          <w:lang w:val="en-US" w:eastAsia="zh-CN"/>
        </w:rPr>
        <w:t>&gt;=95%，</w:t>
      </w:r>
      <w:r>
        <w:rPr>
          <w:rFonts w:hint="default" w:ascii="Times New Roman" w:hAnsi="Times New Roman" w:eastAsia="仿宋_GB2312" w:cs="Times New Roman"/>
          <w:color w:val="auto"/>
          <w:sz w:val="32"/>
          <w:szCs w:val="32"/>
          <w:highlight w:val="none"/>
          <w:lang w:val="en-US" w:eastAsia="zh-CN"/>
        </w:rPr>
        <w:t>实际完成值：</w:t>
      </w:r>
      <w:r>
        <w:rPr>
          <w:rFonts w:hint="eastAsia"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lang w:val="en-US" w:eastAsia="zh-CN"/>
        </w:rPr>
        <w:t>指标完成率</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p>
    <w:p w14:paraId="25BE72E6">
      <w:pPr>
        <w:tabs>
          <w:tab w:val="center" w:pos="4295"/>
        </w:tabs>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ascii="Times New Roman" w:hAnsi="Times New Roman" w:eastAsia="仿宋_GB2312" w:cs="Times New Roman"/>
          <w:color w:val="auto"/>
          <w:sz w:val="32"/>
          <w:szCs w:val="32"/>
          <w:highlight w:val="none"/>
          <w:lang w:val="en-US" w:eastAsia="zh-CN"/>
        </w:rPr>
        <w:t>：防疫员满意度，</w:t>
      </w:r>
      <w:r>
        <w:rPr>
          <w:rFonts w:hint="default" w:ascii="Times New Roman" w:hAnsi="Times New Roman" w:eastAsia="仿宋_GB2312" w:cs="Times New Roman"/>
          <w:color w:val="auto"/>
          <w:sz w:val="32"/>
          <w:szCs w:val="32"/>
          <w:highlight w:val="none"/>
          <w:lang w:val="en-US" w:eastAsia="zh-CN"/>
        </w:rPr>
        <w:t>指标值：</w:t>
      </w:r>
      <w:r>
        <w:rPr>
          <w:rFonts w:hint="eastAsia" w:ascii="Times New Roman" w:hAnsi="Times New Roman" w:eastAsia="仿宋_GB2312" w:cs="Times New Roman"/>
          <w:color w:val="auto"/>
          <w:sz w:val="32"/>
          <w:szCs w:val="32"/>
          <w:highlight w:val="none"/>
          <w:lang w:val="en-US" w:eastAsia="zh-CN"/>
        </w:rPr>
        <w:t>&gt;=98%，</w:t>
      </w:r>
      <w:r>
        <w:rPr>
          <w:rFonts w:hint="default" w:ascii="Times New Roman" w:hAnsi="Times New Roman" w:eastAsia="仿宋_GB2312" w:cs="Times New Roman"/>
          <w:color w:val="auto"/>
          <w:sz w:val="32"/>
          <w:szCs w:val="32"/>
          <w:highlight w:val="none"/>
          <w:lang w:val="en-US" w:eastAsia="zh-CN"/>
        </w:rPr>
        <w:t>实际完成值：</w:t>
      </w:r>
      <w:r>
        <w:rPr>
          <w:rFonts w:hint="eastAsia" w:ascii="Times New Roman" w:hAnsi="Times New Roman"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lang w:val="en-US" w:eastAsia="zh-CN"/>
        </w:rPr>
        <w:t>指标完成率</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p>
    <w:p w14:paraId="4942467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0729DF2E">
      <w:pPr>
        <w:tabs>
          <w:tab w:val="center" w:pos="4295"/>
        </w:tabs>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动物防疫补助资金项目年初预算197.62万元，全年预算227.62万元，实际支出224.09万元，预算执行率为98.45%，项目绩效指标总体完成率为100%，偏差率1.55%，偏差原因：项目剩余资金留下年使用。</w:t>
      </w:r>
    </w:p>
    <w:p w14:paraId="5A1E330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108D90B8">
      <w:pPr>
        <w:spacing w:line="540" w:lineRule="exact"/>
        <w:ind w:firstLine="567"/>
        <w:rPr>
          <w:rFonts w:hint="eastAsia" w:ascii="Times New Roman" w:hAnsi="Times New Roman" w:eastAsia="仿宋_GB2312" w:cs="Times New Roman"/>
          <w:color w:val="auto"/>
          <w:sz w:val="32"/>
          <w:szCs w:val="32"/>
          <w:highlight w:val="none"/>
          <w:lang w:val="en-US" w:eastAsia="zh-CN"/>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Times New Roman" w:hAnsi="Times New Roman" w:eastAsia="仿宋_GB2312" w:cs="Times New Roman"/>
          <w:color w:val="auto"/>
          <w:sz w:val="32"/>
          <w:szCs w:val="32"/>
          <w:highlight w:val="none"/>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Times New Roman" w:hAnsi="Times New Roman" w:eastAsia="仿宋_GB2312" w:cs="Times New Roman"/>
          <w:color w:val="auto"/>
          <w:sz w:val="32"/>
          <w:szCs w:val="32"/>
          <w:highlight w:val="none"/>
          <w:lang w:val="en-US" w:eastAsia="zh-CN"/>
        </w:rPr>
        <w:t xml:space="preserve"> 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2.因轮岗、调动等因素使我单位绩效工作人员流动频繁，造成工作衔接不到位的情况。</w:t>
      </w:r>
    </w:p>
    <w:p w14:paraId="6A2F4ACE">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4B149E6B">
      <w:pPr>
        <w:tabs>
          <w:tab w:val="center" w:pos="4295"/>
        </w:tabs>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2.专门设定对绩效工作人员定职、定岗、定责等相关制度措施，进一步提升我单位绩效管理工作业务水平，扎实做好绩效管理工作。</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4.进一步完善项目评价过程中有关数据和资料的收集、整理、审核及分析。项目启动时同步做好档案的归纳与整理，及时整理、收集、汇总，健全档案资料。项目后续管理有待进一步加强和跟踪。</w:t>
      </w:r>
      <w:r>
        <w:rPr>
          <w:rFonts w:hint="eastAsia" w:ascii="Times New Roman" w:hAnsi="Times New Roman" w:eastAsia="仿宋_GB2312" w:cs="Times New Roman"/>
          <w:color w:val="auto"/>
          <w:sz w:val="32"/>
          <w:szCs w:val="32"/>
          <w:highlight w:val="none"/>
          <w:lang w:val="en-US" w:eastAsia="zh-CN"/>
        </w:rPr>
        <w:br w:type="textWrapping"/>
      </w:r>
      <w:r>
        <w:rPr>
          <w:rFonts w:hint="eastAsia" w:ascii="Times New Roman" w:hAnsi="Times New Roman" w:eastAsia="仿宋_GB2312" w:cs="Times New Roman"/>
          <w:color w:val="auto"/>
          <w:sz w:val="32"/>
          <w:szCs w:val="32"/>
          <w:highlight w:val="none"/>
          <w:lang w:val="en-US" w:eastAsia="zh-CN"/>
        </w:rPr>
        <w:t xml:space="preserve">    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791673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609F17D8">
      <w:pPr>
        <w:tabs>
          <w:tab w:val="center" w:pos="4295"/>
        </w:tabs>
        <w:spacing w:line="540" w:lineRule="exact"/>
        <w:ind w:firstLine="567"/>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无</w:t>
      </w:r>
    </w:p>
    <w:p w14:paraId="718A7755">
      <w:pPr>
        <w:spacing w:line="540" w:lineRule="exact"/>
        <w:ind w:firstLine="567"/>
        <w:rPr>
          <w:rStyle w:val="19"/>
          <w:rFonts w:ascii="仿宋" w:hAnsi="仿宋" w:eastAsia="仿宋"/>
          <w:b w:val="0"/>
          <w:spacing w:val="-4"/>
          <w:sz w:val="32"/>
          <w:szCs w:val="32"/>
        </w:rPr>
      </w:pPr>
    </w:p>
    <w:p w14:paraId="0DBFE6E5">
      <w:pPr>
        <w:pStyle w:val="2"/>
        <w:rPr>
          <w:rStyle w:val="19"/>
          <w:rFonts w:ascii="仿宋" w:hAnsi="仿宋" w:eastAsia="仿宋"/>
          <w:b w:val="0"/>
          <w:bCs/>
          <w:spacing w:val="-4"/>
          <w:sz w:val="32"/>
          <w:szCs w:val="32"/>
        </w:rPr>
      </w:pPr>
    </w:p>
    <w:p w14:paraId="126DE6CB">
      <w:pPr>
        <w:rPr>
          <w:rStyle w:val="19"/>
          <w:rFonts w:ascii="仿宋" w:hAnsi="仿宋" w:eastAsia="仿宋"/>
          <w:b w:val="0"/>
          <w:spacing w:val="-4"/>
          <w:sz w:val="32"/>
          <w:szCs w:val="32"/>
        </w:rPr>
      </w:pPr>
    </w:p>
    <w:p w14:paraId="38811F2B">
      <w:pPr>
        <w:pStyle w:val="2"/>
        <w:rPr>
          <w:rStyle w:val="19"/>
          <w:rFonts w:ascii="仿宋" w:hAnsi="仿宋" w:eastAsia="仿宋"/>
          <w:b w:val="0"/>
          <w:bCs/>
          <w:spacing w:val="-4"/>
          <w:sz w:val="32"/>
          <w:szCs w:val="32"/>
        </w:rPr>
      </w:pPr>
    </w:p>
    <w:p w14:paraId="06146357">
      <w:pPr>
        <w:rPr>
          <w:rStyle w:val="19"/>
          <w:rFonts w:ascii="仿宋" w:hAnsi="仿宋" w:eastAsia="仿宋"/>
          <w:b w:val="0"/>
          <w:spacing w:val="-4"/>
          <w:sz w:val="32"/>
          <w:szCs w:val="32"/>
        </w:rPr>
      </w:pPr>
    </w:p>
    <w:p w14:paraId="1CEAC99D">
      <w:pPr>
        <w:pStyle w:val="2"/>
        <w:rPr>
          <w:rStyle w:val="19"/>
          <w:rFonts w:ascii="仿宋" w:hAnsi="仿宋" w:eastAsia="仿宋"/>
          <w:b w:val="0"/>
          <w:bCs/>
          <w:spacing w:val="-4"/>
          <w:sz w:val="32"/>
          <w:szCs w:val="32"/>
        </w:rPr>
      </w:pPr>
    </w:p>
    <w:p w14:paraId="50C676D5">
      <w:pPr>
        <w:spacing w:line="540" w:lineRule="exact"/>
        <w:rPr>
          <w:rStyle w:val="19"/>
          <w:rFonts w:ascii="仿宋" w:hAnsi="仿宋" w:eastAsia="仿宋"/>
          <w:b w:val="0"/>
          <w:spacing w:val="-4"/>
          <w:sz w:val="32"/>
          <w:szCs w:val="32"/>
        </w:rPr>
      </w:pPr>
    </w:p>
    <w:p w14:paraId="48BDAE02">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08A806-0577-4B64-9FF6-E0382BCAD6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B26558C7-6684-48B1-8122-95BCF97BB265}"/>
  </w:font>
  <w:font w:name="华文中宋">
    <w:panose1 w:val="02010600040101010101"/>
    <w:charset w:val="86"/>
    <w:family w:val="auto"/>
    <w:pitch w:val="default"/>
    <w:sig w:usb0="00000287" w:usb1="080F0000" w:usb2="00000000" w:usb3="00000000" w:csb0="0004009F" w:csb1="DFD70000"/>
    <w:embedRegular r:id="rId3" w:fontKey="{193DC1F1-65B1-42D6-9454-5C7378E049C8}"/>
  </w:font>
  <w:font w:name="方正小标宋_GBK">
    <w:panose1 w:val="02000000000000000000"/>
    <w:charset w:val="86"/>
    <w:family w:val="script"/>
    <w:pitch w:val="default"/>
    <w:sig w:usb0="A00002BF" w:usb1="38CF7CFA" w:usb2="00082016" w:usb3="00000000" w:csb0="00040001" w:csb1="00000000"/>
    <w:embedRegular r:id="rId4" w:fontKey="{D7EECB3D-1A5D-4FC2-965D-40CC09B0A04B}"/>
  </w:font>
  <w:font w:name="仿宋_GB2312">
    <w:altName w:val="仿宋"/>
    <w:panose1 w:val="00000000000000000000"/>
    <w:charset w:val="86"/>
    <w:family w:val="modern"/>
    <w:pitch w:val="default"/>
    <w:sig w:usb0="00000000" w:usb1="00000000" w:usb2="00000010" w:usb3="00000000" w:csb0="00040000" w:csb1="00000000"/>
    <w:embedRegular r:id="rId5" w:fontKey="{0EDD0FDC-1C08-442F-916E-75AD3FCD45C8}"/>
  </w:font>
  <w:font w:name="楷体">
    <w:panose1 w:val="02010609060101010101"/>
    <w:charset w:val="86"/>
    <w:family w:val="modern"/>
    <w:pitch w:val="default"/>
    <w:sig w:usb0="800002BF" w:usb1="38CF7CFA" w:usb2="00000016" w:usb3="00000000" w:csb0="00040001" w:csb1="00000000"/>
    <w:embedRegular r:id="rId6" w:fontKey="{A2E0E247-4BC1-4DE3-84D9-FB4C08D937F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654C34D">
        <w:pPr>
          <w:pStyle w:val="12"/>
          <w:jc w:val="center"/>
        </w:pPr>
        <w:r>
          <w:fldChar w:fldCharType="begin"/>
        </w:r>
        <w:r>
          <w:instrText xml:space="preserve">PAGE   \* MERGEFORMAT</w:instrText>
        </w:r>
        <w:r>
          <w:fldChar w:fldCharType="separate"/>
        </w:r>
        <w:r>
          <w:rPr>
            <w:lang w:val="zh-CN"/>
          </w:rPr>
          <w:t>1</w:t>
        </w:r>
        <w:r>
          <w:fldChar w:fldCharType="end"/>
        </w:r>
      </w:p>
    </w:sdtContent>
  </w:sdt>
  <w:p w14:paraId="0AF9C55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YmFmOTBmYWM1ODhiOTgxMjc3ZjEwZGM1OWM0NzAifQ=="/>
  </w:docVars>
  <w:rsids>
    <w:rsidRoot w:val="00000000"/>
    <w:rsid w:val="0076477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 w:type="paragraph" w:customStyle="1" w:styleId="47">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DC12D9B3EE1343AE90E8FEB4E90B681E</vt:lpwstr>
  </property>
</Properties>
</file>

<file path=customXml/itemProps1.xml><?xml version="1.0" encoding="utf-8"?>
<ds:datastoreItem xmlns:ds="http://schemas.openxmlformats.org/officeDocument/2006/customXml" ds:itemID="{052347ff-5bdf-421e-a616-eec1a564da3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9675</Words>
  <Characters>10030</Characters>
  <Lines>5</Lines>
  <Paragraphs>1</Paragraphs>
  <TotalTime>8</TotalTime>
  <ScaleCrop>false</ScaleCrop>
  <LinksUpToDate>false</LinksUpToDate>
  <CharactersWithSpaces>10531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周丽君</cp:lastModifiedBy>
  <cp:lastPrinted>2018-12-31T10:56:00Z</cp:lastPrinted>
  <dcterms:modified xsi:type="dcterms:W3CDTF">2025-11-07T07:56:58Z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DC12D9B3EE1343AE90E8FEB4E90B681E</vt:lpwstr>
  </property>
  <property fmtid="{D5CDD505-2E9C-101B-9397-08002B2CF9AE}" pid="4" name="KSOTemplateDocerSaveRecord">
    <vt:lpwstr>eyJoZGlkIjoiMjEwMjVmNmU3OTQwZDBjNjI0ZTM3MTBmNDI0OGIzYzIiLCJ1c2VySWQiOiIyMDM3MTI1NTkifQ==</vt:lpwstr>
  </property>
</Properties>
</file>