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CFB342">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16FEE51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C1D093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B6310C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B9C3862">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E205D6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裕民县牧业医院2024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74D6FDC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6F31D447">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740317B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5D5B55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1727CB1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5FFD41E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218FA0D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F100B8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15CF62E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74BB5F1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09B0087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CD9D16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06EAF89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33F6BC0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E7B1C7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77A8C9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FEC36B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063999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6E2BAA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DF7405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69F7B50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46944A8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649A851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918CE3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3FF254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0F5B0C65">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0B1B171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4EE8324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3552ED2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5E11A16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4DA58AE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24D9187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3F7F36C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36FB0C7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13E9898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206DC22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4F669E6">
      <w:r>
        <w:br w:type="page"/>
      </w:r>
    </w:p>
    <w:p w14:paraId="641C35C9">
      <w:pPr>
        <w:spacing w:line="640" w:lineRule="exact"/>
        <w:jc w:val="center"/>
        <w:outlineLvl w:val="1"/>
      </w:pPr>
      <w:r>
        <w:rPr>
          <w:rFonts w:ascii="黑体" w:hAnsi="黑体" w:eastAsia="黑体"/>
          <w:sz w:val="32"/>
        </w:rPr>
        <w:t>第一部分 单位概况</w:t>
      </w:r>
    </w:p>
    <w:p w14:paraId="4FF8AE30">
      <w:pPr>
        <w:spacing w:line="640" w:lineRule="exact"/>
        <w:ind w:firstLine="640"/>
        <w:jc w:val="both"/>
        <w:outlineLvl w:val="2"/>
      </w:pPr>
      <w:r>
        <w:rPr>
          <w:rFonts w:ascii="黑体" w:hAnsi="黑体" w:eastAsia="黑体"/>
          <w:sz w:val="32"/>
        </w:rPr>
        <w:t>一、主要职能</w:t>
      </w:r>
    </w:p>
    <w:p w14:paraId="2C578F82">
      <w:pPr>
        <w:spacing w:line="580" w:lineRule="exact"/>
        <w:ind w:firstLine="640"/>
        <w:jc w:val="both"/>
      </w:pPr>
      <w:r>
        <w:rPr>
          <w:rFonts w:ascii="仿宋_GB2312" w:hAnsi="仿宋_GB2312" w:eastAsia="仿宋_GB2312"/>
          <w:sz w:val="32"/>
        </w:rPr>
        <w:t>（一）宣传贯彻党和政府的各项医疗卫生方针政策，协助政府实施农村医改工作，提供基本医疗服务，开展农村常见病、多发病以及诊断明确的慢性非传染性疾病的诊疗、护理。贯彻落实国家基本药物制度，乡镇卫生院全部配备、使用基本药物；实行网上统一采购、统一配送的基本药物采购机制；实施基本药物零差率销售。</w:t>
      </w:r>
    </w:p>
    <w:p w14:paraId="51A9D82E">
      <w:pPr>
        <w:spacing w:line="580" w:lineRule="exact"/>
        <w:ind w:firstLine="640"/>
        <w:jc w:val="both"/>
      </w:pPr>
      <w:r>
        <w:rPr>
          <w:rFonts w:ascii="仿宋_GB2312" w:hAnsi="仿宋_GB2312" w:eastAsia="仿宋_GB2312"/>
          <w:sz w:val="32"/>
        </w:rPr>
        <w:t>（二）协助开展突发公共卫生事件应急调查和处置工作，对所属行政乡镇卫生院实行管理，承担对乡镇卫生院的业务管理和指导。协助做好城镇居民医疗工作。</w:t>
      </w:r>
    </w:p>
    <w:p w14:paraId="26073A8D">
      <w:pPr>
        <w:spacing w:line="640" w:lineRule="exact"/>
        <w:ind w:firstLine="640"/>
        <w:jc w:val="both"/>
        <w:outlineLvl w:val="2"/>
      </w:pPr>
      <w:r>
        <w:rPr>
          <w:rFonts w:ascii="黑体" w:hAnsi="黑体" w:eastAsia="黑体"/>
          <w:sz w:val="32"/>
        </w:rPr>
        <w:t>二、机构设置及人员情况</w:t>
      </w:r>
    </w:p>
    <w:p w14:paraId="159102F3">
      <w:pPr>
        <w:spacing w:line="580" w:lineRule="exact"/>
        <w:ind w:firstLine="640"/>
        <w:jc w:val="both"/>
      </w:pPr>
      <w:r>
        <w:rPr>
          <w:rFonts w:ascii="仿宋_GB2312" w:hAnsi="仿宋_GB2312" w:eastAsia="仿宋_GB2312"/>
          <w:sz w:val="32"/>
        </w:rPr>
        <w:t>裕民县牧业医院2024年度，实有人数42人，其中：在职人员21人，减少3人；离休人员0人，增加0人；退休人员21人,增加1人。</w:t>
      </w:r>
    </w:p>
    <w:p w14:paraId="1F3FACE1">
      <w:pPr>
        <w:spacing w:line="580" w:lineRule="exact"/>
        <w:ind w:firstLine="640"/>
        <w:jc w:val="both"/>
      </w:pPr>
      <w:r>
        <w:rPr>
          <w:rFonts w:ascii="仿宋_GB2312" w:hAnsi="仿宋_GB2312" w:eastAsia="仿宋_GB2312"/>
          <w:sz w:val="32"/>
        </w:rPr>
        <w:t>裕民县牧业医院无下属预算单位，下设1</w:t>
      </w:r>
      <w:r>
        <w:rPr>
          <w:rFonts w:hint="eastAsia" w:ascii="仿宋_GB2312" w:hAnsi="仿宋_GB2312" w:eastAsia="仿宋_GB2312"/>
          <w:sz w:val="32"/>
          <w:lang w:val="en-US" w:eastAsia="zh-CN"/>
        </w:rPr>
        <w:t>6</w:t>
      </w:r>
      <w:r>
        <w:rPr>
          <w:rFonts w:ascii="仿宋_GB2312" w:hAnsi="仿宋_GB2312" w:eastAsia="仿宋_GB2312"/>
          <w:sz w:val="32"/>
        </w:rPr>
        <w:t>个科室，分别是：财务室、药房、化验室、B超室、心电图室、防疫室</w:t>
      </w:r>
      <w:r>
        <w:rPr>
          <w:rFonts w:hint="eastAsia" w:ascii="仿宋_GB2312" w:hAnsi="仿宋_GB2312" w:eastAsia="仿宋_GB2312"/>
          <w:sz w:val="32"/>
          <w:lang w:eastAsia="zh-CN"/>
        </w:rPr>
        <w:t>、</w:t>
      </w:r>
      <w:r>
        <w:rPr>
          <w:rFonts w:ascii="仿宋_GB2312" w:hAnsi="仿宋_GB2312" w:eastAsia="仿宋_GB2312"/>
          <w:sz w:val="32"/>
        </w:rPr>
        <w:t>妇幼室、办公室、慢病科、放射室、儿保室、体检室、防疫接种室、留观室、冷链室、采血室。</w:t>
      </w:r>
    </w:p>
    <w:p w14:paraId="5B98168E">
      <w:r>
        <w:br w:type="page"/>
      </w:r>
    </w:p>
    <w:p w14:paraId="7EC05D03">
      <w:pPr>
        <w:spacing w:line="240" w:lineRule="auto"/>
        <w:jc w:val="center"/>
        <w:outlineLvl w:val="1"/>
      </w:pPr>
      <w:r>
        <w:rPr>
          <w:rFonts w:ascii="黑体" w:hAnsi="黑体" w:eastAsia="黑体"/>
          <w:sz w:val="32"/>
        </w:rPr>
        <w:t>第二部分 部门决算情况说明</w:t>
      </w:r>
    </w:p>
    <w:p w14:paraId="46805E31">
      <w:pPr>
        <w:spacing w:line="640" w:lineRule="exact"/>
        <w:ind w:firstLine="640"/>
        <w:jc w:val="both"/>
        <w:outlineLvl w:val="2"/>
      </w:pPr>
      <w:r>
        <w:rPr>
          <w:rFonts w:ascii="黑体" w:hAnsi="黑体" w:eastAsia="黑体"/>
          <w:sz w:val="32"/>
        </w:rPr>
        <w:t>一、收入支出决算总体情况说明</w:t>
      </w:r>
    </w:p>
    <w:p w14:paraId="0DF8D125">
      <w:pPr>
        <w:spacing w:line="580" w:lineRule="exact"/>
        <w:ind w:firstLine="640"/>
        <w:jc w:val="both"/>
      </w:pPr>
      <w:r>
        <w:rPr>
          <w:rFonts w:ascii="仿宋_GB2312" w:hAnsi="仿宋_GB2312" w:eastAsia="仿宋_GB2312"/>
          <w:b/>
          <w:sz w:val="32"/>
        </w:rPr>
        <w:t>2024年度收入总计492.33万元，</w:t>
      </w:r>
      <w:r>
        <w:rPr>
          <w:rFonts w:ascii="仿宋_GB2312" w:hAnsi="仿宋_GB2312" w:eastAsia="仿宋_GB2312"/>
          <w:b w:val="0"/>
          <w:sz w:val="32"/>
        </w:rPr>
        <w:t>其中：本年收入合计492.33万元，使用非财政拨款结余（含专用结余）0.00万元，年初结转和结余0.00万元。</w:t>
      </w:r>
    </w:p>
    <w:p w14:paraId="08BB3532">
      <w:pPr>
        <w:spacing w:line="580" w:lineRule="exact"/>
        <w:ind w:firstLine="640"/>
        <w:jc w:val="both"/>
      </w:pPr>
      <w:r>
        <w:rPr>
          <w:rFonts w:ascii="仿宋_GB2312" w:hAnsi="仿宋_GB2312" w:eastAsia="仿宋_GB2312"/>
          <w:b/>
          <w:sz w:val="32"/>
        </w:rPr>
        <w:t>2024年度支出总计492.33万元，</w:t>
      </w:r>
      <w:r>
        <w:rPr>
          <w:rFonts w:ascii="仿宋_GB2312" w:hAnsi="仿宋_GB2312" w:eastAsia="仿宋_GB2312"/>
          <w:b w:val="0"/>
          <w:sz w:val="32"/>
        </w:rPr>
        <w:t>其中：本年支出合计492.33万元，结余分配0.00万元，年末结转和结余0.00万元。</w:t>
      </w:r>
    </w:p>
    <w:p w14:paraId="5E153CC9">
      <w:pPr>
        <w:spacing w:line="580" w:lineRule="exact"/>
        <w:ind w:firstLine="640"/>
        <w:jc w:val="both"/>
      </w:pPr>
      <w:r>
        <w:rPr>
          <w:rFonts w:ascii="仿宋_GB2312" w:hAnsi="仿宋_GB2312" w:eastAsia="仿宋_GB2312"/>
          <w:b w:val="0"/>
          <w:sz w:val="32"/>
        </w:rPr>
        <w:t>收入支出总体与上年相比，增加38.83万元，增长8.56%，主要原因是：本年增加健康档案，健康教育健康素养，结核病患者健康管理等管理补助资金、基本药物制度补助资金。</w:t>
      </w:r>
    </w:p>
    <w:p w14:paraId="5F111846">
      <w:pPr>
        <w:spacing w:line="640" w:lineRule="exact"/>
        <w:ind w:firstLine="640"/>
        <w:jc w:val="both"/>
        <w:outlineLvl w:val="2"/>
      </w:pPr>
      <w:r>
        <w:rPr>
          <w:rFonts w:ascii="黑体" w:hAnsi="黑体" w:eastAsia="黑体"/>
          <w:sz w:val="32"/>
        </w:rPr>
        <w:t>二、收入决算情况说明</w:t>
      </w:r>
    </w:p>
    <w:p w14:paraId="36723DEB">
      <w:pPr>
        <w:spacing w:line="580" w:lineRule="exact"/>
        <w:ind w:firstLine="640"/>
        <w:jc w:val="both"/>
      </w:pPr>
      <w:r>
        <w:rPr>
          <w:rFonts w:ascii="仿宋_GB2312" w:hAnsi="仿宋_GB2312" w:eastAsia="仿宋_GB2312"/>
          <w:b/>
          <w:sz w:val="32"/>
        </w:rPr>
        <w:t>本年收入492.33万元，</w:t>
      </w:r>
      <w:r>
        <w:rPr>
          <w:rFonts w:ascii="仿宋_GB2312" w:hAnsi="仿宋_GB2312" w:eastAsia="仿宋_GB2312"/>
          <w:b w:val="0"/>
          <w:sz w:val="32"/>
        </w:rPr>
        <w:t>其中：财政拨款收入492.33万元，占100.00%；上级补助收入0.00万元，占0.00%；事业收入0.00万元，占0.00%；经营收入0.00万元，占0.00%；附属单位上缴收入0.00万元，占0.00%；其他收入0.00万元，占0.00%。</w:t>
      </w:r>
    </w:p>
    <w:p w14:paraId="1AB86FDF">
      <w:pPr>
        <w:spacing w:line="640" w:lineRule="exact"/>
        <w:ind w:firstLine="640"/>
        <w:jc w:val="both"/>
        <w:outlineLvl w:val="2"/>
      </w:pPr>
      <w:r>
        <w:rPr>
          <w:rFonts w:ascii="黑体" w:hAnsi="黑体" w:eastAsia="黑体"/>
          <w:sz w:val="32"/>
        </w:rPr>
        <w:t>三、支出决算情况说明</w:t>
      </w:r>
    </w:p>
    <w:p w14:paraId="22515A1F">
      <w:pPr>
        <w:spacing w:line="580" w:lineRule="exact"/>
        <w:ind w:firstLine="640"/>
        <w:jc w:val="both"/>
      </w:pPr>
      <w:r>
        <w:rPr>
          <w:rFonts w:ascii="仿宋_GB2312" w:hAnsi="仿宋_GB2312" w:eastAsia="仿宋_GB2312"/>
          <w:b/>
          <w:sz w:val="32"/>
        </w:rPr>
        <w:t>本年支出492.33万元，</w:t>
      </w:r>
      <w:r>
        <w:rPr>
          <w:rFonts w:ascii="仿宋_GB2312" w:hAnsi="仿宋_GB2312" w:eastAsia="仿宋_GB2312"/>
          <w:b w:val="0"/>
          <w:sz w:val="32"/>
        </w:rPr>
        <w:t>其中：基本支出427.07万元，占86.74%；项目支出65.26万元，占13.26%；上缴上级支出0.00万元，占0.00%；经营支出0.00万元，占0.00%；对附属单位补助支出0.00万元，占0.00%。</w:t>
      </w:r>
    </w:p>
    <w:p w14:paraId="741C8DFE">
      <w:pPr>
        <w:spacing w:line="640" w:lineRule="exact"/>
        <w:ind w:firstLine="640"/>
        <w:jc w:val="both"/>
        <w:outlineLvl w:val="2"/>
      </w:pPr>
      <w:r>
        <w:rPr>
          <w:rFonts w:ascii="黑体" w:hAnsi="黑体" w:eastAsia="黑体"/>
          <w:sz w:val="32"/>
        </w:rPr>
        <w:t>四、财政拨款收入支出决算总体情况说明</w:t>
      </w:r>
    </w:p>
    <w:p w14:paraId="1F358987">
      <w:pPr>
        <w:spacing w:line="580" w:lineRule="exact"/>
        <w:ind w:firstLine="640"/>
        <w:jc w:val="both"/>
      </w:pPr>
      <w:r>
        <w:rPr>
          <w:rFonts w:ascii="仿宋_GB2312" w:hAnsi="仿宋_GB2312" w:eastAsia="仿宋_GB2312"/>
          <w:b/>
          <w:sz w:val="32"/>
        </w:rPr>
        <w:t>2024年度财政拨款收入总计492.33万元，</w:t>
      </w:r>
      <w:r>
        <w:rPr>
          <w:rFonts w:ascii="仿宋_GB2312" w:hAnsi="仿宋_GB2312" w:eastAsia="仿宋_GB2312"/>
          <w:b w:val="0"/>
          <w:sz w:val="32"/>
        </w:rPr>
        <w:t>其中：年初财政拨款结转和结余0.00万元，本年财政拨款收入492.33万元。</w:t>
      </w:r>
      <w:r>
        <w:rPr>
          <w:rFonts w:ascii="仿宋_GB2312" w:hAnsi="仿宋_GB2312" w:eastAsia="仿宋_GB2312"/>
          <w:b/>
          <w:sz w:val="32"/>
        </w:rPr>
        <w:t>财政拨款支出总计492.33万元，</w:t>
      </w:r>
      <w:r>
        <w:rPr>
          <w:rFonts w:ascii="仿宋_GB2312" w:hAnsi="仿宋_GB2312" w:eastAsia="仿宋_GB2312"/>
          <w:b w:val="0"/>
          <w:sz w:val="32"/>
        </w:rPr>
        <w:t>其中：年末财政拨款结转和结余0.00万元，本年财政拨款支出492.33万元。</w:t>
      </w:r>
    </w:p>
    <w:p w14:paraId="12B4DA7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增加38.83万元，增长8.56%，主要原因是：本年增加健康档案，健康教育健康素养，结核病患者健康管理等管理补助资金、基本药物制度补助资金。</w:t>
      </w:r>
      <w:r>
        <w:rPr>
          <w:rFonts w:ascii="仿宋_GB2312" w:hAnsi="仿宋_GB2312" w:eastAsia="仿宋_GB2312"/>
          <w:b/>
          <w:sz w:val="32"/>
        </w:rPr>
        <w:t>与年初预算相比，</w:t>
      </w:r>
      <w:r>
        <w:rPr>
          <w:rFonts w:ascii="仿宋_GB2312" w:hAnsi="仿宋_GB2312" w:eastAsia="仿宋_GB2312"/>
          <w:b w:val="0"/>
          <w:sz w:val="32"/>
        </w:rPr>
        <w:t>年初预算数610.35万元，决算数492.33万元，预决算差异率-19.34%，主要原因是：本年城乡居民流动人口补助资金未支付完毕，导致预决算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4004B2D1">
      <w:pPr>
        <w:spacing w:line="640" w:lineRule="exact"/>
        <w:ind w:firstLine="640"/>
        <w:jc w:val="both"/>
        <w:outlineLvl w:val="2"/>
      </w:pPr>
      <w:r>
        <w:rPr>
          <w:rFonts w:ascii="黑体" w:hAnsi="黑体" w:eastAsia="黑体"/>
          <w:sz w:val="32"/>
        </w:rPr>
        <w:t>五、一般公共预算财政拨款支出决算情况说明</w:t>
      </w:r>
    </w:p>
    <w:p w14:paraId="2D8A1F3B">
      <w:pPr>
        <w:spacing w:line="640" w:lineRule="exact"/>
        <w:ind w:firstLine="640"/>
        <w:jc w:val="both"/>
        <w:outlineLvl w:val="3"/>
      </w:pPr>
      <w:r>
        <w:rPr>
          <w:rFonts w:ascii="楷体_GB2312" w:hAnsi="楷体_GB2312" w:eastAsia="楷体_GB2312"/>
          <w:b/>
          <w:sz w:val="32"/>
        </w:rPr>
        <w:t>（一）一般公共预算财政拨款支出决算总体情况</w:t>
      </w:r>
    </w:p>
    <w:p w14:paraId="156E2D41">
      <w:pPr>
        <w:spacing w:line="580" w:lineRule="exact"/>
        <w:ind w:firstLine="640"/>
        <w:jc w:val="both"/>
      </w:pPr>
      <w:r>
        <w:rPr>
          <w:rFonts w:ascii="仿宋_GB2312" w:hAnsi="仿宋_GB2312" w:eastAsia="仿宋_GB2312"/>
          <w:b/>
          <w:sz w:val="32"/>
        </w:rPr>
        <w:t>2024年度一般公共预算财政拨款支出491.22万元，</w:t>
      </w:r>
      <w:r>
        <w:rPr>
          <w:rFonts w:ascii="仿宋_GB2312" w:hAnsi="仿宋_GB2312" w:eastAsia="仿宋_GB2312"/>
          <w:b w:val="0"/>
          <w:sz w:val="32"/>
        </w:rPr>
        <w:t>占本年支出合计的99.77%。</w:t>
      </w:r>
      <w:r>
        <w:rPr>
          <w:rFonts w:ascii="仿宋_GB2312" w:hAnsi="仿宋_GB2312" w:eastAsia="仿宋_GB2312"/>
          <w:b/>
          <w:sz w:val="32"/>
        </w:rPr>
        <w:t>与上年相比，</w:t>
      </w:r>
      <w:r>
        <w:rPr>
          <w:rFonts w:ascii="仿宋_GB2312" w:hAnsi="仿宋_GB2312" w:eastAsia="仿宋_GB2312"/>
          <w:b w:val="0"/>
          <w:sz w:val="32"/>
        </w:rPr>
        <w:t>增加37.72万元，增长8.32%，主要原因是：本年增加健康档案，健康教育健康素养，结核病患者健康管理等管理补助资金、基本药物制度补助资金。</w:t>
      </w:r>
      <w:r>
        <w:rPr>
          <w:rFonts w:ascii="仿宋_GB2312" w:hAnsi="仿宋_GB2312" w:eastAsia="仿宋_GB2312"/>
          <w:b/>
          <w:sz w:val="32"/>
        </w:rPr>
        <w:t>与年初预算相比,</w:t>
      </w:r>
      <w:r>
        <w:rPr>
          <w:rFonts w:ascii="仿宋_GB2312" w:hAnsi="仿宋_GB2312" w:eastAsia="仿宋_GB2312"/>
          <w:b w:val="0"/>
          <w:sz w:val="32"/>
        </w:rPr>
        <w:t>年初预算数609.23万元，决算数491.22万元，预决算差异率-19.37%，主要原因是：本年城乡居民流动人口补助资金未支付完毕，导致预决算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2A13FD2E">
      <w:pPr>
        <w:spacing w:line="640" w:lineRule="exact"/>
        <w:ind w:firstLine="640"/>
        <w:jc w:val="both"/>
        <w:outlineLvl w:val="3"/>
      </w:pPr>
      <w:r>
        <w:rPr>
          <w:rFonts w:ascii="楷体_GB2312" w:hAnsi="楷体_GB2312" w:eastAsia="楷体_GB2312"/>
          <w:b/>
          <w:sz w:val="32"/>
        </w:rPr>
        <w:t>（二）一般公共预算财政拨款支出决算结构情况</w:t>
      </w:r>
    </w:p>
    <w:p w14:paraId="3402493F">
      <w:pPr>
        <w:spacing w:line="580" w:lineRule="exact"/>
        <w:ind w:firstLine="640"/>
        <w:jc w:val="both"/>
      </w:pPr>
      <w:r>
        <w:rPr>
          <w:rFonts w:ascii="仿宋_GB2312" w:hAnsi="仿宋_GB2312" w:eastAsia="仿宋_GB2312"/>
          <w:b w:val="0"/>
          <w:sz w:val="32"/>
        </w:rPr>
        <w:t>1.社会保障和就业支出(类)83.83万元,占17.07%。</w:t>
      </w:r>
    </w:p>
    <w:p w14:paraId="39FE62A6">
      <w:pPr>
        <w:spacing w:line="580" w:lineRule="exact"/>
        <w:ind w:firstLine="640"/>
        <w:jc w:val="both"/>
      </w:pPr>
      <w:r>
        <w:rPr>
          <w:rFonts w:ascii="仿宋_GB2312" w:hAnsi="仿宋_GB2312" w:eastAsia="仿宋_GB2312"/>
          <w:b w:val="0"/>
          <w:sz w:val="32"/>
        </w:rPr>
        <w:t>2.卫生健康支出(类)377.12万元,占76.77%。</w:t>
      </w:r>
    </w:p>
    <w:p w14:paraId="6D30D7CD">
      <w:pPr>
        <w:spacing w:line="580" w:lineRule="exact"/>
        <w:ind w:firstLine="640"/>
        <w:jc w:val="both"/>
      </w:pPr>
      <w:r>
        <w:rPr>
          <w:rFonts w:ascii="仿宋_GB2312" w:hAnsi="仿宋_GB2312" w:eastAsia="仿宋_GB2312"/>
          <w:b w:val="0"/>
          <w:sz w:val="32"/>
        </w:rPr>
        <w:t>3.住房保障支出(类)30.27万元,占6.16%。</w:t>
      </w:r>
    </w:p>
    <w:p w14:paraId="5128E0A2">
      <w:pPr>
        <w:spacing w:line="640" w:lineRule="exact"/>
        <w:ind w:firstLine="640"/>
        <w:jc w:val="both"/>
        <w:outlineLvl w:val="3"/>
      </w:pPr>
      <w:r>
        <w:rPr>
          <w:rFonts w:ascii="楷体_GB2312" w:hAnsi="楷体_GB2312" w:eastAsia="楷体_GB2312"/>
          <w:b/>
          <w:sz w:val="32"/>
        </w:rPr>
        <w:t>（三）一般公共预算财政拨款支出决算具体情况</w:t>
      </w:r>
    </w:p>
    <w:p w14:paraId="189E84E0">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1.社会保障和就业支出(类)行政事业单位养老支出(款)事业单位离退休(项):支出决算数为21.61万元，比上年决算增加11.47万元，增长113.12%,主要原因是：退休人员绩效增加，相应经费增加。</w:t>
      </w:r>
    </w:p>
    <w:p w14:paraId="265CCF7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39.30万元，比上年决算增加1.41万元，增长3.72%,主要原因是：人员工资基数调增，养老缴费基数上涨，相应支出增加。</w:t>
      </w:r>
    </w:p>
    <w:p w14:paraId="21EA8D8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3.社会保障和就业支出(类)行政事业单位养老支出(款)机关事业单位职业年金缴费支出(项):支出决算数为22.92万元，比上年决算增加17.29万元，增长307.10%,主要原因是：</w:t>
      </w:r>
      <w:r>
        <w:rPr>
          <w:rFonts w:hint="eastAsia" w:ascii="仿宋_GB2312" w:hAnsi="仿宋_GB2312" w:eastAsia="仿宋_GB2312"/>
          <w:b w:val="0"/>
          <w:sz w:val="32"/>
          <w:lang w:val="en-US" w:eastAsia="zh-CN"/>
        </w:rPr>
        <w:t>本年退休人员增加，增加退休人员职业年金</w:t>
      </w:r>
      <w:r>
        <w:rPr>
          <w:rFonts w:ascii="仿宋_GB2312" w:hAnsi="仿宋_GB2312" w:eastAsia="仿宋_GB2312"/>
          <w:b w:val="0"/>
          <w:sz w:val="32"/>
        </w:rPr>
        <w:t>。</w:t>
      </w:r>
    </w:p>
    <w:p w14:paraId="2E193B76">
      <w:pPr>
        <w:spacing w:line="580" w:lineRule="exact"/>
        <w:ind w:firstLine="640"/>
        <w:jc w:val="both"/>
      </w:pPr>
      <w:r>
        <w:rPr>
          <w:rFonts w:ascii="仿宋_GB2312" w:hAnsi="仿宋_GB2312" w:eastAsia="仿宋_GB2312"/>
          <w:b w:val="0"/>
          <w:sz w:val="32"/>
        </w:rPr>
        <w:t>4.卫生健康支出(类)基层医疗卫生机构(款)乡镇卫生院(项):支出决算数为299.84万元，比上年决算减少11.38万元，下降3.66%,主要原因是：本年在职人员减少，相应经费减少。</w:t>
      </w:r>
    </w:p>
    <w:p w14:paraId="5A6004D8">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5.卫生健康支出(类)基层医疗卫生机构(款)其他基层医疗卫生机构支出(项):支出决算数为4.20万元，比上年决算增加1.61万元，增长62.16%,主要原因是：本年基本药物制度补助资金增加。</w:t>
      </w:r>
    </w:p>
    <w:p w14:paraId="53EF7E22">
      <w:pPr>
        <w:spacing w:line="580" w:lineRule="exact"/>
        <w:ind w:firstLine="640"/>
        <w:jc w:val="both"/>
      </w:pPr>
      <w:r>
        <w:rPr>
          <w:rFonts w:ascii="仿宋_GB2312" w:hAnsi="仿宋_GB2312" w:eastAsia="仿宋_GB2312"/>
          <w:b w:val="0"/>
          <w:sz w:val="32"/>
        </w:rPr>
        <w:t>6.卫生健康支出(类)公共卫生(款)基本公共卫生服务(项):支出决算数为54.18万元，比上年决算增加39.72万元，增长274.69%,主要原因是：本年健康档案，健康教育健康素养，结核病患者健康管理等管理补助资金增加。</w:t>
      </w:r>
    </w:p>
    <w:p w14:paraId="639EB8E6">
      <w:pPr>
        <w:spacing w:line="580" w:lineRule="exact"/>
        <w:ind w:firstLine="640"/>
        <w:jc w:val="both"/>
      </w:pPr>
      <w:r>
        <w:rPr>
          <w:rFonts w:ascii="仿宋_GB2312" w:hAnsi="仿宋_GB2312" w:eastAsia="仿宋_GB2312"/>
          <w:b w:val="0"/>
          <w:sz w:val="32"/>
        </w:rPr>
        <w:t>7.卫生健康支出(类)公共卫生(款)重大公共卫生服务(项):支出决算数为3.77万元，比上年决算减少6.61万元，下降63.68%,主要原因是：本年脊髓灰质炎、包虫病防治，重大疾病与健康危险因素</w:t>
      </w:r>
      <w:r>
        <w:rPr>
          <w:rFonts w:hint="eastAsia" w:ascii="仿宋_GB2312" w:hAnsi="仿宋_GB2312" w:eastAsia="仿宋_GB2312"/>
          <w:b w:val="0"/>
          <w:sz w:val="32"/>
          <w:lang w:eastAsia="zh-CN"/>
        </w:rPr>
        <w:t>监</w:t>
      </w:r>
      <w:r>
        <w:rPr>
          <w:rFonts w:ascii="仿宋_GB2312" w:hAnsi="仿宋_GB2312" w:eastAsia="仿宋_GB2312"/>
          <w:b w:val="0"/>
          <w:sz w:val="32"/>
        </w:rPr>
        <w:t>测项目补助资金减少。</w:t>
      </w:r>
    </w:p>
    <w:p w14:paraId="700EB7FC">
      <w:pPr>
        <w:spacing w:line="580" w:lineRule="exact"/>
        <w:ind w:firstLine="640"/>
        <w:jc w:val="both"/>
      </w:pPr>
      <w:r>
        <w:rPr>
          <w:rFonts w:ascii="仿宋_GB2312" w:hAnsi="仿宋_GB2312" w:eastAsia="仿宋_GB2312"/>
          <w:b w:val="0"/>
          <w:sz w:val="32"/>
        </w:rPr>
        <w:t>8.卫生健康支出(类)公共卫生(款)其他公共卫生支出(项):支出决算数为0.00万元，比上年决算减少15.66万元，下降100.00%,主要原因是：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裕民县牧业医院2023年15-65岁城乡居民，流动人口体检补助资金减少。</w:t>
      </w:r>
    </w:p>
    <w:p w14:paraId="276CE907">
      <w:pPr>
        <w:spacing w:line="580" w:lineRule="exact"/>
        <w:ind w:firstLine="640"/>
        <w:jc w:val="both"/>
      </w:pPr>
      <w:r>
        <w:rPr>
          <w:rFonts w:ascii="仿宋_GB2312" w:hAnsi="仿宋_GB2312" w:eastAsia="仿宋_GB2312"/>
          <w:b w:val="0"/>
          <w:sz w:val="32"/>
        </w:rPr>
        <w:t>9.卫生健康支出(类)行政事业单位医疗(款)事业单位医疗(项):支出决算数为15.13万元，比上年决算减少0.76万元，下降4.78%,主要原因是：本年在职人员减少，相应医疗缴费减少。</w:t>
      </w:r>
    </w:p>
    <w:p w14:paraId="77B5E76A">
      <w:pPr>
        <w:spacing w:line="580" w:lineRule="exact"/>
        <w:ind w:firstLine="640"/>
        <w:jc w:val="both"/>
      </w:pPr>
      <w:r>
        <w:rPr>
          <w:rFonts w:ascii="仿宋_GB2312" w:hAnsi="仿宋_GB2312" w:eastAsia="仿宋_GB2312"/>
          <w:b w:val="0"/>
          <w:sz w:val="32"/>
        </w:rPr>
        <w:t>10.住房保障支出(类)住房改革支出(款)住房公积金(项):支出决算数为30.27万元，比上年决算增加0.62万元，增长2.09%,主要原因是：人员工资基数调增，公积金缴费基数上涨，相应支出增加。</w:t>
      </w:r>
    </w:p>
    <w:p w14:paraId="565B0B60">
      <w:pPr>
        <w:spacing w:line="640" w:lineRule="exact"/>
        <w:ind w:firstLine="640"/>
        <w:jc w:val="both"/>
        <w:outlineLvl w:val="2"/>
      </w:pPr>
      <w:r>
        <w:rPr>
          <w:rFonts w:ascii="黑体" w:hAnsi="黑体" w:eastAsia="黑体"/>
          <w:sz w:val="32"/>
        </w:rPr>
        <w:t>六、一般公共预算财政拨款基本支出决算情况说明</w:t>
      </w:r>
    </w:p>
    <w:p w14:paraId="047421C1">
      <w:pPr>
        <w:spacing w:line="580" w:lineRule="exact"/>
        <w:ind w:firstLine="640"/>
        <w:jc w:val="both"/>
      </w:pPr>
      <w:r>
        <w:rPr>
          <w:rFonts w:ascii="仿宋_GB2312" w:hAnsi="仿宋_GB2312" w:eastAsia="仿宋_GB2312"/>
          <w:b w:val="0"/>
          <w:sz w:val="32"/>
        </w:rPr>
        <w:t>2024年度一般公共预算财政拨款基本支出427.07万元，其中：</w:t>
      </w:r>
      <w:r>
        <w:rPr>
          <w:rFonts w:ascii="仿宋_GB2312" w:hAnsi="仿宋_GB2312" w:eastAsia="仿宋_GB2312"/>
          <w:b/>
          <w:sz w:val="32"/>
        </w:rPr>
        <w:t>人员经费417.04万元，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包括：基本工资、津贴补贴、奖金、绩效工资、机关事业单位基本养老保险缴费、职业年金缴费、职工基本医疗保险缴费、其他社会保障缴费、住房公积金、退休费、抚恤金、生活补助、奖励金。</w:t>
      </w:r>
    </w:p>
    <w:p w14:paraId="5EB263DA">
      <w:pPr>
        <w:spacing w:line="580" w:lineRule="exact"/>
        <w:ind w:firstLine="640"/>
        <w:jc w:val="both"/>
      </w:pPr>
      <w:r>
        <w:rPr>
          <w:rFonts w:ascii="仿宋_GB2312" w:hAnsi="仿宋_GB2312" w:eastAsia="仿宋_GB2312"/>
          <w:b/>
          <w:sz w:val="32"/>
        </w:rPr>
        <w:t>公用经费10.04万元，</w:t>
      </w:r>
      <w:r>
        <w:rPr>
          <w:rFonts w:ascii="仿宋_GB2312" w:hAnsi="仿宋_GB2312" w:eastAsia="仿宋_GB2312"/>
          <w:b w:val="0"/>
          <w:sz w:val="32"/>
        </w:rPr>
        <w:t>包括：取暖费、工会经费。</w:t>
      </w:r>
    </w:p>
    <w:p w14:paraId="4A12CB50">
      <w:pPr>
        <w:spacing w:line="640" w:lineRule="exact"/>
        <w:ind w:firstLine="640"/>
        <w:jc w:val="both"/>
        <w:outlineLvl w:val="2"/>
      </w:pPr>
      <w:r>
        <w:rPr>
          <w:rFonts w:ascii="黑体" w:hAnsi="黑体" w:eastAsia="黑体"/>
          <w:sz w:val="32"/>
        </w:rPr>
        <w:t>七、政府性基金预算财政拨款收入支出决算情况说明</w:t>
      </w:r>
    </w:p>
    <w:p w14:paraId="181DDD9C">
      <w:pPr>
        <w:spacing w:line="580" w:lineRule="exact"/>
        <w:ind w:firstLine="640"/>
        <w:jc w:val="both"/>
      </w:pPr>
      <w:r>
        <w:rPr>
          <w:rFonts w:ascii="仿宋_GB2312" w:hAnsi="仿宋_GB2312" w:eastAsia="仿宋_GB2312"/>
          <w:b/>
          <w:sz w:val="32"/>
        </w:rPr>
        <w:t>2024年度政府性基金预算财政拨款收入总计1.11万元，</w:t>
      </w:r>
      <w:r>
        <w:rPr>
          <w:rFonts w:ascii="仿宋_GB2312" w:hAnsi="仿宋_GB2312" w:eastAsia="仿宋_GB2312"/>
          <w:b w:val="0"/>
          <w:sz w:val="32"/>
        </w:rPr>
        <w:t>其中：年初结转和结余0.00万元，本年收入1.11万元。</w:t>
      </w:r>
      <w:r>
        <w:rPr>
          <w:rFonts w:ascii="仿宋_GB2312" w:hAnsi="仿宋_GB2312" w:eastAsia="仿宋_GB2312"/>
          <w:b/>
          <w:sz w:val="32"/>
        </w:rPr>
        <w:t>政府性基金预算财政拨款支出总计1.11万元，</w:t>
      </w:r>
      <w:r>
        <w:rPr>
          <w:rFonts w:ascii="仿宋_GB2312" w:hAnsi="仿宋_GB2312" w:eastAsia="仿宋_GB2312"/>
          <w:b w:val="0"/>
          <w:sz w:val="32"/>
        </w:rPr>
        <w:t>其中：年末结转和结余0.00万元，本年支出1.11万元。</w:t>
      </w:r>
    </w:p>
    <w:p w14:paraId="248A767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增加1.11万元，增长100.00%，主要原因是：本年新增老年健康与医养结合项目资金。</w:t>
      </w:r>
      <w:r>
        <w:rPr>
          <w:rFonts w:ascii="仿宋_GB2312" w:hAnsi="仿宋_GB2312" w:eastAsia="仿宋_GB2312"/>
          <w:b/>
          <w:sz w:val="32"/>
        </w:rPr>
        <w:t>与年初预算相比，</w:t>
      </w:r>
      <w:r>
        <w:rPr>
          <w:rFonts w:ascii="仿宋_GB2312" w:hAnsi="仿宋_GB2312" w:eastAsia="仿宋_GB2312"/>
          <w:b w:val="0"/>
          <w:sz w:val="32"/>
        </w:rPr>
        <w:t>年初预算数1.11万元，决算数1.11万元，预决算差异率0.00%，主要原因是：严格按照预算执行，预决算无差异。</w:t>
      </w:r>
    </w:p>
    <w:p w14:paraId="7C794420">
      <w:pPr>
        <w:spacing w:line="580" w:lineRule="exact"/>
        <w:ind w:firstLine="640"/>
        <w:jc w:val="both"/>
      </w:pPr>
      <w:r>
        <w:rPr>
          <w:rFonts w:ascii="仿宋_GB2312" w:hAnsi="仿宋_GB2312" w:eastAsia="仿宋_GB2312"/>
          <w:b w:val="0"/>
          <w:sz w:val="32"/>
        </w:rPr>
        <w:t>政府性基金预算财政拨款支出1.11万元。</w:t>
      </w:r>
    </w:p>
    <w:p w14:paraId="30385B9C">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1.其他支出(类)彩票公益金安排的支出(款)用于社会福利的彩票公益金支出(项):支出决算数为1.11万元，比上年决算增加1.11万元，增长100.00%,主要原因是：本年新增老年健康与医养结合项目资金。</w:t>
      </w:r>
    </w:p>
    <w:p w14:paraId="662EBB87">
      <w:pPr>
        <w:spacing w:line="640" w:lineRule="exact"/>
        <w:ind w:firstLine="640"/>
        <w:jc w:val="both"/>
        <w:outlineLvl w:val="2"/>
      </w:pPr>
      <w:r>
        <w:rPr>
          <w:rFonts w:ascii="黑体" w:hAnsi="黑体" w:eastAsia="黑体"/>
          <w:sz w:val="32"/>
        </w:rPr>
        <w:t>八、国有资本经营预算财政拨款收入支出决算情况说明</w:t>
      </w:r>
    </w:p>
    <w:p w14:paraId="4B2E71A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43E61D6">
      <w:pPr>
        <w:spacing w:line="640" w:lineRule="exact"/>
        <w:ind w:firstLine="640"/>
        <w:jc w:val="both"/>
        <w:outlineLvl w:val="2"/>
      </w:pPr>
      <w:r>
        <w:rPr>
          <w:rFonts w:ascii="黑体" w:hAnsi="黑体" w:eastAsia="黑体"/>
          <w:sz w:val="32"/>
        </w:rPr>
        <w:t>九、财政拨款“三公”经费支出决算情况说明</w:t>
      </w:r>
    </w:p>
    <w:p w14:paraId="7955EC7C">
      <w:pPr>
        <w:spacing w:line="580" w:lineRule="exact"/>
        <w:ind w:firstLine="640"/>
        <w:jc w:val="both"/>
      </w:pPr>
      <w:r>
        <w:rPr>
          <w:rFonts w:ascii="仿宋_GB2312" w:hAnsi="仿宋_GB2312" w:eastAsia="仿宋_GB2312"/>
          <w:b/>
          <w:sz w:val="32"/>
        </w:rPr>
        <w:t>2024年度财政拨款“三公”经费支出2.00万元，</w:t>
      </w:r>
      <w:r>
        <w:rPr>
          <w:rFonts w:ascii="仿宋_GB2312" w:hAnsi="仿宋_GB2312" w:eastAsia="仿宋_GB2312"/>
          <w:b w:val="0"/>
          <w:sz w:val="32"/>
        </w:rPr>
        <w:t>比上年增加2.00万元，增长100.00%，主要原因是：</w:t>
      </w:r>
      <w:r>
        <w:rPr>
          <w:rFonts w:hint="eastAsia" w:ascii="仿宋_GB2312" w:hAnsi="仿宋_GB2312" w:eastAsia="仿宋_GB2312"/>
          <w:b w:val="0"/>
          <w:sz w:val="32"/>
          <w:lang w:val="en-US" w:eastAsia="zh-CN"/>
        </w:rPr>
        <w:t>本年将车辆纳入公务用车管理，增加车辆运行经费</w:t>
      </w:r>
      <w:r>
        <w:rPr>
          <w:rFonts w:ascii="仿宋_GB2312" w:hAnsi="仿宋_GB2312" w:eastAsia="仿宋_GB2312"/>
          <w:b w:val="0"/>
          <w:sz w:val="32"/>
        </w:rPr>
        <w:t>。其中：因公出国（境）费支出0.00万元，占0.00%，比上年增加0.00万元，增长0.00%，主要原因是：2023年与2024年均未安排因公出国（境）费支出。公务用车购置及运行维护费支出2.00万元，占100.00%，比上年增加2.00万元，增长100.00%，主要原因是：</w:t>
      </w:r>
      <w:r>
        <w:rPr>
          <w:rFonts w:hint="eastAsia" w:ascii="仿宋_GB2312" w:hAnsi="仿宋_GB2312" w:eastAsia="仿宋_GB2312"/>
          <w:b w:val="0"/>
          <w:sz w:val="32"/>
          <w:lang w:val="en-US" w:eastAsia="zh-CN"/>
        </w:rPr>
        <w:t>本年将车辆纳入公务用车管理，增加车辆运行经费</w:t>
      </w:r>
      <w:r>
        <w:rPr>
          <w:rFonts w:ascii="仿宋_GB2312" w:hAnsi="仿宋_GB2312" w:eastAsia="仿宋_GB2312"/>
          <w:b w:val="0"/>
          <w:sz w:val="32"/>
        </w:rPr>
        <w:t>。公务接待费支出0.00万元，占0.00%，比上年增加0.00万元，增长0.00%，主要原因是：2023年与2024年均未安排公务接待费支出。</w:t>
      </w:r>
    </w:p>
    <w:p w14:paraId="51815C46">
      <w:pPr>
        <w:spacing w:line="580" w:lineRule="exact"/>
        <w:ind w:firstLine="640"/>
        <w:jc w:val="both"/>
      </w:pPr>
      <w:r>
        <w:rPr>
          <w:rFonts w:ascii="仿宋_GB2312" w:hAnsi="仿宋_GB2312" w:eastAsia="仿宋_GB2312"/>
          <w:b/>
          <w:sz w:val="32"/>
        </w:rPr>
        <w:t>具体情况如下：</w:t>
      </w:r>
    </w:p>
    <w:p w14:paraId="7A66627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2157C0C">
      <w:pPr>
        <w:spacing w:line="580" w:lineRule="exact"/>
        <w:ind w:firstLine="640"/>
        <w:jc w:val="both"/>
      </w:pPr>
      <w:r>
        <w:rPr>
          <w:rFonts w:ascii="仿宋_GB2312" w:hAnsi="仿宋_GB2312" w:eastAsia="仿宋_GB2312"/>
          <w:b w:val="0"/>
          <w:sz w:val="32"/>
        </w:rPr>
        <w:t>公务用车购置及运行维护费2.00万元，其中：公务用车购置费0.00万元，公务用车运行维护费2.00万元。公务用车运行维护费开支内容包括车辆加油费、维修费、保险费、审车费。公务用车购置数0辆，公务用车保有量2辆。国有资产占用情况中固定资产车辆2辆，与公务用车保有量差异原因是：本单位固定资产车辆与公务用车保有量一致无差异。</w:t>
      </w:r>
    </w:p>
    <w:p w14:paraId="27BB361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5D0E89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2.00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2.00万元，预决算差异率0.00%，主要原因是：严格按照预算执行，预决算无差异。公务接待费全年预算数0.00万元，决算数0.00万元，预决算差异率0.00%，主要原因是：本单位无公务接待费。</w:t>
      </w:r>
    </w:p>
    <w:p w14:paraId="242B19D5">
      <w:pPr>
        <w:spacing w:line="640" w:lineRule="exact"/>
        <w:ind w:firstLine="640"/>
        <w:jc w:val="both"/>
        <w:outlineLvl w:val="2"/>
      </w:pPr>
      <w:r>
        <w:rPr>
          <w:rFonts w:ascii="黑体" w:hAnsi="黑体" w:eastAsia="黑体"/>
          <w:sz w:val="32"/>
        </w:rPr>
        <w:t>十、其他重要事项的情况说明</w:t>
      </w:r>
    </w:p>
    <w:p w14:paraId="393712D0">
      <w:pPr>
        <w:spacing w:line="640" w:lineRule="exact"/>
        <w:ind w:firstLine="640"/>
        <w:jc w:val="both"/>
        <w:outlineLvl w:val="3"/>
      </w:pPr>
      <w:r>
        <w:rPr>
          <w:rFonts w:ascii="楷体_GB2312" w:hAnsi="楷体_GB2312" w:eastAsia="楷体_GB2312"/>
          <w:b/>
          <w:sz w:val="32"/>
        </w:rPr>
        <w:t>（一）机关运行经费及公用经费支出情况</w:t>
      </w:r>
    </w:p>
    <w:p w14:paraId="41F907B6">
      <w:pPr>
        <w:spacing w:line="580" w:lineRule="exact"/>
        <w:ind w:firstLine="640"/>
        <w:jc w:val="both"/>
      </w:pPr>
      <w:r>
        <w:rPr>
          <w:rFonts w:ascii="仿宋_GB2312" w:hAnsi="仿宋_GB2312" w:eastAsia="仿宋_GB2312"/>
          <w:b w:val="0"/>
          <w:sz w:val="32"/>
        </w:rPr>
        <w:t>2024年度裕民县牧业医院（事业单位）公用经费支出10.04万元，比上年减少1.87万元，下降15.70%，主要原因是：</w:t>
      </w:r>
      <w:r>
        <w:rPr>
          <w:rFonts w:hint="eastAsia" w:ascii="仿宋_GB2312" w:hAnsi="仿宋_GB2312" w:eastAsia="仿宋_GB2312"/>
          <w:b w:val="0"/>
          <w:sz w:val="32"/>
          <w:lang w:val="en-US" w:eastAsia="zh-CN"/>
        </w:rPr>
        <w:t>本年减少办公费</w:t>
      </w:r>
      <w:r>
        <w:rPr>
          <w:rFonts w:ascii="仿宋_GB2312" w:hAnsi="仿宋_GB2312" w:eastAsia="仿宋_GB2312"/>
          <w:b w:val="0"/>
          <w:sz w:val="32"/>
        </w:rPr>
        <w:t>。</w:t>
      </w:r>
    </w:p>
    <w:p w14:paraId="448FAD69">
      <w:pPr>
        <w:spacing w:line="640" w:lineRule="exact"/>
        <w:ind w:firstLine="640"/>
        <w:jc w:val="both"/>
        <w:outlineLvl w:val="3"/>
      </w:pPr>
      <w:r>
        <w:rPr>
          <w:rFonts w:ascii="楷体_GB2312" w:hAnsi="楷体_GB2312" w:eastAsia="楷体_GB2312"/>
          <w:b/>
          <w:sz w:val="32"/>
        </w:rPr>
        <w:t>（二）政府采购情况</w:t>
      </w:r>
    </w:p>
    <w:p w14:paraId="7116B10B">
      <w:pPr>
        <w:spacing w:line="580" w:lineRule="exact"/>
        <w:ind w:firstLine="640"/>
        <w:jc w:val="both"/>
      </w:pPr>
      <w:r>
        <w:rPr>
          <w:rFonts w:ascii="仿宋_GB2312" w:hAnsi="仿宋_GB2312" w:eastAsia="仿宋_GB2312"/>
          <w:b w:val="0"/>
          <w:sz w:val="32"/>
        </w:rPr>
        <w:t>2024年度政府采购支出总额16.74万元，其中：政府采购货物支出8.43万元、政府采购工程支出0.00万元、政府采购服务支出8.30万元。</w:t>
      </w:r>
    </w:p>
    <w:p w14:paraId="7BC282E1">
      <w:pPr>
        <w:spacing w:line="580" w:lineRule="exact"/>
        <w:ind w:firstLine="640"/>
        <w:jc w:val="both"/>
      </w:pPr>
      <w:r>
        <w:rPr>
          <w:rFonts w:ascii="仿宋_GB2312" w:hAnsi="仿宋_GB2312" w:eastAsia="仿宋_GB2312"/>
          <w:b w:val="0"/>
          <w:sz w:val="32"/>
        </w:rPr>
        <w:t>授予中小企业合同金额16.29万元，占政府采购支出总额的97.31%，其中：授予小微企业合同金额14.55万元，占政府采购支出总额的86.92%。</w:t>
      </w:r>
    </w:p>
    <w:p w14:paraId="590475CE">
      <w:pPr>
        <w:spacing w:line="640" w:lineRule="exact"/>
        <w:ind w:firstLine="640"/>
        <w:jc w:val="both"/>
        <w:outlineLvl w:val="3"/>
      </w:pPr>
      <w:r>
        <w:rPr>
          <w:rFonts w:ascii="楷体_GB2312" w:hAnsi="楷体_GB2312" w:eastAsia="楷体_GB2312"/>
          <w:b/>
          <w:sz w:val="32"/>
        </w:rPr>
        <w:t>（三）国有资产占用情况说明</w:t>
      </w:r>
    </w:p>
    <w:p w14:paraId="71061E71">
      <w:pPr>
        <w:spacing w:line="580" w:lineRule="exact"/>
        <w:ind w:firstLine="640"/>
        <w:jc w:val="both"/>
      </w:pPr>
      <w:r>
        <w:rPr>
          <w:rFonts w:ascii="仿宋_GB2312" w:hAnsi="仿宋_GB2312" w:eastAsia="仿宋_GB2312"/>
          <w:b w:val="0"/>
          <w:sz w:val="32"/>
        </w:rPr>
        <w:t>截至2024年12月31日，房屋1,335.50平方米，价值51.47万元。车辆2辆，价值11.95万元，其中：副部（省）级及以上领导用车0辆、主要负责人用车0辆、机要通信用车0辆、应急保障用车0辆、执法执勤用车0辆、特种专业技术用车1辆、离退休干部服务用车0辆、其他用车1辆，其他用车主要是：一般公务用车。单价100万元（含）以上设备（不含车辆）0台（套）。</w:t>
      </w:r>
    </w:p>
    <w:p w14:paraId="558E92C0">
      <w:pPr>
        <w:spacing w:line="640" w:lineRule="exact"/>
        <w:ind w:firstLine="640"/>
        <w:jc w:val="both"/>
        <w:outlineLvl w:val="2"/>
      </w:pPr>
      <w:r>
        <w:rPr>
          <w:rFonts w:ascii="黑体" w:hAnsi="黑体" w:eastAsia="黑体"/>
          <w:sz w:val="32"/>
        </w:rPr>
        <w:t>十一、预算绩效的情况说明</w:t>
      </w:r>
    </w:p>
    <w:p w14:paraId="03FFE2C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492.33万元，实际执行总额492.33万元；预算绩效评价项目5个，全年预算数66.16万元，全年执行数66.16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保障工作上一个新台阶。发现的问题及原因：一是预算编制工作需更细化、合理性有待提高；二是</w:t>
      </w:r>
      <w:r>
        <w:rPr>
          <w:rFonts w:hint="eastAsia" w:ascii="仿宋_GB2312" w:hAnsi="仿宋_GB2312" w:eastAsia="仿宋_GB2312"/>
          <w:b w:val="0"/>
          <w:sz w:val="32"/>
          <w:lang w:val="en-US" w:eastAsia="zh-CN"/>
        </w:rPr>
        <w:t>需要</w:t>
      </w:r>
      <w:r>
        <w:rPr>
          <w:rFonts w:ascii="仿宋_GB2312" w:hAnsi="仿宋_GB2312" w:eastAsia="仿宋_GB2312"/>
          <w:b w:val="0"/>
          <w:sz w:val="32"/>
        </w:rPr>
        <w:t>落实预算执行分析,及时了解预算执行差异,合理调整、纠正预算执行偏差，切实提高部门预算收支管理水平，严格做到决算与预算相一致。下一步改进措施：一是提高预算编制的科学性、严谨性和可控性；二是定期对项目建设情况进行督促检查，提高工作进度和工作成效。具体附整体支出绩效自评表，项目支出绩效自评表和评价报告。</w:t>
      </w:r>
    </w:p>
    <w:p w14:paraId="3B0FFD4A">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67FC9CB0">
        <w:tblPrEx>
          <w:tblCellMar>
            <w:top w:w="0" w:type="dxa"/>
            <w:left w:w="108" w:type="dxa"/>
            <w:bottom w:w="0" w:type="dxa"/>
            <w:right w:w="108" w:type="dxa"/>
          </w:tblCellMar>
        </w:tblPrEx>
        <w:tc>
          <w:tcPr>
            <w:tcW w:w="8840" w:type="dxa"/>
            <w:gridSpan w:val="8"/>
            <w:vAlign w:val="center"/>
          </w:tcPr>
          <w:p w14:paraId="39FBC7B7">
            <w:pPr>
              <w:jc w:val="center"/>
            </w:pPr>
            <w:r>
              <w:rPr>
                <w:rFonts w:ascii="宋体" w:hAnsi="宋体" w:eastAsia="宋体"/>
                <w:sz w:val="24"/>
              </w:rPr>
              <w:t>单位整体支出绩效自评表</w:t>
            </w:r>
          </w:p>
        </w:tc>
      </w:tr>
      <w:tr w14:paraId="6EDAFEDB">
        <w:tblPrEx>
          <w:tblCellMar>
            <w:top w:w="0" w:type="dxa"/>
            <w:left w:w="108" w:type="dxa"/>
            <w:bottom w:w="0" w:type="dxa"/>
            <w:right w:w="108" w:type="dxa"/>
          </w:tblCellMar>
        </w:tblPrEx>
        <w:tc>
          <w:tcPr>
            <w:tcW w:w="8840" w:type="dxa"/>
            <w:gridSpan w:val="8"/>
            <w:vAlign w:val="center"/>
          </w:tcPr>
          <w:p w14:paraId="6B51BB1A">
            <w:pPr>
              <w:jc w:val="center"/>
            </w:pPr>
            <w:r>
              <w:rPr>
                <w:rFonts w:ascii="宋体" w:hAnsi="宋体" w:eastAsia="宋体"/>
                <w:sz w:val="24"/>
              </w:rPr>
              <w:t>（2024年度）</w:t>
            </w:r>
          </w:p>
        </w:tc>
      </w:tr>
      <w:tr w14:paraId="607F9D6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F15A7">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607B76">
            <w:pPr>
              <w:jc w:val="center"/>
            </w:pPr>
            <w:r>
              <w:rPr>
                <w:rFonts w:ascii="宋体" w:hAnsi="宋体" w:eastAsia="宋体"/>
                <w:sz w:val="16"/>
              </w:rPr>
              <w:t>裕民县牧业医院</w:t>
            </w:r>
          </w:p>
        </w:tc>
      </w:tr>
      <w:tr w14:paraId="02C2480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A0C5F">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2B51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C7855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AD432A">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E50730">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27F31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852743">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9D564E">
            <w:pPr>
              <w:jc w:val="center"/>
            </w:pPr>
            <w:r>
              <w:rPr>
                <w:rFonts w:ascii="宋体" w:hAnsi="宋体" w:eastAsia="宋体"/>
                <w:sz w:val="16"/>
              </w:rPr>
              <w:t>得分</w:t>
            </w:r>
          </w:p>
        </w:tc>
      </w:tr>
      <w:tr w14:paraId="7AEEEA6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E39BA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2B9E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C55E15">
            <w:pPr>
              <w:jc w:val="center"/>
            </w:pPr>
            <w:r>
              <w:rPr>
                <w:rFonts w:ascii="宋体" w:hAnsi="宋体" w:eastAsia="宋体"/>
                <w:sz w:val="16"/>
              </w:rPr>
              <w:t>610.34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553174">
            <w:pPr>
              <w:jc w:val="center"/>
            </w:pPr>
            <w:r>
              <w:rPr>
                <w:rFonts w:ascii="宋体" w:hAnsi="宋体" w:eastAsia="宋体"/>
                <w:sz w:val="16"/>
              </w:rPr>
              <w:t>492.33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37D4D9">
            <w:pPr>
              <w:jc w:val="center"/>
            </w:pPr>
            <w:r>
              <w:rPr>
                <w:rFonts w:ascii="宋体" w:hAnsi="宋体" w:eastAsia="宋体"/>
                <w:sz w:val="16"/>
              </w:rPr>
              <w:t>492.33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94C2A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AF73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273DD7">
            <w:pPr>
              <w:jc w:val="center"/>
            </w:pPr>
            <w:r>
              <w:rPr>
                <w:rFonts w:ascii="宋体" w:hAnsi="宋体" w:eastAsia="宋体"/>
                <w:sz w:val="16"/>
              </w:rPr>
              <w:t>10</w:t>
            </w:r>
          </w:p>
        </w:tc>
      </w:tr>
      <w:tr w14:paraId="4A10CCB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AFEB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CD2BA">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B356C">
            <w:pPr>
              <w:jc w:val="center"/>
            </w:pPr>
            <w:r>
              <w:rPr>
                <w:rFonts w:ascii="宋体" w:hAnsi="宋体" w:eastAsia="宋体"/>
                <w:sz w:val="16"/>
              </w:rPr>
              <w:t>1.11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E0E1C">
            <w:pPr>
              <w:jc w:val="center"/>
            </w:pPr>
            <w:r>
              <w:rPr>
                <w:rFonts w:ascii="宋体" w:hAnsi="宋体" w:eastAsia="宋体"/>
                <w:sz w:val="16"/>
              </w:rPr>
              <w:t>1.11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3035A">
            <w:pPr>
              <w:jc w:val="center"/>
            </w:pPr>
            <w:r>
              <w:rPr>
                <w:rFonts w:ascii="宋体" w:hAnsi="宋体" w:eastAsia="宋体"/>
                <w:sz w:val="16"/>
              </w:rPr>
              <w:t>1.11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A1D49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B599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172399">
            <w:pPr>
              <w:jc w:val="center"/>
            </w:pPr>
            <w:r>
              <w:rPr>
                <w:rFonts w:ascii="宋体" w:hAnsi="宋体" w:eastAsia="宋体"/>
                <w:sz w:val="16"/>
              </w:rPr>
              <w:t>-</w:t>
            </w:r>
          </w:p>
        </w:tc>
      </w:tr>
      <w:tr w14:paraId="4714E9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3A88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03FED">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287CA6">
            <w:pPr>
              <w:jc w:val="center"/>
            </w:pPr>
            <w:r>
              <w:rPr>
                <w:rFonts w:ascii="宋体" w:hAnsi="宋体" w:eastAsia="宋体"/>
                <w:sz w:val="16"/>
              </w:rPr>
              <w:t>437.41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73BD1">
            <w:pPr>
              <w:jc w:val="center"/>
            </w:pPr>
            <w:r>
              <w:rPr>
                <w:rFonts w:ascii="宋体" w:hAnsi="宋体" w:eastAsia="宋体"/>
                <w:sz w:val="16"/>
              </w:rPr>
              <w:t>491.22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D1A95D">
            <w:pPr>
              <w:jc w:val="center"/>
            </w:pPr>
            <w:r>
              <w:rPr>
                <w:rFonts w:ascii="宋体" w:hAnsi="宋体" w:eastAsia="宋体"/>
                <w:sz w:val="16"/>
              </w:rPr>
              <w:t>491.22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DA521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1880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C5F9F">
            <w:pPr>
              <w:jc w:val="center"/>
            </w:pPr>
            <w:r>
              <w:rPr>
                <w:rFonts w:ascii="宋体" w:hAnsi="宋体" w:eastAsia="宋体"/>
                <w:sz w:val="16"/>
              </w:rPr>
              <w:t>-</w:t>
            </w:r>
          </w:p>
        </w:tc>
      </w:tr>
      <w:tr w14:paraId="382F5D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53072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D015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5D90F6">
            <w:pPr>
              <w:jc w:val="center"/>
            </w:pPr>
            <w:r>
              <w:rPr>
                <w:rFonts w:ascii="宋体" w:hAnsi="宋体" w:eastAsia="宋体"/>
                <w:sz w:val="16"/>
              </w:rPr>
              <w:t>171.82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6902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5C96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E7E5F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2D08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AA38E">
            <w:pPr>
              <w:jc w:val="center"/>
            </w:pPr>
            <w:r>
              <w:rPr>
                <w:rFonts w:ascii="宋体" w:hAnsi="宋体" w:eastAsia="宋体"/>
                <w:sz w:val="16"/>
              </w:rPr>
              <w:t>-</w:t>
            </w:r>
          </w:p>
        </w:tc>
      </w:tr>
      <w:tr w14:paraId="6EA4CA1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2D49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BB672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2FF698">
            <w:pPr>
              <w:jc w:val="center"/>
            </w:pPr>
            <w:r>
              <w:rPr>
                <w:rFonts w:ascii="宋体" w:hAnsi="宋体" w:eastAsia="宋体"/>
                <w:sz w:val="16"/>
              </w:rPr>
              <w:t>实际完成情况</w:t>
            </w:r>
          </w:p>
        </w:tc>
      </w:tr>
      <w:tr w14:paraId="0C2DE5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DE7F1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17D189">
            <w:pPr>
              <w:jc w:val="both"/>
            </w:pPr>
            <w:r>
              <w:rPr>
                <w:rFonts w:hint="eastAsia" w:ascii="宋体" w:hAnsi="宋体"/>
                <w:sz w:val="16"/>
                <w:lang w:eastAsia="zh-CN"/>
              </w:rPr>
              <w:t>1.</w:t>
            </w:r>
            <w:r>
              <w:rPr>
                <w:rFonts w:ascii="宋体" w:hAnsi="宋体" w:eastAsia="宋体"/>
                <w:sz w:val="16"/>
              </w:rPr>
              <w:t>按时完成辖区各项基本公共卫生工作。牧业医院负责哈拉布拉镇加依勒玛街社区居民4113人健康档案管理、健康教育、老年人健康管理、慢性病健康管理、严重精神障碍患者管理、中医药健康管理、家庭医生签约服务等公共卫生工作，负责三居高血压患者209人、糖尿病患者99人、老年人440人、精神病患者16人的定期随访工作。为满足广大居民群众日益增长的健康需求，致</w:t>
            </w:r>
            <w:r>
              <w:rPr>
                <w:rFonts w:hint="eastAsia" w:ascii="宋体" w:hAnsi="宋体"/>
                <w:sz w:val="16"/>
                <w:lang w:eastAsia="zh-CN"/>
              </w:rPr>
              <w:t>力于</w:t>
            </w:r>
            <w:r>
              <w:rPr>
                <w:rFonts w:ascii="宋体" w:hAnsi="宋体" w:eastAsia="宋体"/>
                <w:sz w:val="16"/>
              </w:rPr>
              <w:t>人人享有基本卫生医疗服务，牧业医院积极探索基本公共卫生服务新机制，采取有力措施深入扎实推进基本公共卫生服务项目的实施，推动各项工作持续健康发展。2、积极开展全民健康体检工作。自4月29日开展全民免费健康体检共4016人，参加体检的居民实现家庭医生签约全覆盖，同时医护人员第一时间对体检结果进行反馈，免费体检工作得到居民群众的好评。3、贯彻落实基本药物报销制度。为各族居民群众看病就医减轻负担，牧业医院落实基本药物报销制度，严格按照国家报销比例。4、加大牧区巡回医疗工作力度。为提高牧区卫生医疗工作的覆盖率和医疗服务质量，确保防疫、妇幼、公共卫生等各项工作在牧区顺利实施，使各项惠民政策落到实处，以模范党员吾哈斯为名成立吾哈斯志愿服务队，开展三送活动“送政策、送健康、送温暖”，班子成员带领党员干部携带常用医疗设备及药品深入冬牧场、夏牧场医疗点开展有关常见病、多发病的义诊活动，针对居民身体状况进行健康教育和生活指导，同时还对居民进行了家庭医生签约服务、贫困救治、健康宣教等工作，解决了牧区看病难问题。5、认真开展预防接种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3FF2BD">
            <w:pPr>
              <w:jc w:val="both"/>
            </w:pPr>
            <w:r>
              <w:rPr>
                <w:rFonts w:ascii="宋体" w:hAnsi="宋体" w:eastAsia="宋体"/>
                <w:sz w:val="16"/>
              </w:rPr>
              <w:t>2024年裕民县牧业医院全年履职尽责，基本公共卫生服务项目数量&gt;=14项，服务宣传次数&gt;=4次，发放公共卫生服务补助人员数量&gt;=6人，达到了提高技术水平加强医德医风建设的效果。为保障国家基本公共卫生服务项目工作顺利开展，提高基本公共卫生服务项目均等化水平，规范公共卫生服务行为，推进基本公共卫生服务项目免疫规划工作的开展，上级组织各医疗卫生单位的医务人员进行业务培训，业务工作督导，提高业务能力。通过宣传培训，增强群众对</w:t>
            </w:r>
            <w:r>
              <w:rPr>
                <w:rFonts w:hint="eastAsia" w:ascii="宋体" w:hAnsi="宋体"/>
                <w:sz w:val="16"/>
                <w:lang w:eastAsia="zh-CN"/>
              </w:rPr>
              <w:t>慢性</w:t>
            </w:r>
            <w:r>
              <w:rPr>
                <w:rFonts w:ascii="宋体" w:hAnsi="宋体" w:eastAsia="宋体"/>
                <w:sz w:val="16"/>
              </w:rPr>
              <w:t>病、传染病的预防意识。</w:t>
            </w:r>
          </w:p>
        </w:tc>
      </w:tr>
      <w:tr w14:paraId="23B2258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121F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F5F0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E9927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2CD3D">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8B51A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8F5B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2ED73">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916CE5">
            <w:pPr>
              <w:jc w:val="center"/>
            </w:pPr>
            <w:r>
              <w:rPr>
                <w:rFonts w:ascii="宋体" w:hAnsi="宋体" w:eastAsia="宋体"/>
                <w:sz w:val="16"/>
              </w:rPr>
              <w:t>得分</w:t>
            </w:r>
          </w:p>
        </w:tc>
      </w:tr>
      <w:tr w14:paraId="76A7919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FECA2D">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C8B3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9DBC6">
            <w:pPr>
              <w:jc w:val="center"/>
            </w:pPr>
            <w:r>
              <w:rPr>
                <w:rFonts w:ascii="宋体" w:hAnsi="宋体" w:eastAsia="宋体"/>
                <w:sz w:val="16"/>
              </w:rPr>
              <w:t>在职职工人数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A2F131">
            <w:pPr>
              <w:jc w:val="center"/>
            </w:pPr>
            <w:r>
              <w:rPr>
                <w:rFonts w:ascii="宋体" w:hAnsi="宋体" w:eastAsia="宋体"/>
                <w:sz w:val="16"/>
              </w:rPr>
              <w:t>&gt;=2</w:t>
            </w:r>
            <w:r>
              <w:rPr>
                <w:rFonts w:hint="eastAsia" w:ascii="宋体" w:hAnsi="宋体"/>
                <w:sz w:val="16"/>
                <w:lang w:val="en-US" w:eastAsia="zh-CN"/>
              </w:rPr>
              <w:t>1</w:t>
            </w:r>
            <w:r>
              <w:rPr>
                <w:rFonts w:ascii="宋体" w:hAnsi="宋体" w:eastAsia="宋体"/>
                <w:sz w:val="16"/>
              </w:rPr>
              <w:t>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70378">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7B3605">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2A9F81">
            <w:pPr>
              <w:jc w:val="center"/>
            </w:pPr>
            <w:r>
              <w:rPr>
                <w:rFonts w:ascii="宋体" w:hAnsi="宋体" w:eastAsia="宋体"/>
                <w:sz w:val="16"/>
              </w:rPr>
              <w:t>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F409F">
            <w:pPr>
              <w:jc w:val="center"/>
            </w:pPr>
            <w:r>
              <w:rPr>
                <w:rFonts w:ascii="宋体" w:hAnsi="宋体" w:eastAsia="宋体"/>
                <w:sz w:val="16"/>
              </w:rPr>
              <w:t>12</w:t>
            </w:r>
          </w:p>
        </w:tc>
      </w:tr>
      <w:tr w14:paraId="1F1787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28D67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CA13C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6C1F7B">
            <w:pPr>
              <w:jc w:val="center"/>
            </w:pPr>
            <w:r>
              <w:rPr>
                <w:rFonts w:ascii="宋体" w:hAnsi="宋体" w:eastAsia="宋体"/>
                <w:sz w:val="16"/>
              </w:rPr>
              <w:t>退休人数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E8C84">
            <w:pPr>
              <w:jc w:val="center"/>
            </w:pPr>
            <w:r>
              <w:rPr>
                <w:rFonts w:ascii="宋体" w:hAnsi="宋体" w:eastAsia="宋体"/>
                <w:sz w:val="16"/>
              </w:rPr>
              <w:t>&gt;=2</w:t>
            </w:r>
            <w:r>
              <w:rPr>
                <w:rFonts w:hint="eastAsia" w:ascii="宋体" w:hAnsi="宋体"/>
                <w:sz w:val="16"/>
                <w:lang w:val="en-US" w:eastAsia="zh-CN"/>
              </w:rPr>
              <w:t>1</w:t>
            </w:r>
            <w:bookmarkStart w:id="0" w:name="_GoBack"/>
            <w:bookmarkEnd w:id="0"/>
            <w:r>
              <w:rPr>
                <w:rFonts w:ascii="宋体" w:hAnsi="宋体" w:eastAsia="宋体"/>
                <w:sz w:val="16"/>
              </w:rPr>
              <w:t>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A1FDA">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2A979">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1A6097">
            <w:pPr>
              <w:jc w:val="center"/>
            </w:pPr>
            <w:r>
              <w:rPr>
                <w:rFonts w:ascii="宋体" w:hAnsi="宋体" w:eastAsia="宋体"/>
                <w:sz w:val="16"/>
              </w:rPr>
              <w:t>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36FA31">
            <w:pPr>
              <w:jc w:val="center"/>
            </w:pPr>
            <w:r>
              <w:rPr>
                <w:rFonts w:ascii="宋体" w:hAnsi="宋体" w:eastAsia="宋体"/>
                <w:sz w:val="16"/>
              </w:rPr>
              <w:t>12</w:t>
            </w:r>
          </w:p>
        </w:tc>
      </w:tr>
      <w:tr w14:paraId="14B7E53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61BC2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0BA08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B22087">
            <w:pPr>
              <w:jc w:val="center"/>
            </w:pPr>
            <w:r>
              <w:rPr>
                <w:rFonts w:ascii="宋体" w:hAnsi="宋体" w:eastAsia="宋体"/>
                <w:sz w:val="16"/>
              </w:rPr>
              <w:t>遗属补助人员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68CBEE">
            <w:pPr>
              <w:jc w:val="center"/>
            </w:pPr>
            <w:r>
              <w:rPr>
                <w:rFonts w:ascii="宋体" w:hAnsi="宋体" w:eastAsia="宋体"/>
                <w:sz w:val="16"/>
              </w:rPr>
              <w:t>&gt;=3人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EF2C64">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A75135">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A7C8D7">
            <w:pPr>
              <w:jc w:val="center"/>
            </w:pPr>
            <w:r>
              <w:rPr>
                <w:rFonts w:ascii="宋体" w:hAnsi="宋体" w:eastAsia="宋体"/>
                <w:sz w:val="16"/>
              </w:rPr>
              <w: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23831">
            <w:pPr>
              <w:jc w:val="center"/>
            </w:pPr>
            <w:r>
              <w:rPr>
                <w:rFonts w:ascii="宋体" w:hAnsi="宋体" w:eastAsia="宋体"/>
                <w:sz w:val="16"/>
              </w:rPr>
              <w:t>12</w:t>
            </w:r>
          </w:p>
        </w:tc>
      </w:tr>
      <w:tr w14:paraId="48279D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C1225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9B8E8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4D0D74">
            <w:pPr>
              <w:jc w:val="center"/>
            </w:pPr>
            <w:r>
              <w:rPr>
                <w:rFonts w:ascii="宋体" w:hAnsi="宋体" w:eastAsia="宋体"/>
                <w:sz w:val="16"/>
              </w:rPr>
              <w:t>慢性传染性疾病诊疗次数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A3E99">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42699">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210FF">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69755">
            <w:pPr>
              <w:jc w:val="center"/>
            </w:pPr>
            <w:r>
              <w:rPr>
                <w:rFonts w:ascii="宋体" w:hAnsi="宋体" w:eastAsia="宋体"/>
                <w:sz w:val="16"/>
              </w:rPr>
              <w: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F2E3B">
            <w:pPr>
              <w:jc w:val="center"/>
            </w:pPr>
            <w:r>
              <w:rPr>
                <w:rFonts w:ascii="宋体" w:hAnsi="宋体" w:eastAsia="宋体"/>
                <w:sz w:val="16"/>
              </w:rPr>
              <w:t>12</w:t>
            </w:r>
          </w:p>
        </w:tc>
      </w:tr>
      <w:tr w14:paraId="06D9549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C6F7A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79F44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13CDB4">
            <w:pPr>
              <w:jc w:val="center"/>
            </w:pPr>
            <w:r>
              <w:rPr>
                <w:rFonts w:ascii="宋体" w:hAnsi="宋体" w:eastAsia="宋体"/>
                <w:sz w:val="16"/>
              </w:rPr>
              <w:t>全民体检人数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ADD61">
            <w:pPr>
              <w:jc w:val="center"/>
            </w:pPr>
            <w:r>
              <w:rPr>
                <w:rFonts w:ascii="宋体" w:hAnsi="宋体" w:eastAsia="宋体"/>
                <w:sz w:val="16"/>
              </w:rPr>
              <w:t>&gt;=1260人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16C6F">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5D942E">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8667D">
            <w:pPr>
              <w:jc w:val="center"/>
            </w:pPr>
            <w:r>
              <w:rPr>
                <w:rFonts w:ascii="宋体" w:hAnsi="宋体" w:eastAsia="宋体"/>
                <w:sz w:val="16"/>
              </w:rPr>
              <w:t>1260人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D3A43D">
            <w:pPr>
              <w:jc w:val="center"/>
            </w:pPr>
            <w:r>
              <w:rPr>
                <w:rFonts w:ascii="宋体" w:hAnsi="宋体" w:eastAsia="宋体"/>
                <w:sz w:val="16"/>
              </w:rPr>
              <w:t>12</w:t>
            </w:r>
          </w:p>
        </w:tc>
      </w:tr>
      <w:tr w14:paraId="5B2859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D6F35B"/>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B1DB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DA79D">
            <w:pPr>
              <w:jc w:val="center"/>
            </w:pPr>
            <w:r>
              <w:rPr>
                <w:rFonts w:ascii="宋体" w:hAnsi="宋体" w:eastAsia="宋体"/>
                <w:sz w:val="16"/>
              </w:rPr>
              <w:t>慢性传染性疾病达标率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B1EDB">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E691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A2505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AFD154">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275A99">
            <w:pPr>
              <w:jc w:val="center"/>
            </w:pPr>
            <w:r>
              <w:rPr>
                <w:rFonts w:ascii="宋体" w:hAnsi="宋体" w:eastAsia="宋体"/>
                <w:sz w:val="16"/>
              </w:rPr>
              <w:t>15</w:t>
            </w:r>
          </w:p>
        </w:tc>
      </w:tr>
      <w:tr w14:paraId="7FE3BED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2A8FA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794D2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58316">
            <w:pPr>
              <w:jc w:val="center"/>
            </w:pPr>
            <w:r>
              <w:rPr>
                <w:rFonts w:ascii="宋体" w:hAnsi="宋体" w:eastAsia="宋体"/>
                <w:sz w:val="16"/>
              </w:rPr>
              <w:t>全民体检覆盖率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791B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3933D5">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BFE5E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5FA2C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0C6018">
            <w:pPr>
              <w:jc w:val="center"/>
            </w:pPr>
            <w:r>
              <w:rPr>
                <w:rFonts w:ascii="宋体" w:hAnsi="宋体" w:eastAsia="宋体"/>
                <w:sz w:val="16"/>
              </w:rPr>
              <w:t>15</w:t>
            </w:r>
          </w:p>
        </w:tc>
      </w:tr>
    </w:tbl>
    <w:p w14:paraId="0FA5A19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A9F2428">
        <w:tblPrEx>
          <w:tblCellMar>
            <w:top w:w="0" w:type="dxa"/>
            <w:left w:w="108" w:type="dxa"/>
            <w:bottom w:w="0" w:type="dxa"/>
            <w:right w:w="108" w:type="dxa"/>
          </w:tblCellMar>
        </w:tblPrEx>
        <w:tc>
          <w:tcPr>
            <w:tcW w:w="8848" w:type="dxa"/>
            <w:gridSpan w:val="14"/>
            <w:vAlign w:val="center"/>
          </w:tcPr>
          <w:p w14:paraId="1D196934">
            <w:pPr>
              <w:jc w:val="center"/>
            </w:pPr>
            <w:r>
              <w:rPr>
                <w:rFonts w:ascii="宋体" w:hAnsi="宋体" w:eastAsia="宋体"/>
                <w:sz w:val="24"/>
              </w:rPr>
              <w:t>项目支出绩效自评表</w:t>
            </w:r>
          </w:p>
        </w:tc>
      </w:tr>
      <w:tr w14:paraId="7CF24FFE">
        <w:tblPrEx>
          <w:tblCellMar>
            <w:top w:w="0" w:type="dxa"/>
            <w:left w:w="108" w:type="dxa"/>
            <w:bottom w:w="0" w:type="dxa"/>
            <w:right w:w="108" w:type="dxa"/>
          </w:tblCellMar>
        </w:tblPrEx>
        <w:tc>
          <w:tcPr>
            <w:tcW w:w="8848" w:type="dxa"/>
            <w:gridSpan w:val="14"/>
            <w:vAlign w:val="center"/>
          </w:tcPr>
          <w:p w14:paraId="443609BE">
            <w:pPr>
              <w:jc w:val="center"/>
            </w:pPr>
            <w:r>
              <w:rPr>
                <w:rFonts w:ascii="宋体" w:hAnsi="宋体" w:eastAsia="宋体"/>
                <w:sz w:val="24"/>
              </w:rPr>
              <w:t>(2024年度)</w:t>
            </w:r>
          </w:p>
        </w:tc>
      </w:tr>
      <w:tr w14:paraId="216984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8AB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C73E29">
            <w:pPr>
              <w:jc w:val="center"/>
            </w:pPr>
            <w:r>
              <w:rPr>
                <w:rFonts w:ascii="宋体" w:hAnsi="宋体" w:eastAsia="宋体"/>
                <w:sz w:val="16"/>
              </w:rPr>
              <w:t>2024年中央专项彩票公益金支持地方社会公益事业发展（医疗救助）资金</w:t>
            </w:r>
          </w:p>
        </w:tc>
      </w:tr>
      <w:tr w14:paraId="416F59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E1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41BABB">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D9DC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322DB3">
            <w:pPr>
              <w:jc w:val="center"/>
            </w:pPr>
            <w:r>
              <w:rPr>
                <w:rFonts w:ascii="宋体" w:hAnsi="宋体" w:eastAsia="宋体"/>
                <w:sz w:val="16"/>
              </w:rPr>
              <w:t>裕民县牧业医院</w:t>
            </w:r>
          </w:p>
        </w:tc>
      </w:tr>
      <w:tr w14:paraId="772A10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A3043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0690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7B9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9E0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4CE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741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0544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EC278">
            <w:pPr>
              <w:jc w:val="center"/>
            </w:pPr>
            <w:r>
              <w:rPr>
                <w:rFonts w:ascii="宋体" w:hAnsi="宋体" w:eastAsia="宋体"/>
                <w:sz w:val="16"/>
              </w:rPr>
              <w:t>得分</w:t>
            </w:r>
          </w:p>
        </w:tc>
      </w:tr>
      <w:tr w14:paraId="732BA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E9D0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58B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05E59">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340AC">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A2652">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3BA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87C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CD62E">
            <w:pPr>
              <w:jc w:val="center"/>
            </w:pPr>
            <w:r>
              <w:rPr>
                <w:rFonts w:ascii="宋体" w:hAnsi="宋体" w:eastAsia="宋体"/>
                <w:sz w:val="16"/>
              </w:rPr>
              <w:t>10.00</w:t>
            </w:r>
          </w:p>
        </w:tc>
      </w:tr>
      <w:tr w14:paraId="4642A7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F48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0981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4F400">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FD74A">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62040">
            <w:pPr>
              <w:jc w:val="center"/>
            </w:pPr>
            <w:r>
              <w:rPr>
                <w:rFonts w:ascii="宋体" w:hAnsi="宋体" w:eastAsia="宋体"/>
                <w:sz w:val="16"/>
              </w:rPr>
              <w:t>1.11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F1B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77F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0D0A4">
            <w:pPr>
              <w:jc w:val="center"/>
            </w:pPr>
            <w:r>
              <w:rPr>
                <w:rFonts w:ascii="宋体" w:hAnsi="宋体" w:eastAsia="宋体"/>
                <w:sz w:val="16"/>
              </w:rPr>
              <w:t>—</w:t>
            </w:r>
          </w:p>
        </w:tc>
      </w:tr>
      <w:tr w14:paraId="711244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F33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055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D5A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E53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675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C6B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07D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CB5C">
            <w:pPr>
              <w:jc w:val="center"/>
            </w:pPr>
            <w:r>
              <w:rPr>
                <w:rFonts w:ascii="宋体" w:hAnsi="宋体" w:eastAsia="宋体"/>
                <w:sz w:val="16"/>
              </w:rPr>
              <w:t>—</w:t>
            </w:r>
          </w:p>
        </w:tc>
      </w:tr>
      <w:tr w14:paraId="2DF6CF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9337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DDA1B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D2F01E">
            <w:pPr>
              <w:jc w:val="center"/>
            </w:pPr>
            <w:r>
              <w:rPr>
                <w:rFonts w:ascii="宋体" w:hAnsi="宋体" w:eastAsia="宋体"/>
                <w:sz w:val="16"/>
              </w:rPr>
              <w:t>实际完成情况</w:t>
            </w:r>
          </w:p>
        </w:tc>
      </w:tr>
      <w:tr w14:paraId="77744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99E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B05D52">
            <w:pPr>
              <w:jc w:val="both"/>
            </w:pPr>
            <w:r>
              <w:rPr>
                <w:rFonts w:ascii="宋体" w:hAnsi="宋体" w:eastAsia="宋体"/>
                <w:sz w:val="16"/>
              </w:rPr>
              <w:t>该项目主要用于开展重特大疾病医疗救助30人，直接救助120人，开展定点医疗机构专项检查1次。坚持参保缴费有资助、待遇保障有倾斜、基本保障有边界、管理服务更高效、就医结算更快捷的基本原则，聚焦医保扶贫主要问题和薄弱环节，精准发力、精准施策，充分发挥基本医保、大病保险、医疗救助各项制度的综合保障作用，确保政策落实到位，扶贫取得实效，切实提高居民医疗保障受益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07CE60">
            <w:pPr>
              <w:jc w:val="both"/>
            </w:pPr>
            <w:r>
              <w:rPr>
                <w:rFonts w:ascii="宋体" w:hAnsi="宋体" w:eastAsia="宋体"/>
                <w:sz w:val="16"/>
              </w:rPr>
              <w:t>裕民县牧业医院2024年中央专项彩票公益金支持地方社会公益事业发展（医疗救助）资金1.11万元，</w:t>
            </w:r>
            <w:r>
              <w:rPr>
                <w:rFonts w:hint="eastAsia" w:ascii="宋体" w:hAnsi="宋体"/>
                <w:sz w:val="16"/>
                <w:lang w:eastAsia="zh-CN"/>
              </w:rPr>
              <w:t>截至</w:t>
            </w:r>
            <w:r>
              <w:rPr>
                <w:rFonts w:ascii="宋体" w:hAnsi="宋体" w:eastAsia="宋体"/>
                <w:sz w:val="16"/>
              </w:rPr>
              <w:t>2024年12月31日，已经支付1.11万元，通过对失能65岁以上老年人进行健康服务与健康评估，向辖区内居民宣传相关政策，为居民做好基本医疗服务，充分发挥医院公益性质和主体作用，切实落实政府办医责任，提高居民医疗保障收益水平，提高辖区居民对医疗服务的满意度。</w:t>
            </w:r>
          </w:p>
        </w:tc>
      </w:tr>
      <w:tr w14:paraId="7ECA2A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AEDA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B06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4437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D3E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9B44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A3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BEC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3DD8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8DA0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5A69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5949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CE4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123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07154">
            <w:pPr>
              <w:jc w:val="center"/>
            </w:pPr>
            <w:r>
              <w:rPr>
                <w:rFonts w:ascii="宋体" w:hAnsi="宋体" w:eastAsia="宋体"/>
                <w:sz w:val="16"/>
              </w:rPr>
              <w:t>偏差原因分析及改进措施</w:t>
            </w:r>
          </w:p>
        </w:tc>
      </w:tr>
      <w:tr w14:paraId="0F5AD94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528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36D3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BA85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7CFC">
            <w:pPr>
              <w:jc w:val="center"/>
            </w:pPr>
            <w:r>
              <w:rPr>
                <w:rFonts w:ascii="宋体" w:hAnsi="宋体" w:eastAsia="宋体"/>
                <w:sz w:val="16"/>
              </w:rPr>
              <w:t>重特大疾病医疗救助人次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3052">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00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B5BF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774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E0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B9C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3CA1A">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90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02F6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7688">
            <w:pPr>
              <w:jc w:val="center"/>
            </w:pPr>
          </w:p>
        </w:tc>
      </w:tr>
      <w:tr w14:paraId="28EBC0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F88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8C1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F75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0AB9">
            <w:pPr>
              <w:jc w:val="center"/>
            </w:pPr>
            <w:r>
              <w:rPr>
                <w:rFonts w:ascii="宋体" w:hAnsi="宋体" w:eastAsia="宋体"/>
                <w:sz w:val="16"/>
              </w:rPr>
              <w:t>直接救助人次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088EA">
            <w:pPr>
              <w:jc w:val="center"/>
            </w:pPr>
            <w:r>
              <w:rPr>
                <w:rFonts w:ascii="宋体" w:hAnsi="宋体" w:eastAsia="宋体"/>
                <w:sz w:val="16"/>
              </w:rPr>
              <w:t>&gt;=120人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BD6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BEA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FB3E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282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871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333CF">
            <w:pPr>
              <w:jc w:val="center"/>
            </w:pPr>
            <w:r>
              <w:rPr>
                <w:rFonts w:ascii="宋体" w:hAnsi="宋体" w:eastAsia="宋体"/>
                <w:sz w:val="16"/>
              </w:rPr>
              <w:t>120人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87B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E59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62BC">
            <w:pPr>
              <w:jc w:val="center"/>
            </w:pPr>
          </w:p>
        </w:tc>
      </w:tr>
      <w:tr w14:paraId="57921F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B55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8C7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93D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9C678">
            <w:pPr>
              <w:jc w:val="center"/>
            </w:pPr>
            <w:r>
              <w:rPr>
                <w:rFonts w:ascii="宋体" w:hAnsi="宋体" w:eastAsia="宋体"/>
                <w:sz w:val="16"/>
              </w:rPr>
              <w:t>开展定点医疗机构专项检查次数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E0379">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3C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BD88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A92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366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00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CE46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EDD1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30E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1F35E">
            <w:pPr>
              <w:jc w:val="center"/>
            </w:pPr>
          </w:p>
        </w:tc>
      </w:tr>
      <w:tr w14:paraId="6DC575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10C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E79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37B6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B02D">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585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FAC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F5A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5F10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49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CD0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484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0E9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744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70056">
            <w:pPr>
              <w:jc w:val="center"/>
            </w:pPr>
          </w:p>
        </w:tc>
      </w:tr>
      <w:tr w14:paraId="7B363A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1D0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DF8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D07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1808D">
            <w:pPr>
              <w:jc w:val="center"/>
            </w:pPr>
            <w:r>
              <w:rPr>
                <w:rFonts w:ascii="宋体" w:hAnsi="宋体" w:eastAsia="宋体"/>
                <w:sz w:val="16"/>
              </w:rPr>
              <w:t>《国家基本公卫服务规范》考核合规率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188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B20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6338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551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8FD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5C6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7E0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97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D214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AB70">
            <w:pPr>
              <w:jc w:val="center"/>
            </w:pPr>
          </w:p>
        </w:tc>
      </w:tr>
      <w:tr w14:paraId="609E72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7DB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AE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004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5DF9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DF71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E61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789F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7C4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6E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F2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CAB1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C46D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C26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9595B">
            <w:pPr>
              <w:jc w:val="center"/>
            </w:pPr>
          </w:p>
        </w:tc>
      </w:tr>
      <w:tr w14:paraId="533FB4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BFB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9255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04F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7373">
            <w:pPr>
              <w:jc w:val="center"/>
            </w:pPr>
            <w:r>
              <w:rPr>
                <w:rFonts w:ascii="宋体" w:hAnsi="宋体" w:eastAsia="宋体"/>
                <w:sz w:val="16"/>
              </w:rPr>
              <w:t>医疗救助总成本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90C6">
            <w:pPr>
              <w:jc w:val="center"/>
            </w:pPr>
            <w:r>
              <w:rPr>
                <w:rFonts w:ascii="宋体" w:hAnsi="宋体" w:eastAsia="宋体"/>
                <w:sz w:val="16"/>
              </w:rPr>
              <w:t>&lt;=1.11万元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299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EF4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66B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87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45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29DF9">
            <w:pPr>
              <w:jc w:val="center"/>
            </w:pPr>
            <w:r>
              <w:rPr>
                <w:rFonts w:ascii="宋体" w:hAnsi="宋体" w:eastAsia="宋体"/>
                <w:sz w:val="16"/>
              </w:rPr>
              <w:t>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C79E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71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F8F34">
            <w:pPr>
              <w:jc w:val="center"/>
            </w:pPr>
          </w:p>
        </w:tc>
      </w:tr>
      <w:tr w14:paraId="17496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4B2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FCE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3A53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A1A3">
            <w:pPr>
              <w:jc w:val="center"/>
            </w:pPr>
            <w:r>
              <w:rPr>
                <w:rFonts w:ascii="宋体" w:hAnsi="宋体" w:eastAsia="宋体"/>
                <w:sz w:val="16"/>
              </w:rPr>
              <w:t>提升医疗服务水平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E87D">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3F91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590F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F6E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4E8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98F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98D4A">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1C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073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EAD8">
            <w:pPr>
              <w:jc w:val="center"/>
            </w:pPr>
          </w:p>
        </w:tc>
      </w:tr>
      <w:tr w14:paraId="0A885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FD8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9B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5DB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128E">
            <w:pPr>
              <w:jc w:val="center"/>
            </w:pPr>
            <w:r>
              <w:rPr>
                <w:rFonts w:ascii="宋体" w:hAnsi="宋体" w:eastAsia="宋体"/>
                <w:sz w:val="16"/>
              </w:rPr>
              <w:t>医疗救助患者满意度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8D54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69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1329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88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A6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F09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3E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7296A">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B37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EAD37">
            <w:pPr>
              <w:jc w:val="center"/>
            </w:pPr>
            <w:r>
              <w:rPr>
                <w:rFonts w:ascii="宋体" w:hAnsi="宋体" w:eastAsia="宋体"/>
                <w:sz w:val="16"/>
              </w:rPr>
              <w:t>20%以内为正常偏差。可视为无偏差。</w:t>
            </w:r>
          </w:p>
        </w:tc>
      </w:tr>
      <w:tr w14:paraId="453BDF1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80403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B779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0E99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E3F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A93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8676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39E3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9CAF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D1EA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00F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FAAEAC"/>
        </w:tc>
      </w:tr>
    </w:tbl>
    <w:p w14:paraId="51CE85F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726"/>
        <w:gridCol w:w="538"/>
        <w:gridCol w:w="632"/>
        <w:gridCol w:w="632"/>
        <w:gridCol w:w="632"/>
        <w:gridCol w:w="632"/>
        <w:gridCol w:w="774"/>
        <w:gridCol w:w="490"/>
        <w:gridCol w:w="632"/>
        <w:gridCol w:w="632"/>
        <w:gridCol w:w="632"/>
      </w:tblGrid>
      <w:tr w14:paraId="3FAEDA69">
        <w:tblPrEx>
          <w:tblCellMar>
            <w:top w:w="0" w:type="dxa"/>
            <w:left w:w="108" w:type="dxa"/>
            <w:bottom w:w="0" w:type="dxa"/>
            <w:right w:w="108" w:type="dxa"/>
          </w:tblCellMar>
        </w:tblPrEx>
        <w:tc>
          <w:tcPr>
            <w:tcW w:w="8848" w:type="dxa"/>
            <w:gridSpan w:val="14"/>
            <w:vAlign w:val="center"/>
          </w:tcPr>
          <w:p w14:paraId="00C7A000">
            <w:pPr>
              <w:jc w:val="center"/>
            </w:pPr>
            <w:r>
              <w:rPr>
                <w:rFonts w:ascii="宋体" w:hAnsi="宋体" w:eastAsia="宋体"/>
                <w:sz w:val="24"/>
              </w:rPr>
              <w:t>项目支出绩效自评表</w:t>
            </w:r>
          </w:p>
        </w:tc>
      </w:tr>
      <w:tr w14:paraId="4B969802">
        <w:tblPrEx>
          <w:tblCellMar>
            <w:top w:w="0" w:type="dxa"/>
            <w:left w:w="108" w:type="dxa"/>
            <w:bottom w:w="0" w:type="dxa"/>
            <w:right w:w="108" w:type="dxa"/>
          </w:tblCellMar>
        </w:tblPrEx>
        <w:tc>
          <w:tcPr>
            <w:tcW w:w="8848" w:type="dxa"/>
            <w:gridSpan w:val="14"/>
            <w:vAlign w:val="center"/>
          </w:tcPr>
          <w:p w14:paraId="504CBC19">
            <w:pPr>
              <w:jc w:val="center"/>
            </w:pPr>
            <w:r>
              <w:rPr>
                <w:rFonts w:ascii="宋体" w:hAnsi="宋体" w:eastAsia="宋体"/>
                <w:sz w:val="24"/>
              </w:rPr>
              <w:t>(2024年度)</w:t>
            </w:r>
          </w:p>
        </w:tc>
      </w:tr>
      <w:tr w14:paraId="40F9C3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345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63C684">
            <w:pPr>
              <w:jc w:val="center"/>
            </w:pPr>
            <w:r>
              <w:rPr>
                <w:rFonts w:ascii="宋体" w:hAnsi="宋体" w:eastAsia="宋体"/>
                <w:sz w:val="16"/>
              </w:rPr>
              <w:t>2024年基本药物补助资金</w:t>
            </w:r>
          </w:p>
        </w:tc>
      </w:tr>
      <w:tr w14:paraId="4B717D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4F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24D140">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C4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C1C73D">
            <w:pPr>
              <w:jc w:val="center"/>
            </w:pPr>
            <w:r>
              <w:rPr>
                <w:rFonts w:ascii="宋体" w:hAnsi="宋体" w:eastAsia="宋体"/>
                <w:sz w:val="16"/>
              </w:rPr>
              <w:t>裕民县牧业医院</w:t>
            </w:r>
          </w:p>
        </w:tc>
      </w:tr>
      <w:tr w14:paraId="480EC6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D5F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28A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70C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4883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634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A12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432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7187A">
            <w:pPr>
              <w:jc w:val="center"/>
            </w:pPr>
            <w:r>
              <w:rPr>
                <w:rFonts w:ascii="宋体" w:hAnsi="宋体" w:eastAsia="宋体"/>
                <w:sz w:val="16"/>
              </w:rPr>
              <w:t>得分</w:t>
            </w:r>
          </w:p>
        </w:tc>
      </w:tr>
      <w:tr w14:paraId="22907E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F08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DE57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1BF1B">
            <w:pPr>
              <w:jc w:val="center"/>
            </w:pPr>
            <w:r>
              <w:rPr>
                <w:rFonts w:ascii="宋体" w:hAnsi="宋体" w:eastAsia="宋体"/>
                <w:sz w:val="16"/>
              </w:rPr>
              <w:t>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0AE50">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87175">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1B5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B7A2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D0E5">
            <w:pPr>
              <w:jc w:val="center"/>
            </w:pPr>
            <w:r>
              <w:rPr>
                <w:rFonts w:ascii="宋体" w:hAnsi="宋体" w:eastAsia="宋体"/>
                <w:sz w:val="16"/>
              </w:rPr>
              <w:t>10.00</w:t>
            </w:r>
          </w:p>
        </w:tc>
      </w:tr>
      <w:tr w14:paraId="436F3F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B69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F64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60258">
            <w:pPr>
              <w:jc w:val="center"/>
            </w:pPr>
            <w:r>
              <w:rPr>
                <w:rFonts w:ascii="宋体" w:hAnsi="宋体" w:eastAsia="宋体"/>
                <w:sz w:val="16"/>
              </w:rPr>
              <w:t>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0DD64">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DC487">
            <w:pPr>
              <w:jc w:val="center"/>
            </w:pPr>
            <w:r>
              <w:rPr>
                <w:rFonts w:ascii="宋体" w:hAnsi="宋体" w:eastAsia="宋体"/>
                <w:sz w:val="16"/>
              </w:rPr>
              <w:t>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3F7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7D8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B3A00">
            <w:pPr>
              <w:jc w:val="center"/>
            </w:pPr>
            <w:r>
              <w:rPr>
                <w:rFonts w:ascii="宋体" w:hAnsi="宋体" w:eastAsia="宋体"/>
                <w:sz w:val="16"/>
              </w:rPr>
              <w:t>—</w:t>
            </w:r>
          </w:p>
        </w:tc>
      </w:tr>
      <w:tr w14:paraId="6BD46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1EB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E8B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799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C19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486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E6C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957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C0EC">
            <w:pPr>
              <w:jc w:val="center"/>
            </w:pPr>
            <w:r>
              <w:rPr>
                <w:rFonts w:ascii="宋体" w:hAnsi="宋体" w:eastAsia="宋体"/>
                <w:sz w:val="16"/>
              </w:rPr>
              <w:t>—</w:t>
            </w:r>
          </w:p>
        </w:tc>
      </w:tr>
      <w:tr w14:paraId="676690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0993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AFC28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9CAA84">
            <w:pPr>
              <w:jc w:val="center"/>
            </w:pPr>
            <w:r>
              <w:rPr>
                <w:rFonts w:ascii="宋体" w:hAnsi="宋体" w:eastAsia="宋体"/>
                <w:sz w:val="16"/>
              </w:rPr>
              <w:t>实际完成情况</w:t>
            </w:r>
          </w:p>
        </w:tc>
      </w:tr>
      <w:tr w14:paraId="526BE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30C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76F742">
            <w:pPr>
              <w:jc w:val="both"/>
            </w:pPr>
            <w:r>
              <w:rPr>
                <w:rFonts w:ascii="宋体" w:hAnsi="宋体" w:eastAsia="宋体"/>
                <w:sz w:val="16"/>
              </w:rPr>
              <w:t>国家基本药物制度的实施使基层医疗机构临床用药趋向规范，从根本上解决了乡镇卫生院“以药养医”问题，杜绝了大处方、过度用药和过度治疗等现象，特别是抗生素滥用现象得到有效遏制，合理用药得到进一步规范，卫生行业作风建设取得实效，群众满意度不断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57AD6E">
            <w:pPr>
              <w:jc w:val="both"/>
            </w:pPr>
            <w:r>
              <w:rPr>
                <w:rFonts w:ascii="宋体" w:hAnsi="宋体" w:eastAsia="宋体"/>
                <w:sz w:val="16"/>
              </w:rPr>
              <w:t>2024年基本药物补助资金预算为4.2万元，</w:t>
            </w:r>
            <w:r>
              <w:rPr>
                <w:rFonts w:hint="eastAsia" w:ascii="宋体" w:hAnsi="宋体"/>
                <w:sz w:val="16"/>
                <w:lang w:eastAsia="zh-CN"/>
              </w:rPr>
              <w:t>截至</w:t>
            </w:r>
            <w:r>
              <w:rPr>
                <w:rFonts w:ascii="宋体" w:hAnsi="宋体" w:eastAsia="宋体"/>
                <w:sz w:val="16"/>
              </w:rPr>
              <w:t>2024年12月25日，已支付4.2万元，资金执行率100%，从根本上解决了乡镇卫生院“以药养医”问题，杜绝了大处方、过度用药和过度治疗等现象，特别是抗生素滥用现象得到有效遏制，合理用药得到进一步规范，卫生行业作风建设取得实效，群众满意度不断提高。</w:t>
            </w:r>
            <w:r>
              <w:rPr>
                <w:rFonts w:ascii="宋体" w:hAnsi="宋体" w:eastAsia="宋体"/>
                <w:sz w:val="16"/>
              </w:rPr>
              <w:br w:type="textWrapping"/>
            </w:r>
          </w:p>
        </w:tc>
      </w:tr>
      <w:tr w14:paraId="454B6F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1440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8DE9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A0D6">
            <w:pPr>
              <w:jc w:val="center"/>
            </w:pPr>
            <w:r>
              <w:rPr>
                <w:rFonts w:ascii="宋体" w:hAnsi="宋体" w:eastAsia="宋体"/>
                <w:sz w:val="16"/>
              </w:rPr>
              <w:t>二级指标</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7268CEF2">
            <w:pPr>
              <w:jc w:val="center"/>
            </w:pPr>
            <w:r>
              <w:rPr>
                <w:rFonts w:ascii="宋体" w:hAnsi="宋体" w:eastAsia="宋体"/>
                <w:sz w:val="16"/>
              </w:rPr>
              <w:t>三级指标</w:t>
            </w:r>
          </w:p>
        </w:tc>
        <w:tc>
          <w:tcPr>
            <w:tcW w:w="538" w:type="dxa"/>
            <w:tcBorders>
              <w:top w:val="single" w:color="auto" w:sz="10" w:space="0"/>
              <w:left w:val="single" w:color="auto" w:sz="10" w:space="0"/>
              <w:bottom w:val="single" w:color="auto" w:sz="10" w:space="0"/>
              <w:right w:val="single" w:color="auto" w:sz="10" w:space="0"/>
              <w:insideV w:val="single" w:sz="10" w:space="0"/>
            </w:tcBorders>
            <w:vAlign w:val="center"/>
          </w:tcPr>
          <w:p w14:paraId="1684914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456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064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AD0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105B9">
            <w:pPr>
              <w:jc w:val="center"/>
            </w:pPr>
            <w:r>
              <w:rPr>
                <w:rFonts w:ascii="宋体" w:hAnsi="宋体" w:eastAsia="宋体"/>
                <w:sz w:val="16"/>
              </w:rPr>
              <w:t>指标赋分规则</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10C41100">
            <w:pPr>
              <w:jc w:val="center"/>
            </w:pPr>
            <w:r>
              <w:rPr>
                <w:rFonts w:ascii="宋体" w:hAnsi="宋体" w:eastAsia="宋体"/>
                <w:sz w:val="16"/>
              </w:rPr>
              <w:t>佐证资料</w:t>
            </w:r>
          </w:p>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5739C70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7DC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EDF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66E2">
            <w:pPr>
              <w:jc w:val="center"/>
            </w:pPr>
            <w:r>
              <w:rPr>
                <w:rFonts w:ascii="宋体" w:hAnsi="宋体" w:eastAsia="宋体"/>
                <w:sz w:val="16"/>
              </w:rPr>
              <w:t>偏差原因分析及改进措施</w:t>
            </w:r>
          </w:p>
        </w:tc>
      </w:tr>
      <w:tr w14:paraId="36B3B7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0007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53AA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4C604">
            <w:pPr>
              <w:jc w:val="center"/>
            </w:pPr>
            <w:r>
              <w:rPr>
                <w:rFonts w:ascii="宋体" w:hAnsi="宋体" w:eastAsia="宋体"/>
                <w:sz w:val="16"/>
              </w:rPr>
              <w:t>数量指标</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05984BE4">
            <w:pPr>
              <w:jc w:val="center"/>
            </w:pPr>
            <w:r>
              <w:rPr>
                <w:rFonts w:ascii="宋体" w:hAnsi="宋体" w:eastAsia="宋体"/>
                <w:sz w:val="16"/>
              </w:rPr>
              <w:t>基本药物差价补助品种</w:t>
            </w:r>
          </w:p>
        </w:tc>
        <w:tc>
          <w:tcPr>
            <w:tcW w:w="538" w:type="dxa"/>
            <w:tcBorders>
              <w:top w:val="single" w:color="auto" w:sz="10" w:space="0"/>
              <w:left w:val="single" w:color="auto" w:sz="10" w:space="0"/>
              <w:bottom w:val="single" w:color="auto" w:sz="10" w:space="0"/>
              <w:right w:val="single" w:color="auto" w:sz="10" w:space="0"/>
              <w:insideV w:val="single" w:sz="10" w:space="0"/>
            </w:tcBorders>
            <w:vAlign w:val="center"/>
          </w:tcPr>
          <w:p w14:paraId="34F63329">
            <w:pPr>
              <w:jc w:val="center"/>
            </w:pPr>
            <w:r>
              <w:rPr>
                <w:rFonts w:ascii="宋体" w:hAnsi="宋体" w:eastAsia="宋体"/>
                <w:sz w:val="16"/>
              </w:rPr>
              <w:t>&gt;=120种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0C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82C26">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95E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D4FC8">
            <w:pPr>
              <w:jc w:val="center"/>
            </w:pPr>
            <w:r>
              <w:rPr>
                <w:rFonts w:ascii="宋体" w:hAnsi="宋体" w:eastAsia="宋体"/>
                <w:sz w:val="16"/>
              </w:rPr>
              <w:t>按照完成比例赋分</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277F7456">
            <w:pPr>
              <w:jc w:val="center"/>
            </w:pPr>
            <w:r>
              <w:rPr>
                <w:rFonts w:ascii="宋体" w:hAnsi="宋体" w:eastAsia="宋体"/>
                <w:sz w:val="16"/>
              </w:rPr>
              <w:t>正式材料,工作资料,说明材料</w:t>
            </w:r>
          </w:p>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30D94598">
            <w:pPr>
              <w:jc w:val="center"/>
            </w:pPr>
            <w:r>
              <w:rPr>
                <w:rFonts w:ascii="宋体" w:hAnsi="宋体" w:eastAsia="宋体"/>
                <w:sz w:val="16"/>
              </w:rPr>
              <w:t>120种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75EB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A0E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00E4B">
            <w:pPr>
              <w:jc w:val="center"/>
            </w:pPr>
          </w:p>
        </w:tc>
      </w:tr>
      <w:tr w14:paraId="314A4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934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ADD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8640C">
            <w:pPr>
              <w:jc w:val="center"/>
            </w:pPr>
            <w:r>
              <w:rPr>
                <w:rFonts w:ascii="宋体" w:hAnsi="宋体" w:eastAsia="宋体"/>
                <w:sz w:val="16"/>
              </w:rPr>
              <w:t>质量指标</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76E23E95">
            <w:pPr>
              <w:jc w:val="center"/>
            </w:pPr>
            <w:r>
              <w:rPr>
                <w:rFonts w:ascii="宋体" w:hAnsi="宋体" w:eastAsia="宋体"/>
                <w:sz w:val="16"/>
              </w:rPr>
              <w:t>基本药物补助发放覆盖率</w:t>
            </w:r>
          </w:p>
        </w:tc>
        <w:tc>
          <w:tcPr>
            <w:tcW w:w="538" w:type="dxa"/>
            <w:tcBorders>
              <w:top w:val="single" w:color="auto" w:sz="10" w:space="0"/>
              <w:left w:val="single" w:color="auto" w:sz="10" w:space="0"/>
              <w:bottom w:val="single" w:color="auto" w:sz="10" w:space="0"/>
              <w:right w:val="single" w:color="auto" w:sz="10" w:space="0"/>
              <w:insideV w:val="single" w:sz="10" w:space="0"/>
            </w:tcBorders>
            <w:vAlign w:val="center"/>
          </w:tcPr>
          <w:p w14:paraId="4D71B0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4FC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55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162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62101">
            <w:pPr>
              <w:jc w:val="center"/>
            </w:pPr>
            <w:r>
              <w:rPr>
                <w:rFonts w:ascii="宋体" w:hAnsi="宋体" w:eastAsia="宋体"/>
                <w:sz w:val="16"/>
              </w:rPr>
              <w:t>按照完成比例赋分</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4B89DABD">
            <w:pPr>
              <w:jc w:val="center"/>
            </w:pPr>
            <w:r>
              <w:rPr>
                <w:rFonts w:ascii="宋体" w:hAnsi="宋体" w:eastAsia="宋体"/>
                <w:sz w:val="16"/>
              </w:rPr>
              <w:t>正式材料,工作资料,说明材料</w:t>
            </w:r>
          </w:p>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1A82E4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5D3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4EA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A3B3F">
            <w:pPr>
              <w:jc w:val="center"/>
            </w:pPr>
          </w:p>
        </w:tc>
      </w:tr>
      <w:tr w14:paraId="781196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667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219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689F0"/>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00A93D5A">
            <w:pPr>
              <w:jc w:val="center"/>
            </w:pPr>
            <w:r>
              <w:rPr>
                <w:rFonts w:ascii="宋体" w:hAnsi="宋体" w:eastAsia="宋体"/>
                <w:sz w:val="16"/>
              </w:rPr>
              <w:t>基本药物配备使用率</w:t>
            </w:r>
          </w:p>
        </w:tc>
        <w:tc>
          <w:tcPr>
            <w:tcW w:w="538" w:type="dxa"/>
            <w:tcBorders>
              <w:top w:val="single" w:color="auto" w:sz="10" w:space="0"/>
              <w:left w:val="single" w:color="auto" w:sz="10" w:space="0"/>
              <w:bottom w:val="single" w:color="auto" w:sz="10" w:space="0"/>
              <w:right w:val="single" w:color="auto" w:sz="10" w:space="0"/>
              <w:insideV w:val="single" w:sz="10" w:space="0"/>
            </w:tcBorders>
            <w:vAlign w:val="center"/>
          </w:tcPr>
          <w:p w14:paraId="3701C9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D1E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2051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55D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9748">
            <w:pPr>
              <w:jc w:val="center"/>
            </w:pPr>
            <w:r>
              <w:rPr>
                <w:rFonts w:ascii="宋体" w:hAnsi="宋体" w:eastAsia="宋体"/>
                <w:sz w:val="16"/>
              </w:rPr>
              <w:t>按照完成比例赋分</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3E01CB47">
            <w:pPr>
              <w:jc w:val="center"/>
            </w:pPr>
            <w:r>
              <w:rPr>
                <w:rFonts w:ascii="宋体" w:hAnsi="宋体" w:eastAsia="宋体"/>
                <w:sz w:val="16"/>
              </w:rPr>
              <w:t>正式材料,工作资料,说明材料</w:t>
            </w:r>
          </w:p>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3E344F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8E6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C09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F3D86">
            <w:pPr>
              <w:jc w:val="center"/>
            </w:pPr>
          </w:p>
        </w:tc>
      </w:tr>
      <w:tr w14:paraId="40554F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101B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CB3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8D84C"/>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4A54187E">
            <w:pPr>
              <w:jc w:val="center"/>
            </w:pPr>
            <w:r>
              <w:rPr>
                <w:rFonts w:ascii="宋体" w:hAnsi="宋体" w:eastAsia="宋体"/>
                <w:sz w:val="16"/>
              </w:rPr>
              <w:t>目录药品质量合格率</w:t>
            </w:r>
          </w:p>
        </w:tc>
        <w:tc>
          <w:tcPr>
            <w:tcW w:w="538" w:type="dxa"/>
            <w:tcBorders>
              <w:top w:val="single" w:color="auto" w:sz="10" w:space="0"/>
              <w:left w:val="single" w:color="auto" w:sz="10" w:space="0"/>
              <w:bottom w:val="single" w:color="auto" w:sz="10" w:space="0"/>
              <w:right w:val="single" w:color="auto" w:sz="10" w:space="0"/>
              <w:insideV w:val="single" w:sz="10" w:space="0"/>
            </w:tcBorders>
            <w:vAlign w:val="center"/>
          </w:tcPr>
          <w:p w14:paraId="1CED03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FBF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64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77D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479B1">
            <w:pPr>
              <w:jc w:val="center"/>
            </w:pPr>
            <w:r>
              <w:rPr>
                <w:rFonts w:ascii="宋体" w:hAnsi="宋体" w:eastAsia="宋体"/>
                <w:sz w:val="16"/>
              </w:rPr>
              <w:t>按照完成比例赋分</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0C844324">
            <w:pPr>
              <w:jc w:val="center"/>
            </w:pPr>
            <w:r>
              <w:rPr>
                <w:rFonts w:ascii="宋体" w:hAnsi="宋体" w:eastAsia="宋体"/>
                <w:sz w:val="16"/>
              </w:rPr>
              <w:t>正式材料,工作资料,说明材料</w:t>
            </w:r>
          </w:p>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1ACC6A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E6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5D27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98E7">
            <w:pPr>
              <w:jc w:val="center"/>
            </w:pPr>
          </w:p>
        </w:tc>
      </w:tr>
      <w:tr w14:paraId="1B89B0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685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17C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89E10">
            <w:pPr>
              <w:jc w:val="center"/>
            </w:pPr>
            <w:r>
              <w:rPr>
                <w:rFonts w:ascii="宋体" w:hAnsi="宋体" w:eastAsia="宋体"/>
                <w:sz w:val="16"/>
              </w:rPr>
              <w:t>时效指标</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7493BD1F">
            <w:pPr>
              <w:jc w:val="center"/>
            </w:pPr>
            <w:r>
              <w:rPr>
                <w:rFonts w:ascii="宋体" w:hAnsi="宋体" w:eastAsia="宋体"/>
                <w:sz w:val="16"/>
              </w:rPr>
              <w:t>资金支付完成时间</w:t>
            </w:r>
          </w:p>
        </w:tc>
        <w:tc>
          <w:tcPr>
            <w:tcW w:w="538" w:type="dxa"/>
            <w:tcBorders>
              <w:top w:val="single" w:color="auto" w:sz="10" w:space="0"/>
              <w:left w:val="single" w:color="auto" w:sz="10" w:space="0"/>
              <w:bottom w:val="single" w:color="auto" w:sz="10" w:space="0"/>
              <w:right w:val="single" w:color="auto" w:sz="10" w:space="0"/>
              <w:insideV w:val="single" w:sz="10" w:space="0"/>
            </w:tcBorders>
            <w:vAlign w:val="center"/>
          </w:tcPr>
          <w:p w14:paraId="1A9E2B3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B26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BFE2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B2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1750F">
            <w:pPr>
              <w:jc w:val="center"/>
            </w:pPr>
            <w:r>
              <w:rPr>
                <w:rFonts w:ascii="宋体" w:hAnsi="宋体" w:eastAsia="宋体"/>
                <w:sz w:val="16"/>
              </w:rPr>
              <w:t>按照完成比例赋分</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195863E8">
            <w:pPr>
              <w:jc w:val="center"/>
            </w:pPr>
            <w:r>
              <w:rPr>
                <w:rFonts w:ascii="宋体" w:hAnsi="宋体" w:eastAsia="宋体"/>
                <w:sz w:val="16"/>
              </w:rPr>
              <w:t>正式材料,工作资料,说明材料</w:t>
            </w:r>
          </w:p>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3B5E4F7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30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77B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4538">
            <w:pPr>
              <w:jc w:val="center"/>
            </w:pPr>
          </w:p>
        </w:tc>
      </w:tr>
      <w:tr w14:paraId="62FF0D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A24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375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4D21A"/>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33BDCC2B">
            <w:pPr>
              <w:jc w:val="center"/>
            </w:pPr>
            <w:r>
              <w:rPr>
                <w:rFonts w:ascii="宋体" w:hAnsi="宋体" w:eastAsia="宋体"/>
                <w:sz w:val="16"/>
              </w:rPr>
              <w:t>资金到位及时率</w:t>
            </w:r>
          </w:p>
        </w:tc>
        <w:tc>
          <w:tcPr>
            <w:tcW w:w="538" w:type="dxa"/>
            <w:tcBorders>
              <w:top w:val="single" w:color="auto" w:sz="10" w:space="0"/>
              <w:left w:val="single" w:color="auto" w:sz="10" w:space="0"/>
              <w:bottom w:val="single" w:color="auto" w:sz="10" w:space="0"/>
              <w:right w:val="single" w:color="auto" w:sz="10" w:space="0"/>
              <w:insideV w:val="single" w:sz="10" w:space="0"/>
            </w:tcBorders>
            <w:vAlign w:val="center"/>
          </w:tcPr>
          <w:p w14:paraId="110334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11F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88A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687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7A05B">
            <w:pPr>
              <w:jc w:val="center"/>
            </w:pPr>
            <w:r>
              <w:rPr>
                <w:rFonts w:ascii="宋体" w:hAnsi="宋体" w:eastAsia="宋体"/>
                <w:sz w:val="16"/>
              </w:rPr>
              <w:t>按照完成比例赋分</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0A32257C">
            <w:pPr>
              <w:jc w:val="center"/>
            </w:pPr>
            <w:r>
              <w:rPr>
                <w:rFonts w:ascii="宋体" w:hAnsi="宋体" w:eastAsia="宋体"/>
                <w:sz w:val="16"/>
              </w:rPr>
              <w:t>正式材料,工作资料,原始凭证</w:t>
            </w:r>
          </w:p>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0ABCDA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A29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7DAA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4F852">
            <w:pPr>
              <w:jc w:val="center"/>
            </w:pPr>
          </w:p>
        </w:tc>
      </w:tr>
      <w:tr w14:paraId="03D4C5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F37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9C7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AAAE">
            <w:pPr>
              <w:jc w:val="center"/>
            </w:pPr>
            <w:r>
              <w:rPr>
                <w:rFonts w:ascii="宋体" w:hAnsi="宋体" w:eastAsia="宋体"/>
                <w:sz w:val="16"/>
              </w:rPr>
              <w:t>经济成本指标</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2373A48C">
            <w:pPr>
              <w:jc w:val="center"/>
            </w:pPr>
            <w:r>
              <w:rPr>
                <w:rFonts w:ascii="宋体" w:hAnsi="宋体" w:eastAsia="宋体"/>
                <w:sz w:val="16"/>
              </w:rPr>
              <w:t>基本药物差价补助成本</w:t>
            </w:r>
          </w:p>
        </w:tc>
        <w:tc>
          <w:tcPr>
            <w:tcW w:w="538" w:type="dxa"/>
            <w:tcBorders>
              <w:top w:val="single" w:color="auto" w:sz="10" w:space="0"/>
              <w:left w:val="single" w:color="auto" w:sz="10" w:space="0"/>
              <w:bottom w:val="single" w:color="auto" w:sz="10" w:space="0"/>
              <w:right w:val="single" w:color="auto" w:sz="10" w:space="0"/>
              <w:insideV w:val="single" w:sz="10" w:space="0"/>
            </w:tcBorders>
            <w:vAlign w:val="center"/>
          </w:tcPr>
          <w:p w14:paraId="2A6073EC">
            <w:pPr>
              <w:jc w:val="center"/>
            </w:pPr>
            <w:r>
              <w:rPr>
                <w:rFonts w:ascii="宋体" w:hAnsi="宋体" w:eastAsia="宋体"/>
                <w:sz w:val="16"/>
              </w:rPr>
              <w:t>&lt;=4.2万元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F2F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A15F9">
            <w:pPr>
              <w:jc w:val="center"/>
            </w:pPr>
            <w:r>
              <w:rPr>
                <w:rFonts w:ascii="宋体" w:hAnsi="宋体" w:eastAsia="宋体"/>
                <w:sz w:val="16"/>
              </w:rPr>
              <w: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46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FC78">
            <w:pPr>
              <w:jc w:val="center"/>
            </w:pPr>
            <w:r>
              <w:rPr>
                <w:rFonts w:ascii="宋体" w:hAnsi="宋体" w:eastAsia="宋体"/>
                <w:sz w:val="16"/>
              </w:rPr>
              <w:t>按照完成比例赋分</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219639E0">
            <w:pPr>
              <w:jc w:val="center"/>
            </w:pPr>
            <w:r>
              <w:rPr>
                <w:rFonts w:ascii="宋体" w:hAnsi="宋体" w:eastAsia="宋体"/>
                <w:sz w:val="16"/>
              </w:rPr>
              <w:t>原始凭证</w:t>
            </w:r>
          </w:p>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707A36A1">
            <w:pPr>
              <w:jc w:val="center"/>
            </w:pPr>
            <w:r>
              <w:rPr>
                <w:rFonts w:ascii="宋体" w:hAnsi="宋体" w:eastAsia="宋体"/>
                <w:sz w:val="16"/>
              </w:rPr>
              <w:t>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38A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295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38F9D">
            <w:pPr>
              <w:jc w:val="center"/>
            </w:pPr>
          </w:p>
        </w:tc>
      </w:tr>
      <w:tr w14:paraId="7C0326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BD9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6B2B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68B9">
            <w:pPr>
              <w:jc w:val="center"/>
            </w:pPr>
            <w:r>
              <w:rPr>
                <w:rFonts w:ascii="宋体" w:hAnsi="宋体" w:eastAsia="宋体"/>
                <w:sz w:val="16"/>
              </w:rPr>
              <w:t>社会效益指标</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66BDC55A">
            <w:pPr>
              <w:jc w:val="center"/>
            </w:pPr>
            <w:r>
              <w:rPr>
                <w:rFonts w:ascii="宋体" w:hAnsi="宋体" w:eastAsia="宋体"/>
                <w:sz w:val="16"/>
              </w:rPr>
              <w:t>提升单位服务社会能力</w:t>
            </w:r>
          </w:p>
        </w:tc>
        <w:tc>
          <w:tcPr>
            <w:tcW w:w="538" w:type="dxa"/>
            <w:tcBorders>
              <w:top w:val="single" w:color="auto" w:sz="10" w:space="0"/>
              <w:left w:val="single" w:color="auto" w:sz="10" w:space="0"/>
              <w:bottom w:val="single" w:color="auto" w:sz="10" w:space="0"/>
              <w:right w:val="single" w:color="auto" w:sz="10" w:space="0"/>
              <w:insideV w:val="single" w:sz="10" w:space="0"/>
            </w:tcBorders>
            <w:vAlign w:val="center"/>
          </w:tcPr>
          <w:p w14:paraId="1B31671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FD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EAD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63C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4AEF8">
            <w:pPr>
              <w:jc w:val="center"/>
            </w:pPr>
            <w:r>
              <w:rPr>
                <w:rFonts w:ascii="宋体" w:hAnsi="宋体" w:eastAsia="宋体"/>
                <w:sz w:val="16"/>
              </w:rPr>
              <w:t>按评判等级赋分</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06BEDF3C">
            <w:pPr>
              <w:jc w:val="center"/>
            </w:pPr>
            <w:r>
              <w:rPr>
                <w:rFonts w:ascii="宋体" w:hAnsi="宋体" w:eastAsia="宋体"/>
                <w:sz w:val="16"/>
              </w:rPr>
              <w:t>说明材料,工作资料,正式材料</w:t>
            </w:r>
          </w:p>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2C6D12F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E0A3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01A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8FCE">
            <w:pPr>
              <w:jc w:val="center"/>
            </w:pPr>
          </w:p>
        </w:tc>
      </w:tr>
      <w:tr w14:paraId="4BB979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B58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1E2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06583">
            <w:pPr>
              <w:jc w:val="center"/>
            </w:pPr>
            <w:r>
              <w:rPr>
                <w:rFonts w:ascii="宋体" w:hAnsi="宋体" w:eastAsia="宋体"/>
                <w:sz w:val="16"/>
              </w:rPr>
              <w:t>满意度指标</w:t>
            </w:r>
          </w:p>
        </w:tc>
        <w:tc>
          <w:tcPr>
            <w:tcW w:w="726" w:type="dxa"/>
            <w:tcBorders>
              <w:top w:val="single" w:color="auto" w:sz="10" w:space="0"/>
              <w:left w:val="single" w:color="auto" w:sz="10" w:space="0"/>
              <w:bottom w:val="single" w:color="auto" w:sz="10" w:space="0"/>
              <w:right w:val="single" w:color="auto" w:sz="10" w:space="0"/>
              <w:insideV w:val="single" w:sz="10" w:space="0"/>
            </w:tcBorders>
            <w:vAlign w:val="center"/>
          </w:tcPr>
          <w:p w14:paraId="0D7E9B22">
            <w:pPr>
              <w:jc w:val="center"/>
            </w:pPr>
            <w:r>
              <w:rPr>
                <w:rFonts w:ascii="宋体" w:hAnsi="宋体" w:eastAsia="宋体"/>
                <w:sz w:val="16"/>
              </w:rPr>
              <w:t>患者满意度</w:t>
            </w:r>
          </w:p>
        </w:tc>
        <w:tc>
          <w:tcPr>
            <w:tcW w:w="538" w:type="dxa"/>
            <w:tcBorders>
              <w:top w:val="single" w:color="auto" w:sz="10" w:space="0"/>
              <w:left w:val="single" w:color="auto" w:sz="10" w:space="0"/>
              <w:bottom w:val="single" w:color="auto" w:sz="10" w:space="0"/>
              <w:right w:val="single" w:color="auto" w:sz="10" w:space="0"/>
              <w:insideV w:val="single" w:sz="10" w:space="0"/>
            </w:tcBorders>
            <w:vAlign w:val="center"/>
          </w:tcPr>
          <w:p w14:paraId="7A2FAC0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4C5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D88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59F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F34EF">
            <w:pPr>
              <w:jc w:val="center"/>
            </w:pPr>
            <w:r>
              <w:rPr>
                <w:rFonts w:ascii="宋体" w:hAnsi="宋体" w:eastAsia="宋体"/>
                <w:sz w:val="16"/>
              </w:rPr>
              <w:t>满意度赋分</w:t>
            </w:r>
          </w:p>
        </w:tc>
        <w:tc>
          <w:tcPr>
            <w:tcW w:w="774" w:type="dxa"/>
            <w:tcBorders>
              <w:top w:val="single" w:color="auto" w:sz="10" w:space="0"/>
              <w:left w:val="single" w:color="auto" w:sz="10" w:space="0"/>
              <w:bottom w:val="single" w:color="auto" w:sz="10" w:space="0"/>
              <w:right w:val="single" w:color="auto" w:sz="10" w:space="0"/>
              <w:insideV w:val="single" w:sz="10" w:space="0"/>
            </w:tcBorders>
            <w:vAlign w:val="center"/>
          </w:tcPr>
          <w:p w14:paraId="635BFF44">
            <w:pPr>
              <w:jc w:val="center"/>
            </w:pPr>
            <w:r>
              <w:rPr>
                <w:rFonts w:ascii="宋体" w:hAnsi="宋体" w:eastAsia="宋体"/>
                <w:sz w:val="16"/>
              </w:rPr>
              <w:t>正式材料,工作资料,说明材料</w:t>
            </w:r>
          </w:p>
        </w:tc>
        <w:tc>
          <w:tcPr>
            <w:tcW w:w="490" w:type="dxa"/>
            <w:tcBorders>
              <w:top w:val="single" w:color="auto" w:sz="10" w:space="0"/>
              <w:left w:val="single" w:color="auto" w:sz="10" w:space="0"/>
              <w:bottom w:val="single" w:color="auto" w:sz="10" w:space="0"/>
              <w:right w:val="single" w:color="auto" w:sz="10" w:space="0"/>
              <w:insideV w:val="single" w:sz="10" w:space="0"/>
            </w:tcBorders>
            <w:vAlign w:val="center"/>
          </w:tcPr>
          <w:p w14:paraId="0025FB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DC13">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713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BF9A4">
            <w:pPr>
              <w:jc w:val="center"/>
            </w:pPr>
            <w:r>
              <w:rPr>
                <w:rFonts w:ascii="宋体" w:hAnsi="宋体" w:eastAsia="宋体"/>
                <w:sz w:val="16"/>
              </w:rPr>
              <w:t>20%以内为正常偏差。可视为无偏差。</w:t>
            </w:r>
          </w:p>
        </w:tc>
      </w:tr>
      <w:tr w14:paraId="37EAB36B">
        <w:tblPrEx>
          <w:tblCellMar>
            <w:top w:w="0" w:type="dxa"/>
            <w:left w:w="108" w:type="dxa"/>
            <w:bottom w:w="0" w:type="dxa"/>
            <w:right w:w="108" w:type="dxa"/>
          </w:tblCellMar>
        </w:tblPrEx>
        <w:tc>
          <w:tcPr>
            <w:tcW w:w="262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D5B16A1">
            <w:pPr>
              <w:jc w:val="center"/>
            </w:pPr>
            <w:r>
              <w:rPr>
                <w:rFonts w:ascii="宋体" w:hAnsi="宋体" w:eastAsia="宋体"/>
                <w:sz w:val="16"/>
              </w:rPr>
              <w:t>总分</w:t>
            </w:r>
          </w:p>
        </w:tc>
        <w:tc>
          <w:tcPr>
            <w:tcW w:w="538" w:type="dxa"/>
            <w:tcBorders>
              <w:top w:val="single" w:color="auto" w:sz="10" w:space="0"/>
              <w:left w:val="single" w:color="auto" w:sz="10" w:space="0"/>
              <w:bottom w:val="single" w:color="auto" w:sz="10" w:space="0"/>
              <w:right w:val="single" w:color="auto" w:sz="10" w:space="0"/>
              <w:insideV w:val="single" w:sz="10" w:space="0"/>
            </w:tcBorders>
          </w:tcPr>
          <w:p w14:paraId="67F70D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FFFA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3414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073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BBAAA9"/>
        </w:tc>
        <w:tc>
          <w:tcPr>
            <w:tcW w:w="774" w:type="dxa"/>
            <w:tcBorders>
              <w:top w:val="single" w:color="auto" w:sz="10" w:space="0"/>
              <w:left w:val="single" w:color="auto" w:sz="10" w:space="0"/>
              <w:bottom w:val="single" w:color="auto" w:sz="10" w:space="0"/>
              <w:right w:val="single" w:color="auto" w:sz="10" w:space="0"/>
              <w:insideV w:val="single" w:sz="10" w:space="0"/>
            </w:tcBorders>
          </w:tcPr>
          <w:p w14:paraId="588DDEF6"/>
        </w:tc>
        <w:tc>
          <w:tcPr>
            <w:tcW w:w="490" w:type="dxa"/>
            <w:tcBorders>
              <w:top w:val="single" w:color="auto" w:sz="10" w:space="0"/>
              <w:left w:val="single" w:color="auto" w:sz="10" w:space="0"/>
              <w:bottom w:val="single" w:color="auto" w:sz="10" w:space="0"/>
              <w:right w:val="single" w:color="auto" w:sz="10" w:space="0"/>
              <w:insideV w:val="single" w:sz="10" w:space="0"/>
            </w:tcBorders>
          </w:tcPr>
          <w:p w14:paraId="34AD39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2B2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5DA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22D486"/>
        </w:tc>
      </w:tr>
    </w:tbl>
    <w:p w14:paraId="3D4D821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B57F770">
        <w:tblPrEx>
          <w:tblCellMar>
            <w:top w:w="0" w:type="dxa"/>
            <w:left w:w="108" w:type="dxa"/>
            <w:bottom w:w="0" w:type="dxa"/>
            <w:right w:w="108" w:type="dxa"/>
          </w:tblCellMar>
        </w:tblPrEx>
        <w:tc>
          <w:tcPr>
            <w:tcW w:w="8848" w:type="dxa"/>
            <w:gridSpan w:val="14"/>
            <w:vAlign w:val="center"/>
          </w:tcPr>
          <w:p w14:paraId="20CAC0E7">
            <w:pPr>
              <w:jc w:val="center"/>
            </w:pPr>
            <w:r>
              <w:rPr>
                <w:rFonts w:ascii="宋体" w:hAnsi="宋体" w:eastAsia="宋体"/>
                <w:sz w:val="24"/>
              </w:rPr>
              <w:t>项目支出绩效自评表</w:t>
            </w:r>
          </w:p>
        </w:tc>
      </w:tr>
      <w:tr w14:paraId="5A2311D4">
        <w:tblPrEx>
          <w:tblCellMar>
            <w:top w:w="0" w:type="dxa"/>
            <w:left w:w="108" w:type="dxa"/>
            <w:bottom w:w="0" w:type="dxa"/>
            <w:right w:w="108" w:type="dxa"/>
          </w:tblCellMar>
        </w:tblPrEx>
        <w:tc>
          <w:tcPr>
            <w:tcW w:w="8848" w:type="dxa"/>
            <w:gridSpan w:val="14"/>
            <w:vAlign w:val="center"/>
          </w:tcPr>
          <w:p w14:paraId="019C8DA7">
            <w:pPr>
              <w:jc w:val="center"/>
            </w:pPr>
            <w:r>
              <w:rPr>
                <w:rFonts w:ascii="宋体" w:hAnsi="宋体" w:eastAsia="宋体"/>
                <w:sz w:val="24"/>
              </w:rPr>
              <w:t>(2024年度)</w:t>
            </w:r>
          </w:p>
        </w:tc>
      </w:tr>
      <w:tr w14:paraId="069DEB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0CC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86A5E8">
            <w:pPr>
              <w:jc w:val="center"/>
            </w:pPr>
            <w:r>
              <w:rPr>
                <w:rFonts w:ascii="宋体" w:hAnsi="宋体" w:eastAsia="宋体"/>
                <w:sz w:val="16"/>
              </w:rPr>
              <w:t>基本公共卫生补助资金</w:t>
            </w:r>
          </w:p>
        </w:tc>
      </w:tr>
      <w:tr w14:paraId="25047F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4BB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72D323">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D0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EADEB3">
            <w:pPr>
              <w:jc w:val="center"/>
            </w:pPr>
            <w:r>
              <w:rPr>
                <w:rFonts w:ascii="宋体" w:hAnsi="宋体" w:eastAsia="宋体"/>
                <w:sz w:val="16"/>
              </w:rPr>
              <w:t>裕民县牧业医院</w:t>
            </w:r>
          </w:p>
        </w:tc>
      </w:tr>
      <w:tr w14:paraId="215B66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DA40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F17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AFA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FB27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B85A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AEC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7418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D495">
            <w:pPr>
              <w:jc w:val="center"/>
            </w:pPr>
            <w:r>
              <w:rPr>
                <w:rFonts w:ascii="宋体" w:hAnsi="宋体" w:eastAsia="宋体"/>
                <w:sz w:val="16"/>
              </w:rPr>
              <w:t>得分</w:t>
            </w:r>
          </w:p>
        </w:tc>
      </w:tr>
      <w:tr w14:paraId="04138C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5D2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989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0BC33">
            <w:pPr>
              <w:jc w:val="center"/>
            </w:pPr>
            <w:r>
              <w:rPr>
                <w:rFonts w:ascii="宋体" w:hAnsi="宋体" w:eastAsia="宋体"/>
                <w:sz w:val="16"/>
              </w:rPr>
              <w:t>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EE179">
            <w:pPr>
              <w:jc w:val="center"/>
            </w:pPr>
            <w:r>
              <w:rPr>
                <w:rFonts w:ascii="宋体" w:hAnsi="宋体" w:eastAsia="宋体"/>
                <w:sz w:val="16"/>
              </w:rPr>
              <w:t>54.18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F0E35">
            <w:pPr>
              <w:jc w:val="center"/>
            </w:pPr>
            <w:r>
              <w:rPr>
                <w:rFonts w:ascii="宋体" w:hAnsi="宋体" w:eastAsia="宋体"/>
                <w:sz w:val="16"/>
              </w:rPr>
              <w:t>54.18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DF3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B644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DAE9">
            <w:pPr>
              <w:jc w:val="center"/>
            </w:pPr>
            <w:r>
              <w:rPr>
                <w:rFonts w:ascii="宋体" w:hAnsi="宋体" w:eastAsia="宋体"/>
                <w:sz w:val="16"/>
              </w:rPr>
              <w:t>10.00</w:t>
            </w:r>
          </w:p>
        </w:tc>
      </w:tr>
      <w:tr w14:paraId="477E7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049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227C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C3D50">
            <w:pPr>
              <w:jc w:val="center"/>
            </w:pPr>
            <w:r>
              <w:rPr>
                <w:rFonts w:ascii="宋体" w:hAnsi="宋体" w:eastAsia="宋体"/>
                <w:sz w:val="16"/>
              </w:rPr>
              <w:t>5.43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6ECD4">
            <w:pPr>
              <w:jc w:val="center"/>
            </w:pPr>
            <w:r>
              <w:rPr>
                <w:rFonts w:ascii="宋体" w:hAnsi="宋体" w:eastAsia="宋体"/>
                <w:sz w:val="16"/>
              </w:rPr>
              <w:t>54.18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5213F">
            <w:pPr>
              <w:jc w:val="center"/>
            </w:pPr>
            <w:r>
              <w:rPr>
                <w:rFonts w:ascii="宋体" w:hAnsi="宋体" w:eastAsia="宋体"/>
                <w:sz w:val="16"/>
              </w:rPr>
              <w:t>54.18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752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2FB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B18AC">
            <w:pPr>
              <w:jc w:val="center"/>
            </w:pPr>
            <w:r>
              <w:rPr>
                <w:rFonts w:ascii="宋体" w:hAnsi="宋体" w:eastAsia="宋体"/>
                <w:sz w:val="16"/>
              </w:rPr>
              <w:t>—</w:t>
            </w:r>
          </w:p>
        </w:tc>
      </w:tr>
      <w:tr w14:paraId="5343F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6D3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6BF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47B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B2D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C0B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5A4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9C6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8ACB">
            <w:pPr>
              <w:jc w:val="center"/>
            </w:pPr>
            <w:r>
              <w:rPr>
                <w:rFonts w:ascii="宋体" w:hAnsi="宋体" w:eastAsia="宋体"/>
                <w:sz w:val="16"/>
              </w:rPr>
              <w:t>—</w:t>
            </w:r>
          </w:p>
        </w:tc>
      </w:tr>
      <w:tr w14:paraId="34C9B6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B31D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34D9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989F9E">
            <w:pPr>
              <w:jc w:val="center"/>
            </w:pPr>
            <w:r>
              <w:rPr>
                <w:rFonts w:ascii="宋体" w:hAnsi="宋体" w:eastAsia="宋体"/>
                <w:sz w:val="16"/>
              </w:rPr>
              <w:t>实际完成情况</w:t>
            </w:r>
          </w:p>
        </w:tc>
      </w:tr>
      <w:tr w14:paraId="07277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B4CA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504A9C">
            <w:pPr>
              <w:jc w:val="both"/>
            </w:pPr>
            <w:r>
              <w:rPr>
                <w:rFonts w:ascii="宋体" w:hAnsi="宋体" w:eastAsia="宋体"/>
                <w:sz w:val="16"/>
              </w:rPr>
              <w:t>基本公共卫生补助资金项目2024年计划投入54.18万元，主要用于居民可以免费享受基本公共卫生服务14项服务内容，包括居民健康档案管理，健康教育，预防接种，传染病及突发公共卫生事件报告和处理，0-6儿童管理，孕产妇健康管理，65岁</w:t>
            </w:r>
            <w:r>
              <w:rPr>
                <w:rFonts w:hint="eastAsia" w:ascii="宋体" w:hAnsi="宋体"/>
                <w:sz w:val="16"/>
                <w:lang w:eastAsia="zh-CN"/>
              </w:rPr>
              <w:t>以上</w:t>
            </w:r>
            <w:r>
              <w:rPr>
                <w:rFonts w:ascii="宋体" w:hAnsi="宋体" w:eastAsia="宋体"/>
                <w:sz w:val="16"/>
              </w:rPr>
              <w:t>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197323">
            <w:pPr>
              <w:jc w:val="both"/>
            </w:pPr>
            <w:r>
              <w:rPr>
                <w:rFonts w:ascii="宋体" w:hAnsi="宋体" w:eastAsia="宋体"/>
                <w:sz w:val="16"/>
              </w:rPr>
              <w:t>基本公共卫生服务项目预算资金54.18万元，</w:t>
            </w:r>
            <w:r>
              <w:rPr>
                <w:rFonts w:hint="eastAsia" w:ascii="宋体" w:hAnsi="宋体"/>
                <w:sz w:val="16"/>
                <w:lang w:eastAsia="zh-CN"/>
              </w:rPr>
              <w:t>截至</w:t>
            </w:r>
            <w:r>
              <w:rPr>
                <w:rFonts w:ascii="宋体" w:hAnsi="宋体" w:eastAsia="宋体"/>
                <w:sz w:val="16"/>
              </w:rPr>
              <w:t>2024年12月25日，已经支付54.18万元，项目按照计划正常实行，已经完成了实施项目孕产妇及</w:t>
            </w:r>
            <w:r>
              <w:rPr>
                <w:rFonts w:hint="eastAsia" w:ascii="宋体" w:hAnsi="宋体"/>
                <w:sz w:val="16"/>
                <w:lang w:eastAsia="zh-CN"/>
              </w:rPr>
              <w:t>0—6岁</w:t>
            </w:r>
            <w:r>
              <w:rPr>
                <w:rFonts w:ascii="宋体" w:hAnsi="宋体" w:eastAsia="宋体"/>
                <w:sz w:val="16"/>
              </w:rPr>
              <w:t>儿童体检管理经费、健康教育讲座管理经费、高血压患者规范管理经费、糖尿病患者规范管理经费、老年人健康管理经费、适龄儿童免疫规划疫苗接种经费等共计，项目计划完成率、资金使用和及时率达到了目标值，主要用于居民可以免费享受基本公共卫生服务14项服务内容，包括居民健康档案管理，健康教育，预防接种，传染病及突发公共卫生事件报告和处理，0-6儿童管理，孕产妇健康管理，65岁</w:t>
            </w:r>
            <w:r>
              <w:rPr>
                <w:rFonts w:hint="eastAsia" w:ascii="宋体" w:hAnsi="宋体"/>
                <w:sz w:val="16"/>
                <w:lang w:eastAsia="zh-CN"/>
              </w:rPr>
              <w:t>以上</w:t>
            </w:r>
            <w:r>
              <w:rPr>
                <w:rFonts w:ascii="宋体" w:hAnsi="宋体" w:eastAsia="宋体"/>
                <w:sz w:val="16"/>
              </w:rPr>
              <w:t>老年人健康管理，严重精神障碍患者管理，卫生计生监督协管、慢性病患者健康管理、结核病患者健康管理、中医药健康管理、免费提供避孕药具、健康素养促进行动等14项服务。通过实施国家基本公共卫生服务项目明确政府责任，对城乡居民健康问题实施干预措施，减少主要健康危险因素，有效预防和控制主要传染病及慢性病，提高公共卫生服务和突发公共卫生事件应急处置能力，使城乡居民逐步享有均等化的基本公共卫生</w:t>
            </w:r>
            <w:r>
              <w:rPr>
                <w:rFonts w:hint="eastAsia" w:ascii="宋体" w:hAnsi="宋体"/>
                <w:sz w:val="16"/>
                <w:lang w:eastAsia="zh-CN"/>
              </w:rPr>
              <w:t>服务</w:t>
            </w:r>
            <w:r>
              <w:rPr>
                <w:rFonts w:ascii="宋体" w:hAnsi="宋体" w:eastAsia="宋体"/>
                <w:sz w:val="16"/>
              </w:rPr>
              <w:t>。</w:t>
            </w:r>
          </w:p>
        </w:tc>
      </w:tr>
      <w:tr w14:paraId="792869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77BC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BFA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9D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38A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BDA6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CA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02D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9F79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D2C3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BE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FF12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0A5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A66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AC96B">
            <w:pPr>
              <w:jc w:val="center"/>
            </w:pPr>
            <w:r>
              <w:rPr>
                <w:rFonts w:ascii="宋体" w:hAnsi="宋体" w:eastAsia="宋体"/>
                <w:sz w:val="16"/>
              </w:rPr>
              <w:t>偏差原因分析及改进措施</w:t>
            </w:r>
          </w:p>
        </w:tc>
      </w:tr>
      <w:tr w14:paraId="29083D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ED3C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73D7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884D6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960B">
            <w:pPr>
              <w:jc w:val="center"/>
            </w:pPr>
            <w:r>
              <w:rPr>
                <w:rFonts w:ascii="宋体" w:hAnsi="宋体" w:eastAsia="宋体"/>
                <w:sz w:val="16"/>
              </w:rPr>
              <w:t>基本公共卫生服务项目数量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CE57">
            <w:pPr>
              <w:jc w:val="center"/>
            </w:pPr>
            <w:r>
              <w:rPr>
                <w:rFonts w:ascii="宋体" w:hAnsi="宋体" w:eastAsia="宋体"/>
                <w:sz w:val="16"/>
              </w:rPr>
              <w:t>&gt;=14个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4EF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A9B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CCF3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15E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77D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18736">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290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2007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35BE">
            <w:pPr>
              <w:jc w:val="center"/>
            </w:pPr>
          </w:p>
        </w:tc>
      </w:tr>
      <w:tr w14:paraId="32496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E59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1123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595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C348">
            <w:pPr>
              <w:jc w:val="center"/>
            </w:pPr>
            <w:r>
              <w:rPr>
                <w:rFonts w:ascii="宋体" w:hAnsi="宋体" w:eastAsia="宋体"/>
                <w:sz w:val="16"/>
              </w:rPr>
              <w:t>服务宣传次数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0BDC">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AB2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621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D57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9D3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88A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DB14F">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4E4A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956B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659C">
            <w:pPr>
              <w:jc w:val="center"/>
            </w:pPr>
          </w:p>
        </w:tc>
      </w:tr>
      <w:tr w14:paraId="0D4FA5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670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DB6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FD7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8E35A">
            <w:pPr>
              <w:jc w:val="center"/>
            </w:pPr>
            <w:r>
              <w:rPr>
                <w:rFonts w:ascii="宋体" w:hAnsi="宋体" w:eastAsia="宋体"/>
                <w:sz w:val="16"/>
              </w:rPr>
              <w:t>发放公共卫生补助人员数量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B2E90">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53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A55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2EF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8CE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BDA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540B7">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CE7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BD1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1CF4">
            <w:pPr>
              <w:jc w:val="center"/>
            </w:pPr>
          </w:p>
        </w:tc>
      </w:tr>
      <w:tr w14:paraId="3D65DC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5B7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5176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E4EF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5D898">
            <w:pPr>
              <w:jc w:val="center"/>
            </w:pPr>
            <w:r>
              <w:rPr>
                <w:rFonts w:ascii="宋体" w:hAnsi="宋体" w:eastAsia="宋体"/>
                <w:sz w:val="16"/>
              </w:rPr>
              <w:t>《国家基本公共卫生服务规范》考核合格率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2C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1C2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B016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CF3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C65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84D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86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559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5A2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1647">
            <w:pPr>
              <w:jc w:val="center"/>
            </w:pPr>
          </w:p>
        </w:tc>
      </w:tr>
      <w:tr w14:paraId="388091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6D7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6A3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1E9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8F8F4">
            <w:pPr>
              <w:jc w:val="center"/>
            </w:pPr>
            <w:r>
              <w:rPr>
                <w:rFonts w:ascii="宋体" w:hAnsi="宋体" w:eastAsia="宋体"/>
                <w:sz w:val="16"/>
              </w:rPr>
              <w:t>服务宣传覆盖率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2F4CB">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7B3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0CEC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B59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D74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61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F79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26C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A13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465F3">
            <w:pPr>
              <w:jc w:val="center"/>
            </w:pPr>
          </w:p>
        </w:tc>
      </w:tr>
      <w:tr w14:paraId="763758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2C1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A82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FC9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E5E53">
            <w:pPr>
              <w:jc w:val="center"/>
            </w:pPr>
            <w:r>
              <w:rPr>
                <w:rFonts w:ascii="宋体" w:hAnsi="宋体" w:eastAsia="宋体"/>
                <w:sz w:val="16"/>
              </w:rPr>
              <w:t>基本公共卫生服务工作完成时间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518B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556C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1178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AB77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6E7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FF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A647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8F0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9760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ACB0C">
            <w:pPr>
              <w:jc w:val="center"/>
            </w:pPr>
          </w:p>
        </w:tc>
      </w:tr>
      <w:tr w14:paraId="157B77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F4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0A8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FA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651F9">
            <w:pPr>
              <w:jc w:val="center"/>
            </w:pPr>
            <w:r>
              <w:rPr>
                <w:rFonts w:ascii="宋体" w:hAnsi="宋体" w:eastAsia="宋体"/>
                <w:sz w:val="16"/>
              </w:rPr>
              <w:t>基本公共卫生项目资金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4028C">
            <w:pPr>
              <w:jc w:val="center"/>
            </w:pPr>
            <w:r>
              <w:rPr>
                <w:rFonts w:ascii="宋体" w:hAnsi="宋体" w:eastAsia="宋体"/>
                <w:sz w:val="16"/>
              </w:rPr>
              <w:t>&lt;=54.18万元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D4B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6430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3AB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A77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076C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D639">
            <w:pPr>
              <w:jc w:val="center"/>
            </w:pPr>
            <w:r>
              <w:rPr>
                <w:rFonts w:ascii="宋体" w:hAnsi="宋体" w:eastAsia="宋体"/>
                <w:sz w:val="16"/>
              </w:rPr>
              <w:t>54.18万元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CBC6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1E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E3AA5">
            <w:pPr>
              <w:jc w:val="center"/>
            </w:pPr>
          </w:p>
        </w:tc>
      </w:tr>
      <w:tr w14:paraId="1BA11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CF1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2EC9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564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C62F">
            <w:pPr>
              <w:jc w:val="center"/>
            </w:pPr>
            <w:r>
              <w:rPr>
                <w:rFonts w:ascii="宋体" w:hAnsi="宋体" w:eastAsia="宋体"/>
                <w:sz w:val="16"/>
              </w:rPr>
              <w:t>农牧民对慢病自我管理意识覆盖率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CA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075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B87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F7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875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293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163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F48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3AD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7FEC4">
            <w:pPr>
              <w:jc w:val="center"/>
            </w:pPr>
          </w:p>
        </w:tc>
      </w:tr>
      <w:tr w14:paraId="7568CF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D10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F6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7E7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4690C">
            <w:pPr>
              <w:jc w:val="center"/>
            </w:pPr>
            <w:r>
              <w:rPr>
                <w:rFonts w:ascii="宋体" w:hAnsi="宋体" w:eastAsia="宋体"/>
                <w:sz w:val="16"/>
              </w:rPr>
              <w:t>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42AE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360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CEE9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B76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F8E6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EB3F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505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E95CC">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179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FA028">
            <w:pPr>
              <w:jc w:val="center"/>
            </w:pPr>
            <w:r>
              <w:rPr>
                <w:rFonts w:ascii="宋体" w:hAnsi="宋体" w:eastAsia="宋体"/>
                <w:sz w:val="16"/>
              </w:rPr>
              <w:t>20%以内为正常偏差，可视为无偏差。</w:t>
            </w:r>
          </w:p>
        </w:tc>
      </w:tr>
      <w:tr w14:paraId="21F0D55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CD74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A9AD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F1F54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C988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C3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B0368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92DA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8333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C9F0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E0CC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E180EB"/>
        </w:tc>
      </w:tr>
    </w:tbl>
    <w:p w14:paraId="41AD9CA3">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721E9CE">
        <w:tblPrEx>
          <w:tblCellMar>
            <w:top w:w="0" w:type="dxa"/>
            <w:left w:w="108" w:type="dxa"/>
            <w:bottom w:w="0" w:type="dxa"/>
            <w:right w:w="108" w:type="dxa"/>
          </w:tblCellMar>
        </w:tblPrEx>
        <w:tc>
          <w:tcPr>
            <w:tcW w:w="8848" w:type="dxa"/>
            <w:gridSpan w:val="14"/>
            <w:vAlign w:val="center"/>
          </w:tcPr>
          <w:p w14:paraId="3C983AF1">
            <w:pPr>
              <w:jc w:val="center"/>
            </w:pPr>
            <w:r>
              <w:rPr>
                <w:rFonts w:ascii="宋体" w:hAnsi="宋体" w:eastAsia="宋体"/>
                <w:sz w:val="24"/>
              </w:rPr>
              <w:t>项目支出绩效自评表</w:t>
            </w:r>
          </w:p>
        </w:tc>
      </w:tr>
      <w:tr w14:paraId="44718783">
        <w:tblPrEx>
          <w:tblCellMar>
            <w:top w:w="0" w:type="dxa"/>
            <w:left w:w="108" w:type="dxa"/>
            <w:bottom w:w="0" w:type="dxa"/>
            <w:right w:w="108" w:type="dxa"/>
          </w:tblCellMar>
        </w:tblPrEx>
        <w:tc>
          <w:tcPr>
            <w:tcW w:w="8848" w:type="dxa"/>
            <w:gridSpan w:val="14"/>
            <w:vAlign w:val="center"/>
          </w:tcPr>
          <w:p w14:paraId="7E958D55">
            <w:pPr>
              <w:jc w:val="center"/>
            </w:pPr>
            <w:r>
              <w:rPr>
                <w:rFonts w:ascii="宋体" w:hAnsi="宋体" w:eastAsia="宋体"/>
                <w:sz w:val="24"/>
              </w:rPr>
              <w:t>(2024年度)</w:t>
            </w:r>
          </w:p>
        </w:tc>
      </w:tr>
      <w:tr w14:paraId="080B44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5EB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548A35">
            <w:pPr>
              <w:jc w:val="center"/>
            </w:pPr>
            <w:r>
              <w:rPr>
                <w:rFonts w:ascii="宋体" w:hAnsi="宋体" w:eastAsia="宋体"/>
                <w:sz w:val="16"/>
              </w:rPr>
              <w:t>裕民县牧业医院车辆维修费</w:t>
            </w:r>
          </w:p>
        </w:tc>
      </w:tr>
      <w:tr w14:paraId="11C089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907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AFE82D">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BA4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1C34FE">
            <w:pPr>
              <w:jc w:val="center"/>
            </w:pPr>
            <w:r>
              <w:rPr>
                <w:rFonts w:ascii="宋体" w:hAnsi="宋体" w:eastAsia="宋体"/>
                <w:sz w:val="16"/>
              </w:rPr>
              <w:t>裕民县牧业医院</w:t>
            </w:r>
          </w:p>
        </w:tc>
      </w:tr>
      <w:tr w14:paraId="3DBF01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9959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227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E1F8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5CA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B2C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FA2E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9A3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2CAA3">
            <w:pPr>
              <w:jc w:val="center"/>
            </w:pPr>
            <w:r>
              <w:rPr>
                <w:rFonts w:ascii="宋体" w:hAnsi="宋体" w:eastAsia="宋体"/>
                <w:sz w:val="16"/>
              </w:rPr>
              <w:t>得分</w:t>
            </w:r>
          </w:p>
        </w:tc>
      </w:tr>
      <w:tr w14:paraId="3F7834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FD0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F89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3295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1750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F310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5C6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7D4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F5287">
            <w:pPr>
              <w:jc w:val="center"/>
            </w:pPr>
            <w:r>
              <w:rPr>
                <w:rFonts w:ascii="宋体" w:hAnsi="宋体" w:eastAsia="宋体"/>
                <w:sz w:val="16"/>
              </w:rPr>
              <w:t>10.00</w:t>
            </w:r>
          </w:p>
        </w:tc>
      </w:tr>
      <w:tr w14:paraId="265B3E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89D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34E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2C54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1686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4A57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597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B78F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311C2">
            <w:pPr>
              <w:jc w:val="center"/>
            </w:pPr>
            <w:r>
              <w:rPr>
                <w:rFonts w:ascii="宋体" w:hAnsi="宋体" w:eastAsia="宋体"/>
                <w:sz w:val="16"/>
              </w:rPr>
              <w:t>—</w:t>
            </w:r>
          </w:p>
        </w:tc>
      </w:tr>
      <w:tr w14:paraId="36659D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E34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5D5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FC4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A08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CC9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708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179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1CE1">
            <w:pPr>
              <w:jc w:val="center"/>
            </w:pPr>
            <w:r>
              <w:rPr>
                <w:rFonts w:ascii="宋体" w:hAnsi="宋体" w:eastAsia="宋体"/>
                <w:sz w:val="16"/>
              </w:rPr>
              <w:t>—</w:t>
            </w:r>
          </w:p>
        </w:tc>
      </w:tr>
      <w:tr w14:paraId="6198F6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0CC8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C8B4F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E01E65">
            <w:pPr>
              <w:jc w:val="center"/>
            </w:pPr>
            <w:r>
              <w:rPr>
                <w:rFonts w:ascii="宋体" w:hAnsi="宋体" w:eastAsia="宋体"/>
                <w:sz w:val="16"/>
              </w:rPr>
              <w:t>实际完成情况</w:t>
            </w:r>
          </w:p>
        </w:tc>
      </w:tr>
      <w:tr w14:paraId="0A38D0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DEE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BB6ADF">
            <w:pPr>
              <w:jc w:val="both"/>
            </w:pPr>
            <w:r>
              <w:rPr>
                <w:rFonts w:ascii="宋体" w:hAnsi="宋体" w:eastAsia="宋体"/>
                <w:sz w:val="16"/>
              </w:rPr>
              <w:t>裕民县牧业医院车辆维修费项目2024年计划投入2万元，该项目主要用于购买公用车辆保险1次、加油5次以上和维修1次。通过裕民县牧业医院车辆维修费项目的全年实施，达成有效提升单位的办公质量效果。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8A8939">
            <w:pPr>
              <w:jc w:val="both"/>
            </w:pPr>
            <w:r>
              <w:rPr>
                <w:rFonts w:ascii="宋体" w:hAnsi="宋体" w:eastAsia="宋体"/>
                <w:sz w:val="16"/>
              </w:rPr>
              <w:t>裕民县牧业医院车辆维修费项目年初预算下达资金2万元，截至目前已支付2万元，目前该项目已对公务用车维修1次。通过裕民县牧业医院车辆维修费项目的全年实施，达成有效提升单位的办公质量效果。</w:t>
            </w:r>
          </w:p>
        </w:tc>
      </w:tr>
      <w:tr w14:paraId="766994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6113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CAE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1A3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3B8C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A0EC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68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1C77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9C54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87E0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D76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B693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8062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A0C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EE05C">
            <w:pPr>
              <w:jc w:val="center"/>
            </w:pPr>
            <w:r>
              <w:rPr>
                <w:rFonts w:ascii="宋体" w:hAnsi="宋体" w:eastAsia="宋体"/>
                <w:sz w:val="16"/>
              </w:rPr>
              <w:t>偏差原因分析及改进措施</w:t>
            </w:r>
          </w:p>
        </w:tc>
      </w:tr>
      <w:tr w14:paraId="0C00DA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443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5FED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CB2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E8E4">
            <w:pPr>
              <w:jc w:val="center"/>
            </w:pPr>
            <w:r>
              <w:rPr>
                <w:rFonts w:ascii="宋体" w:hAnsi="宋体" w:eastAsia="宋体"/>
                <w:sz w:val="16"/>
              </w:rPr>
              <w:t>购买车辆保险次数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2DF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FC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A06B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44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98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EE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BA87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5A7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3A2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422FC">
            <w:pPr>
              <w:jc w:val="center"/>
            </w:pPr>
          </w:p>
        </w:tc>
      </w:tr>
      <w:tr w14:paraId="501D34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D03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8AA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B89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BB3D">
            <w:pPr>
              <w:jc w:val="center"/>
            </w:pPr>
            <w:r>
              <w:rPr>
                <w:rFonts w:ascii="宋体" w:hAnsi="宋体" w:eastAsia="宋体"/>
                <w:sz w:val="16"/>
              </w:rPr>
              <w:t>车辆加油次数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888E1">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76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9397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594B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97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14E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06E16">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5F8B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530D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04C3E">
            <w:pPr>
              <w:jc w:val="center"/>
            </w:pPr>
          </w:p>
        </w:tc>
      </w:tr>
      <w:tr w14:paraId="78AF5B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545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512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46A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25BD4">
            <w:pPr>
              <w:jc w:val="center"/>
            </w:pPr>
            <w:r>
              <w:rPr>
                <w:rFonts w:ascii="宋体" w:hAnsi="宋体" w:eastAsia="宋体"/>
                <w:sz w:val="16"/>
              </w:rPr>
              <w:t>车辆维修次数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615DB">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6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FA62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737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07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533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FC1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C39B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D20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E80F6">
            <w:pPr>
              <w:jc w:val="center"/>
            </w:pPr>
          </w:p>
        </w:tc>
      </w:tr>
      <w:tr w14:paraId="62F40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135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A63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E93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7567">
            <w:pPr>
              <w:jc w:val="center"/>
            </w:pPr>
            <w:r>
              <w:rPr>
                <w:rFonts w:ascii="宋体" w:hAnsi="宋体" w:eastAsia="宋体"/>
                <w:sz w:val="16"/>
              </w:rPr>
              <w:t>购买车辆保险及时率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C7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6AC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D30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916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A5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7E0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38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88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C54F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C94F">
            <w:pPr>
              <w:jc w:val="center"/>
            </w:pPr>
          </w:p>
        </w:tc>
      </w:tr>
      <w:tr w14:paraId="0029DE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41D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AF5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C5D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7920">
            <w:pPr>
              <w:jc w:val="center"/>
            </w:pPr>
            <w:r>
              <w:rPr>
                <w:rFonts w:ascii="宋体" w:hAnsi="宋体" w:eastAsia="宋体"/>
                <w:sz w:val="16"/>
              </w:rPr>
              <w:t>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D79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236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52C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812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94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CE6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71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4270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AF0C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7BA9">
            <w:pPr>
              <w:jc w:val="center"/>
            </w:pPr>
          </w:p>
        </w:tc>
      </w:tr>
      <w:tr w14:paraId="4B1DC2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8CE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181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8ECD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A29C">
            <w:pPr>
              <w:jc w:val="center"/>
            </w:pPr>
            <w:r>
              <w:rPr>
                <w:rFonts w:ascii="宋体" w:hAnsi="宋体" w:eastAsia="宋体"/>
                <w:sz w:val="16"/>
              </w:rPr>
              <w:t>资金支付时间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35B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141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BAA0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CC4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E4D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52F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1797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FA24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B75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1236">
            <w:pPr>
              <w:jc w:val="center"/>
            </w:pPr>
          </w:p>
        </w:tc>
      </w:tr>
      <w:tr w14:paraId="4B83A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B18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649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DF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6480">
            <w:pPr>
              <w:jc w:val="center"/>
            </w:pPr>
            <w:r>
              <w:rPr>
                <w:rFonts w:ascii="宋体" w:hAnsi="宋体" w:eastAsia="宋体"/>
                <w:sz w:val="16"/>
              </w:rPr>
              <w:t>车辆运维总成本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617CD">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03E1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631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31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5FD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32F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917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D8D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919B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7D591">
            <w:pPr>
              <w:jc w:val="center"/>
            </w:pPr>
          </w:p>
        </w:tc>
      </w:tr>
      <w:tr w14:paraId="215AA1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7B8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A4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73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B8E31">
            <w:pPr>
              <w:jc w:val="center"/>
            </w:pPr>
            <w:r>
              <w:rPr>
                <w:rFonts w:ascii="宋体" w:hAnsi="宋体" w:eastAsia="宋体"/>
                <w:sz w:val="16"/>
              </w:rPr>
              <w:t>提高单位的办公质量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F1A3">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379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8F76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363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C72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8880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E28C4">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4741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585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301E">
            <w:pPr>
              <w:jc w:val="center"/>
            </w:pPr>
          </w:p>
        </w:tc>
      </w:tr>
      <w:tr w14:paraId="1395E6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DC5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21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2DB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F84A5">
            <w:pPr>
              <w:jc w:val="center"/>
            </w:pPr>
            <w:r>
              <w:rPr>
                <w:rFonts w:ascii="宋体" w:hAnsi="宋体" w:eastAsia="宋体"/>
                <w:sz w:val="16"/>
              </w:rPr>
              <w:t>单位职工满意度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86BA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C1C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BF09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245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9B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0D40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EA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F29A">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3C0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6FB5">
            <w:pPr>
              <w:jc w:val="center"/>
            </w:pPr>
            <w:r>
              <w:rPr>
                <w:rFonts w:ascii="宋体" w:hAnsi="宋体" w:eastAsia="宋体"/>
                <w:sz w:val="16"/>
              </w:rPr>
              <w:t>20%以内为正常偏差，可视为无偏差。</w:t>
            </w:r>
          </w:p>
        </w:tc>
      </w:tr>
      <w:tr w14:paraId="7C9A36A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577F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4680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5AE2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D744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1A0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F48C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CC93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A1F2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3F9C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438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6D141A"/>
        </w:tc>
      </w:tr>
    </w:tbl>
    <w:p w14:paraId="520F8B07">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2758C22">
        <w:tblPrEx>
          <w:tblCellMar>
            <w:top w:w="0" w:type="dxa"/>
            <w:left w:w="108" w:type="dxa"/>
            <w:bottom w:w="0" w:type="dxa"/>
            <w:right w:w="108" w:type="dxa"/>
          </w:tblCellMar>
        </w:tblPrEx>
        <w:tc>
          <w:tcPr>
            <w:tcW w:w="8848" w:type="dxa"/>
            <w:gridSpan w:val="14"/>
            <w:vAlign w:val="center"/>
          </w:tcPr>
          <w:p w14:paraId="06B61D69">
            <w:pPr>
              <w:jc w:val="center"/>
            </w:pPr>
            <w:r>
              <w:rPr>
                <w:rFonts w:ascii="宋体" w:hAnsi="宋体" w:eastAsia="宋体"/>
                <w:sz w:val="24"/>
              </w:rPr>
              <w:t>项目支出绩效自评表</w:t>
            </w:r>
          </w:p>
        </w:tc>
      </w:tr>
      <w:tr w14:paraId="6394AD80">
        <w:tblPrEx>
          <w:tblCellMar>
            <w:top w:w="0" w:type="dxa"/>
            <w:left w:w="108" w:type="dxa"/>
            <w:bottom w:w="0" w:type="dxa"/>
            <w:right w:w="108" w:type="dxa"/>
          </w:tblCellMar>
        </w:tblPrEx>
        <w:tc>
          <w:tcPr>
            <w:tcW w:w="8848" w:type="dxa"/>
            <w:gridSpan w:val="14"/>
            <w:vAlign w:val="center"/>
          </w:tcPr>
          <w:p w14:paraId="75A62DFA">
            <w:pPr>
              <w:jc w:val="center"/>
            </w:pPr>
            <w:r>
              <w:rPr>
                <w:rFonts w:ascii="宋体" w:hAnsi="宋体" w:eastAsia="宋体"/>
                <w:sz w:val="24"/>
              </w:rPr>
              <w:t>(2024年度)</w:t>
            </w:r>
          </w:p>
        </w:tc>
      </w:tr>
      <w:tr w14:paraId="722E4F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EAE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5FDC59">
            <w:pPr>
              <w:jc w:val="center"/>
            </w:pPr>
            <w:r>
              <w:rPr>
                <w:rFonts w:ascii="宋体" w:hAnsi="宋体" w:eastAsia="宋体"/>
                <w:sz w:val="16"/>
              </w:rPr>
              <w:t>重大公共卫生项目</w:t>
            </w:r>
          </w:p>
        </w:tc>
      </w:tr>
      <w:tr w14:paraId="795E8A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DA6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DF7E05">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94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560AA7">
            <w:pPr>
              <w:jc w:val="center"/>
            </w:pPr>
            <w:r>
              <w:rPr>
                <w:rFonts w:ascii="宋体" w:hAnsi="宋体" w:eastAsia="宋体"/>
                <w:sz w:val="16"/>
              </w:rPr>
              <w:t>裕民县牧业医院</w:t>
            </w:r>
          </w:p>
        </w:tc>
      </w:tr>
      <w:tr w14:paraId="16ED36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874B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D326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64A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545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EA08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32BA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4FF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6A4E8">
            <w:pPr>
              <w:jc w:val="center"/>
            </w:pPr>
            <w:r>
              <w:rPr>
                <w:rFonts w:ascii="宋体" w:hAnsi="宋体" w:eastAsia="宋体"/>
                <w:sz w:val="16"/>
              </w:rPr>
              <w:t>得分</w:t>
            </w:r>
          </w:p>
        </w:tc>
      </w:tr>
      <w:tr w14:paraId="66B64A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39BA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E82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62D53">
            <w:pPr>
              <w:jc w:val="center"/>
            </w:pPr>
            <w:r>
              <w:rPr>
                <w:rFonts w:ascii="宋体" w:hAnsi="宋体" w:eastAsia="宋体"/>
                <w:sz w:val="16"/>
              </w:rPr>
              <w:t>2.67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3DF6F">
            <w:pPr>
              <w:jc w:val="center"/>
            </w:pPr>
            <w:r>
              <w:rPr>
                <w:rFonts w:ascii="宋体" w:hAnsi="宋体" w:eastAsia="宋体"/>
                <w:sz w:val="16"/>
              </w:rPr>
              <w:t>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A8792">
            <w:pPr>
              <w:jc w:val="center"/>
            </w:pPr>
            <w:r>
              <w:rPr>
                <w:rFonts w:ascii="宋体" w:hAnsi="宋体" w:eastAsia="宋体"/>
                <w:sz w:val="16"/>
              </w:rPr>
              <w:t>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7F0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321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FE5D">
            <w:pPr>
              <w:jc w:val="center"/>
            </w:pPr>
            <w:r>
              <w:rPr>
                <w:rFonts w:ascii="宋体" w:hAnsi="宋体" w:eastAsia="宋体"/>
                <w:sz w:val="16"/>
              </w:rPr>
              <w:t>10.00</w:t>
            </w:r>
          </w:p>
        </w:tc>
      </w:tr>
      <w:tr w14:paraId="5E1605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E93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BC5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DE00F">
            <w:pPr>
              <w:jc w:val="center"/>
            </w:pPr>
            <w:r>
              <w:rPr>
                <w:rFonts w:ascii="宋体" w:hAnsi="宋体" w:eastAsia="宋体"/>
                <w:sz w:val="16"/>
              </w:rPr>
              <w:t>2.67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B2613">
            <w:pPr>
              <w:jc w:val="center"/>
            </w:pPr>
            <w:r>
              <w:rPr>
                <w:rFonts w:ascii="宋体" w:hAnsi="宋体" w:eastAsia="宋体"/>
                <w:sz w:val="16"/>
              </w:rPr>
              <w:t>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19045">
            <w:pPr>
              <w:jc w:val="center"/>
            </w:pPr>
            <w:r>
              <w:rPr>
                <w:rFonts w:ascii="宋体" w:hAnsi="宋体" w:eastAsia="宋体"/>
                <w:sz w:val="16"/>
              </w:rPr>
              <w:t>4.67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C1E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F8F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DC841">
            <w:pPr>
              <w:jc w:val="center"/>
            </w:pPr>
            <w:r>
              <w:rPr>
                <w:rFonts w:ascii="宋体" w:hAnsi="宋体" w:eastAsia="宋体"/>
                <w:sz w:val="16"/>
              </w:rPr>
              <w:t>—</w:t>
            </w:r>
          </w:p>
        </w:tc>
      </w:tr>
      <w:tr w14:paraId="0FA2A2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D2F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582D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015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7B16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617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7EB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893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9478B">
            <w:pPr>
              <w:jc w:val="center"/>
            </w:pPr>
            <w:r>
              <w:rPr>
                <w:rFonts w:ascii="宋体" w:hAnsi="宋体" w:eastAsia="宋体"/>
                <w:sz w:val="16"/>
              </w:rPr>
              <w:t>—</w:t>
            </w:r>
          </w:p>
        </w:tc>
      </w:tr>
      <w:tr w14:paraId="60AEB5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D41A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7B6C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5DE0F6">
            <w:pPr>
              <w:jc w:val="center"/>
            </w:pPr>
            <w:r>
              <w:rPr>
                <w:rFonts w:ascii="宋体" w:hAnsi="宋体" w:eastAsia="宋体"/>
                <w:sz w:val="16"/>
              </w:rPr>
              <w:t>实际完成情况</w:t>
            </w:r>
          </w:p>
        </w:tc>
      </w:tr>
      <w:tr w14:paraId="701A40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8E36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695EA8">
            <w:pPr>
              <w:jc w:val="both"/>
            </w:pPr>
            <w:r>
              <w:rPr>
                <w:rFonts w:ascii="宋体" w:hAnsi="宋体" w:eastAsia="宋体"/>
                <w:sz w:val="16"/>
              </w:rPr>
              <w:t>本项目依据（塔地财社</w:t>
            </w:r>
            <w:r>
              <w:rPr>
                <w:rFonts w:hint="eastAsia" w:ascii="宋体" w:hAnsi="宋体"/>
                <w:sz w:val="16"/>
                <w:lang w:eastAsia="zh-CN"/>
              </w:rPr>
              <w:t>〔2023〕96号</w:t>
            </w:r>
            <w:r>
              <w:rPr>
                <w:rFonts w:ascii="宋体" w:hAnsi="宋体" w:eastAsia="宋体"/>
                <w:sz w:val="16"/>
              </w:rPr>
              <w:t>，塔地财社</w:t>
            </w:r>
            <w:r>
              <w:rPr>
                <w:rFonts w:hint="eastAsia" w:ascii="宋体" w:hAnsi="宋体"/>
                <w:sz w:val="16"/>
                <w:lang w:eastAsia="zh-CN"/>
              </w:rPr>
              <w:t>〔2024〕25号</w:t>
            </w:r>
            <w:r>
              <w:rPr>
                <w:rFonts w:ascii="宋体" w:hAnsi="宋体" w:eastAsia="宋体"/>
                <w:sz w:val="16"/>
              </w:rPr>
              <w:t>）文件开展实施，计划投入4.67万元，用于开展包虫病、地方病、慢性病、精神疾病等疾病管理的10次宣传活动。通过项目的</w:t>
            </w:r>
            <w:r>
              <w:rPr>
                <w:rFonts w:hint="eastAsia" w:ascii="宋体" w:hAnsi="宋体"/>
                <w:sz w:val="16"/>
                <w:lang w:eastAsia="zh-CN"/>
              </w:rPr>
              <w:t>全面实施</w:t>
            </w:r>
            <w:r>
              <w:rPr>
                <w:rFonts w:ascii="宋体" w:hAnsi="宋体" w:eastAsia="宋体"/>
                <w:sz w:val="16"/>
              </w:rPr>
              <w:t>，有效提高包虫病、地方病、慢性病、精神疾病防治知晓率。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C415C9">
            <w:pPr>
              <w:jc w:val="both"/>
            </w:pPr>
            <w:r>
              <w:rPr>
                <w:rFonts w:ascii="宋体" w:hAnsi="宋体" w:eastAsia="宋体"/>
                <w:sz w:val="16"/>
              </w:rPr>
              <w:t>重大公共卫生项目预算下达数为4.67万元，</w:t>
            </w:r>
            <w:r>
              <w:rPr>
                <w:rFonts w:hint="eastAsia" w:ascii="宋体" w:hAnsi="宋体"/>
                <w:sz w:val="16"/>
                <w:lang w:eastAsia="zh-CN"/>
              </w:rPr>
              <w:t>截至</w:t>
            </w:r>
            <w:r>
              <w:rPr>
                <w:rFonts w:ascii="宋体" w:hAnsi="宋体" w:eastAsia="宋体"/>
                <w:sz w:val="16"/>
              </w:rPr>
              <w:t>2024年12月25日已支付3.78元，截至目前，本单位对县城范围内进行包虫病、地方病、慢性病、精神疾病等疾病管理进行了5次宣传活动，通过项目的实施让全县居民认识到了慢性病的重要性，使居民对自身健康得到了更多</w:t>
            </w:r>
            <w:r>
              <w:rPr>
                <w:rFonts w:hint="eastAsia" w:ascii="宋体" w:hAnsi="宋体"/>
                <w:sz w:val="16"/>
                <w:lang w:eastAsia="zh-CN"/>
              </w:rPr>
              <w:t>的</w:t>
            </w:r>
            <w:r>
              <w:rPr>
                <w:rFonts w:ascii="宋体" w:hAnsi="宋体" w:eastAsia="宋体"/>
                <w:sz w:val="16"/>
              </w:rPr>
              <w:t>了</w:t>
            </w:r>
            <w:r>
              <w:rPr>
                <w:rFonts w:hint="eastAsia" w:ascii="宋体" w:hAnsi="宋体"/>
                <w:sz w:val="16"/>
                <w:lang w:eastAsia="zh-CN"/>
              </w:rPr>
              <w:t>解和</w:t>
            </w:r>
            <w:r>
              <w:rPr>
                <w:rFonts w:ascii="宋体" w:hAnsi="宋体" w:eastAsia="宋体"/>
                <w:sz w:val="16"/>
              </w:rPr>
              <w:t>认知。但资金的相关发票未及时开具，所以资金尚未支付完成。待发票开具后及时进行支付</w:t>
            </w:r>
          </w:p>
        </w:tc>
      </w:tr>
      <w:tr w14:paraId="706CB2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8400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F20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0D5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DD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7B42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250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3907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C9DE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24A5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72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A6F8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D14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147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A9B91">
            <w:pPr>
              <w:jc w:val="center"/>
            </w:pPr>
            <w:r>
              <w:rPr>
                <w:rFonts w:ascii="宋体" w:hAnsi="宋体" w:eastAsia="宋体"/>
                <w:sz w:val="16"/>
              </w:rPr>
              <w:t>偏差原因分析及改进措施</w:t>
            </w:r>
          </w:p>
        </w:tc>
      </w:tr>
      <w:tr w14:paraId="41763A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4EF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201A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790D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EC98">
            <w:pPr>
              <w:jc w:val="center"/>
            </w:pPr>
            <w:r>
              <w:rPr>
                <w:rFonts w:ascii="宋体" w:hAnsi="宋体" w:eastAsia="宋体"/>
                <w:sz w:val="16"/>
              </w:rPr>
              <w:t>宣传慢性疾病管理次数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FE749">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F0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A6B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BC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65D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AD78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8E996">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25A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F1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27B14">
            <w:pPr>
              <w:jc w:val="center"/>
            </w:pPr>
          </w:p>
        </w:tc>
      </w:tr>
      <w:tr w14:paraId="14339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DD9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547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B08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02DD">
            <w:pPr>
              <w:jc w:val="center"/>
            </w:pPr>
            <w:r>
              <w:rPr>
                <w:rFonts w:ascii="宋体" w:hAnsi="宋体" w:eastAsia="宋体"/>
                <w:sz w:val="16"/>
              </w:rPr>
              <w:t>疾病宣传次数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39C7">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596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18CD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5E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3D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826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5203">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05B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8B5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8BF9C">
            <w:pPr>
              <w:jc w:val="center"/>
            </w:pPr>
          </w:p>
        </w:tc>
      </w:tr>
      <w:tr w14:paraId="6AC8A2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9F3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BE4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A12B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E117">
            <w:pPr>
              <w:jc w:val="center"/>
            </w:pPr>
            <w:r>
              <w:rPr>
                <w:rFonts w:ascii="宋体" w:hAnsi="宋体" w:eastAsia="宋体"/>
                <w:sz w:val="16"/>
              </w:rPr>
              <w:t>疾病宣传覆盖率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BC6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6EE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8E1E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787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3B5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ACD3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16E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29F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38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48BE">
            <w:pPr>
              <w:jc w:val="center"/>
            </w:pPr>
          </w:p>
        </w:tc>
      </w:tr>
      <w:tr w14:paraId="14DF3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01D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AD4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9BB3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3901F">
            <w:pPr>
              <w:jc w:val="center"/>
            </w:pPr>
            <w:r>
              <w:rPr>
                <w:rFonts w:ascii="宋体" w:hAnsi="宋体" w:eastAsia="宋体"/>
                <w:sz w:val="16"/>
              </w:rPr>
              <w:t>宣传完成时间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938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A923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E51A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249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E7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1275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8B2D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0758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95D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6DB66">
            <w:pPr>
              <w:jc w:val="center"/>
            </w:pPr>
          </w:p>
        </w:tc>
      </w:tr>
      <w:tr w14:paraId="64B4FB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63B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692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92C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112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9F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345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7A8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1CC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723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5F8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D72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1328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4E3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74BB9">
            <w:pPr>
              <w:jc w:val="center"/>
            </w:pPr>
          </w:p>
        </w:tc>
      </w:tr>
      <w:tr w14:paraId="0978C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DE6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D7D1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621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51EB">
            <w:pPr>
              <w:jc w:val="center"/>
            </w:pPr>
            <w:r>
              <w:rPr>
                <w:rFonts w:ascii="宋体" w:hAnsi="宋体" w:eastAsia="宋体"/>
                <w:sz w:val="16"/>
              </w:rPr>
              <w:t>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76905">
            <w:pPr>
              <w:jc w:val="center"/>
            </w:pPr>
            <w:r>
              <w:rPr>
                <w:rFonts w:ascii="宋体" w:hAnsi="宋体" w:eastAsia="宋体"/>
                <w:sz w:val="16"/>
              </w:rPr>
              <w:t>&lt;=3.78万元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4C7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13B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B6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38A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A88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6982">
            <w:pPr>
              <w:jc w:val="center"/>
            </w:pPr>
            <w:r>
              <w:rPr>
                <w:rFonts w:ascii="宋体" w:hAnsi="宋体" w:eastAsia="宋体"/>
                <w:sz w:val="16"/>
              </w:rPr>
              <w:t>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43A3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1487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86DE">
            <w:pPr>
              <w:jc w:val="center"/>
            </w:pPr>
          </w:p>
        </w:tc>
      </w:tr>
      <w:tr w14:paraId="0ECB82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8BD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457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6D3A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FFA48">
            <w:pPr>
              <w:jc w:val="center"/>
            </w:pPr>
            <w:r>
              <w:rPr>
                <w:rFonts w:ascii="宋体" w:hAnsi="宋体" w:eastAsia="宋体"/>
                <w:sz w:val="16"/>
              </w:rPr>
              <w:t>宣传地方病及慢性病防治知晓率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BAF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52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FB6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893A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8B4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D535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BD7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BFB7D">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72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7BB4">
            <w:pPr>
              <w:jc w:val="center"/>
            </w:pPr>
            <w:r>
              <w:rPr>
                <w:rFonts w:ascii="宋体" w:hAnsi="宋体" w:eastAsia="宋体"/>
                <w:sz w:val="16"/>
              </w:rPr>
              <w:t>20%以内为正常偏差。可视为无偏差</w:t>
            </w:r>
          </w:p>
        </w:tc>
      </w:tr>
      <w:tr w14:paraId="21AF14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B49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AA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B4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AFB3">
            <w:pPr>
              <w:jc w:val="center"/>
            </w:pPr>
            <w:r>
              <w:rPr>
                <w:rFonts w:ascii="宋体" w:hAnsi="宋体" w:eastAsia="宋体"/>
                <w:sz w:val="16"/>
              </w:rPr>
              <w:t>受益户满意度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871B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0D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2E1E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64A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BE4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619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BB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52DD">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B29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B26B9">
            <w:pPr>
              <w:jc w:val="center"/>
            </w:pPr>
            <w:r>
              <w:rPr>
                <w:rFonts w:ascii="宋体" w:hAnsi="宋体" w:eastAsia="宋体"/>
                <w:sz w:val="16"/>
              </w:rPr>
              <w:t>20%以内为正常偏差。可视为无偏差。</w:t>
            </w:r>
          </w:p>
        </w:tc>
      </w:tr>
      <w:tr w14:paraId="40DC59B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01DCB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9A4C5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5BB00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379B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AB7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3797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5C569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DEA8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ADC8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CB2E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30656C"/>
        </w:tc>
      </w:tr>
    </w:tbl>
    <w:p w14:paraId="1D5F0180">
      <w:r>
        <w:br w:type="page"/>
      </w:r>
    </w:p>
    <w:p w14:paraId="27EC8118">
      <w:pPr>
        <w:spacing w:line="640" w:lineRule="exact"/>
        <w:ind w:firstLine="640"/>
        <w:jc w:val="both"/>
        <w:outlineLvl w:val="2"/>
      </w:pPr>
      <w:r>
        <w:rPr>
          <w:rFonts w:ascii="黑体" w:hAnsi="黑体" w:eastAsia="黑体"/>
          <w:sz w:val="32"/>
        </w:rPr>
        <w:t>十二、其他需说明的事项</w:t>
      </w:r>
    </w:p>
    <w:p w14:paraId="5153A2E3">
      <w:pPr>
        <w:spacing w:line="580" w:lineRule="exact"/>
        <w:ind w:firstLine="640"/>
        <w:jc w:val="both"/>
      </w:pPr>
      <w:r>
        <w:rPr>
          <w:rFonts w:ascii="仿宋_GB2312" w:hAnsi="仿宋_GB2312" w:eastAsia="仿宋_GB2312"/>
          <w:b w:val="0"/>
          <w:sz w:val="32"/>
        </w:rPr>
        <w:t>本单位无其他需说明的事项。</w:t>
      </w:r>
    </w:p>
    <w:p w14:paraId="2360DC8D">
      <w:r>
        <w:br w:type="page"/>
      </w:r>
    </w:p>
    <w:p w14:paraId="60F19FE1">
      <w:pPr>
        <w:spacing w:line="240" w:lineRule="auto"/>
        <w:jc w:val="center"/>
        <w:outlineLvl w:val="1"/>
      </w:pPr>
      <w:r>
        <w:rPr>
          <w:rFonts w:ascii="黑体" w:hAnsi="黑体" w:eastAsia="黑体"/>
          <w:sz w:val="32"/>
        </w:rPr>
        <w:t>第三部分 专业名词解释</w:t>
      </w:r>
    </w:p>
    <w:p w14:paraId="64D9081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6DBA52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3052B0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044F52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110EBB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9BD04B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D4C9BF4">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883B38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B78F3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F3FFAC1">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A089FF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4CE6FA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E94E4B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EF96D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C368880">
      <w:r>
        <w:br w:type="page"/>
      </w:r>
    </w:p>
    <w:p w14:paraId="76E1581A">
      <w:pPr>
        <w:spacing w:line="240" w:lineRule="auto"/>
        <w:jc w:val="center"/>
        <w:outlineLvl w:val="1"/>
      </w:pPr>
      <w:r>
        <w:rPr>
          <w:rFonts w:ascii="黑体" w:hAnsi="黑体" w:eastAsia="黑体"/>
          <w:sz w:val="32"/>
        </w:rPr>
        <w:t>第四部分 部门决算报表（见附表）</w:t>
      </w:r>
    </w:p>
    <w:p w14:paraId="4734F3F0">
      <w:pPr>
        <w:spacing w:line="240" w:lineRule="auto"/>
        <w:ind w:firstLine="640"/>
        <w:jc w:val="both"/>
      </w:pPr>
      <w:r>
        <w:rPr>
          <w:rFonts w:ascii="仿宋_GB2312" w:hAnsi="仿宋_GB2312" w:eastAsia="仿宋_GB2312"/>
          <w:b w:val="0"/>
          <w:sz w:val="32"/>
        </w:rPr>
        <w:t>一、《收入支出决算总表》</w:t>
      </w:r>
    </w:p>
    <w:p w14:paraId="111341CC">
      <w:pPr>
        <w:spacing w:line="240" w:lineRule="auto"/>
        <w:ind w:firstLine="640"/>
        <w:jc w:val="both"/>
      </w:pPr>
      <w:r>
        <w:rPr>
          <w:rFonts w:ascii="仿宋_GB2312" w:hAnsi="仿宋_GB2312" w:eastAsia="仿宋_GB2312"/>
          <w:b w:val="0"/>
          <w:sz w:val="32"/>
        </w:rPr>
        <w:t>二、《收入决算表》</w:t>
      </w:r>
    </w:p>
    <w:p w14:paraId="0EF222E6">
      <w:pPr>
        <w:spacing w:line="240" w:lineRule="auto"/>
        <w:ind w:firstLine="640"/>
        <w:jc w:val="both"/>
      </w:pPr>
      <w:r>
        <w:rPr>
          <w:rFonts w:ascii="仿宋_GB2312" w:hAnsi="仿宋_GB2312" w:eastAsia="仿宋_GB2312"/>
          <w:b w:val="0"/>
          <w:sz w:val="32"/>
        </w:rPr>
        <w:t>三、《支出决算表》</w:t>
      </w:r>
    </w:p>
    <w:p w14:paraId="79FBCA96">
      <w:pPr>
        <w:spacing w:line="240" w:lineRule="auto"/>
        <w:ind w:firstLine="640"/>
        <w:jc w:val="both"/>
      </w:pPr>
      <w:r>
        <w:rPr>
          <w:rFonts w:ascii="仿宋_GB2312" w:hAnsi="仿宋_GB2312" w:eastAsia="仿宋_GB2312"/>
          <w:b w:val="0"/>
          <w:sz w:val="32"/>
        </w:rPr>
        <w:t>四、《财政拨款收入支出决算总表》</w:t>
      </w:r>
    </w:p>
    <w:p w14:paraId="6AD4470B">
      <w:pPr>
        <w:spacing w:line="240" w:lineRule="auto"/>
        <w:ind w:firstLine="640"/>
        <w:jc w:val="both"/>
      </w:pPr>
      <w:r>
        <w:rPr>
          <w:rFonts w:ascii="仿宋_GB2312" w:hAnsi="仿宋_GB2312" w:eastAsia="仿宋_GB2312"/>
          <w:b w:val="0"/>
          <w:sz w:val="32"/>
        </w:rPr>
        <w:t>五、《一般公共预算财政拨款支出决算表》</w:t>
      </w:r>
    </w:p>
    <w:p w14:paraId="59E4CEF8">
      <w:pPr>
        <w:spacing w:line="240" w:lineRule="auto"/>
        <w:ind w:firstLine="640"/>
        <w:jc w:val="both"/>
      </w:pPr>
      <w:r>
        <w:rPr>
          <w:rFonts w:ascii="仿宋_GB2312" w:hAnsi="仿宋_GB2312" w:eastAsia="仿宋_GB2312"/>
          <w:b w:val="0"/>
          <w:sz w:val="32"/>
        </w:rPr>
        <w:t>六、《一般公共预算财政拨款基本支出决算表》</w:t>
      </w:r>
    </w:p>
    <w:p w14:paraId="2DF69D36">
      <w:pPr>
        <w:spacing w:line="240" w:lineRule="auto"/>
        <w:ind w:firstLine="640"/>
        <w:jc w:val="both"/>
      </w:pPr>
      <w:r>
        <w:rPr>
          <w:rFonts w:ascii="仿宋_GB2312" w:hAnsi="仿宋_GB2312" w:eastAsia="仿宋_GB2312"/>
          <w:b w:val="0"/>
          <w:sz w:val="32"/>
        </w:rPr>
        <w:t>七、《政府性基金预算财政拨款收入支出决算表》</w:t>
      </w:r>
    </w:p>
    <w:p w14:paraId="57199AFE">
      <w:pPr>
        <w:spacing w:line="240" w:lineRule="auto"/>
        <w:ind w:firstLine="640"/>
        <w:jc w:val="both"/>
      </w:pPr>
      <w:r>
        <w:rPr>
          <w:rFonts w:ascii="仿宋_GB2312" w:hAnsi="仿宋_GB2312" w:eastAsia="仿宋_GB2312"/>
          <w:b w:val="0"/>
          <w:sz w:val="32"/>
        </w:rPr>
        <w:t>八、《国有资本经营预算财政拨款收入支出决算表》</w:t>
      </w:r>
    </w:p>
    <w:p w14:paraId="5784AC6F">
      <w:pPr>
        <w:spacing w:line="240" w:lineRule="auto"/>
        <w:ind w:firstLine="640"/>
        <w:jc w:val="both"/>
      </w:pPr>
      <w:r>
        <w:rPr>
          <w:rFonts w:ascii="仿宋_GB2312" w:hAnsi="仿宋_GB2312" w:eastAsia="仿宋_GB2312"/>
          <w:b w:val="0"/>
          <w:sz w:val="32"/>
        </w:rPr>
        <w:t>九、《财政拨款“三公”经费支出决算表》</w:t>
      </w:r>
    </w:p>
    <w:p w14:paraId="6ED5B576">
      <w:pPr>
        <w:spacing w:line="240" w:lineRule="auto"/>
        <w:ind w:firstLine="640"/>
        <w:jc w:val="both"/>
      </w:pPr>
    </w:p>
    <w:p w14:paraId="20CC60FA">
      <w:pPr>
        <w:spacing w:line="240" w:lineRule="auto"/>
        <w:ind w:firstLine="640"/>
        <w:jc w:val="both"/>
      </w:pPr>
    </w:p>
    <w:p w14:paraId="4DEC6FF3">
      <w:pPr>
        <w:spacing w:line="240" w:lineRule="auto"/>
        <w:ind w:firstLine="640"/>
        <w:jc w:val="both"/>
      </w:pPr>
    </w:p>
    <w:p w14:paraId="6D21B226">
      <w:pPr>
        <w:spacing w:line="240" w:lineRule="auto"/>
        <w:ind w:firstLine="640"/>
        <w:jc w:val="both"/>
      </w:pPr>
    </w:p>
    <w:p w14:paraId="54FA3DD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3F1F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39665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A39665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814443"/>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A2552"/>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1D50820"/>
    <w:rsid w:val="73423603"/>
    <w:rsid w:val="737A5923"/>
    <w:rsid w:val="73DE4104"/>
    <w:rsid w:val="73FB6630"/>
    <w:rsid w:val="74CE04EC"/>
    <w:rsid w:val="74E76DCD"/>
    <w:rsid w:val="76660D7C"/>
    <w:rsid w:val="77ED6F44"/>
    <w:rsid w:val="795A0A34"/>
    <w:rsid w:val="7A0D3BC7"/>
    <w:rsid w:val="7A3A3CDB"/>
    <w:rsid w:val="7EAE317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933d5506-9a0d-4ee9-8a28-afc31e43107e</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639EB8E6</paraID>
      <start>80</start>
      <end>83</end>
      <status>ignored</status>
      <modifiedWord/>
      <trackRevisions>false</trackRevisions>
    </reviewItem>
    <reviewItem>
      <errorID>bfd56e98-963f-4e71-a266-67d3dd4d2f45</errorID>
      <errorWord>2月31日</errorWord>
      <group>L1_Sensitive</group>
      <groupName>敏感问题</groupName>
      <ability>L2_UserSensitive</ability>
      <abilityName>自定义敏感词</abilityName>
      <candidateList/>
      <explain>来自自定义敏感词库。</explain>
      <paraID>71061E71</paraID>
      <start>8</start>
      <end>13</end>
      <status>ignored</status>
      <modifiedWord/>
      <trackRevisions>false</trackRevisions>
    </reviewItem>
    <reviewItem>
      <errorID>08982fd2-ff8f-4d5d-8558-5723b8e3fbfa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5917D189</paraID>
      <start>0</start>
      <end>2</end>
      <status>modified</status>
      <modifiedWord>1.</modifiedWord>
      <trackRevisions>false</trackRevisions>
    </reviewItem>
    <reviewItem>
      <errorID>392f175a-1595-426c-9891-13931debdabb</errorID>
      <errorWord>全民体检</errorWord>
      <group>L1_Sensitive</group>
      <groupName>敏感问题</groupName>
      <ability>L2_UserSensitive</ability>
      <abilityName>自定义敏感词</abilityName>
      <candidateList/>
      <explain>来自自定义敏感词库。</explain>
      <paraID>3913CDB4</paraID>
      <start>0</start>
      <end>4</end>
      <status>unmodified</status>
      <modifiedWord/>
      <trackRevisions>false</trackRevisions>
    </reviewItem>
    <reviewItem>
      <errorID>99cfd138-31ee-446e-ac0a-897480a5aa1b</errorID>
      <errorWord>全民体检</errorWord>
      <group>L1_Sensitive</group>
      <groupName>敏感问题</groupName>
      <ability>L2_UserSensitive</ability>
      <abilityName>自定义敏感词</abilityName>
      <candidateList/>
      <explain>来自自定义敏感词库。</explain>
      <paraID>5D058316</paraID>
      <start>0</start>
      <end>4</end>
      <status>ignored</status>
      <modifiedWord/>
      <trackRevisions>false</trackRevisions>
    </reviewItem>
    <reviewItem>
      <errorID>cec13bde-0be1-4434-98b6-de094a5f4af9</errorID>
      <errorWord>医疗救助</errorWord>
      <group>L1_Sensitive</group>
      <groupName>敏感问题</groupName>
      <ability>L2_UserSensitive</ability>
      <abilityName>自定义敏感词</abilityName>
      <candidateList/>
      <explain>来自自定义敏感词库。</explain>
      <paraID>5AC73E29</paraID>
      <start>27</start>
      <end>31</end>
      <status>ignored</status>
      <modifiedWord/>
      <trackRevisions>false</trackRevisions>
    </reviewItem>
    <reviewItem>
      <errorID>999d504c-d021-4c4b-ab6c-92dccd9ec97f</errorID>
      <errorWord>医疗救助</errorWord>
      <group>L1_Sensitive</group>
      <groupName>敏感问题</groupName>
      <ability>L2_UserSensitive</ability>
      <abilityName>自定义敏感词</abilityName>
      <candidateList/>
      <explain>来自自定义敏感词库。</explain>
      <paraID> DB05D52</paraID>
      <start>14</start>
      <end>18</end>
      <status>ignored</status>
      <modifiedWord/>
      <trackRevisions>false</trackRevisions>
    </reviewItem>
    <reviewItem>
      <errorID>ea667426-4936-43be-bfbd-31126041aa94</errorID>
      <errorWord>医疗救助</errorWord>
      <group>L1_Sensitive</group>
      <groupName>敏感问题</groupName>
      <ability>L2_UserSensitive</ability>
      <abilityName>自定义敏感词</abilityName>
      <candidateList/>
      <explain>来自自定义敏感词库。</explain>
      <paraID> DB05D52</paraID>
      <start>133</start>
      <end>137</end>
      <status>ignored</status>
      <modifiedWord/>
      <trackRevisions>false</trackRevisions>
    </reviewItem>
    <reviewItem>
      <errorID>3e920d97-595b-495c-abe3-dd1c64b87fab</errorID>
      <errorWord>医疗救助</errorWord>
      <group>L1_Sensitive</group>
      <groupName>敏感问题</groupName>
      <ability>L2_UserSensitive</ability>
      <abilityName>自定义敏感词</abilityName>
      <candidateList/>
      <explain>来自自定义敏感词库。</explain>
      <paraID>3907CE60</paraID>
      <start>34</start>
      <end>38</end>
      <status>ignored</status>
      <modifiedWord/>
      <trackRevisions>false</trackRevisions>
    </reviewItem>
    <reviewItem>
      <errorID>c886c018-5220-4feb-9ad9-ff55920995b1</errorID>
      <errorWord>2月31日</errorWord>
      <group>L1_Sensitive</group>
      <groupName>敏感问题</groupName>
      <ability>L2_UserSensitive</ability>
      <abilityName>自定义敏感词</abilityName>
      <candidateList/>
      <explain>来自自定义敏感词库。</explain>
      <paraID>3907CE60</paraID>
      <start>56</start>
      <end>61</end>
      <status>ignored</status>
      <modifiedWord/>
      <trackRevisions>false</trackRevisions>
    </reviewItem>
    <reviewItem>
      <errorID>82179a5d-c86d-4066-9f57-d233a344cf11</errorID>
      <errorWord>医疗救助</errorWord>
      <group>L1_Sensitive</group>
      <groupName>敏感问题</groupName>
      <ability>L2_UserSensitive</ability>
      <abilityName>自定义敏感词</abilityName>
      <candidateList/>
      <explain>来自自定义敏感词库。</explain>
      <paraID>21F17CFC</paraID>
      <start>5</start>
      <end>9</end>
      <status>ignored</status>
      <modifiedWord/>
      <trackRevisions>false</trackRevisions>
    </reviewItem>
    <reviewItem>
      <errorID>1c98e667-b9f6-4ad0-8a0e-9f93a332f5a2</errorID>
      <errorWord>医疗救助</errorWord>
      <group>L1_Sensitive</group>
      <groupName>敏感问题</groupName>
      <ability>L2_UserSensitive</ability>
      <abilityName>自定义敏感词</abilityName>
      <candidateList/>
      <explain>来自自定义敏感词库。</explain>
      <paraID>7D0C7373</paraID>
      <start>0</start>
      <end>4</end>
      <status>ignored</status>
      <modifiedWord/>
      <trackRevisions>false</trackRevisions>
    </reviewItem>
    <reviewItem>
      <errorID>7622fb4a-2bfa-4497-9b6c-c9b804bb03d3</errorID>
      <errorWord>医疗救助</errorWord>
      <group>L1_Sensitive</group>
      <groupName>敏感问题</groupName>
      <ability>L2_UserSensitive</ability>
      <abilityName>自定义敏感词</abilityName>
      <candidateList/>
      <explain>来自自定义敏感词库。</explain>
      <paraID>6878128E</paraID>
      <start>0</start>
      <end>4</end>
      <status>ignored</status>
      <modifiedWord/>
      <trackRevisions>false</trackRevisions>
    </reviewItem>
    <reviewItem>
      <errorID>5f1b09dc-9979-4bdd-ab20-af321f799b4d</errorID>
      <errorWord>0-6岁</errorWord>
      <group>L1_Punc</group>
      <groupName>标点问题</groupName>
      <ability>L2_Punc</ability>
      <abilityName>标点符号检查</abilityName>
      <candidateList>
        <item>0—6岁</item>
      </candidateList>
      <explain/>
      <paraID>2F197323</paraID>
      <start>72</start>
      <end>76</end>
      <status>modified</status>
      <modifiedWord>0—6岁</modifiedWord>
      <trackRevisions>false</trackRevisions>
    </reviewItem>
    <reviewItem>
      <errorID>cc0c01b7-fd78-46bb-bc2d-727004db4b97</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21695EA8</paraID>
      <start>56</start>
      <end>59</end>
      <status>ignored</status>
      <modifiedWord/>
      <trackRevisions>false</trackRevisions>
    </reviewItem>
    <reviewItem>
      <errorID>9569ed25-0ebe-4899-a59a-c4199f49a26b</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21695EA8</paraID>
      <start>100</start>
      <end>103</end>
      <status>ignored</status>
      <modifiedWord/>
      <trackRevisions>false</trackRevisions>
    </reviewItem>
    <reviewItem>
      <errorID>01900c1c-cb0b-4ae8-b4e8-da6dc4a9e52f</errorID>
      <errorWord>包虫病</errorWord>
      <group>L1_Knowledge</group>
      <groupName>知识性问题</groupName>
      <ability>L2_Term</ability>
      <abilityName>专业术语</abilityName>
      <candidateList>
        <item>棘球蚴病</item>
      </candidateList>
      <explain>医学名词[包虫病]为不规范表述或旧称，其规范书面表述为[棘球蚴病]。</explain>
      <paraID>42C415C9</paraID>
      <start>59</start>
      <end>62</end>
      <status>ignored</status>
      <modifiedWord/>
      <trackRevisions>false</trackRevisions>
    </reviewItem>
    <reviewItem>
      <errorID>5d28316e-9ccf-4555-a4bd-9d07ee98015e</errorID>
      <errorWord>地</errorWord>
      <group>L1_Word</group>
      <groupName>字词问题</groupName>
      <ability>L2_DDD</ability>
      <abilityName>的地得用法</abilityName>
      <candidateList>
        <item>的</item>
      </candidateList>
      <explain>“的”常用于连接修饰语与名词性中心语，表示属性、所属或描述。</explain>
      <paraID>42C415C9</paraID>
      <start>127</start>
      <end>128</end>
      <status>modified</status>
      <modifiedWord>的</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c4527a-328c-487f-acd3-dd63a6b6df3f}">
  <ds:schemaRefs/>
</ds:datastoreItem>
</file>

<file path=docProps/app.xml><?xml version="1.0" encoding="utf-8"?>
<Properties xmlns="http://schemas.openxmlformats.org/officeDocument/2006/extended-properties" xmlns:vt="http://schemas.openxmlformats.org/officeDocument/2006/docPropsVTypes">
  <Template>Normal.dotm</Template>
  <Pages>30</Pages>
  <Words>12019</Words>
  <Characters>13804</Characters>
  <Lines>0</Lines>
  <Paragraphs>0</Paragraphs>
  <TotalTime>5</TotalTime>
  <ScaleCrop>false</ScaleCrop>
  <LinksUpToDate>false</LinksUpToDate>
  <CharactersWithSpaces>13829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2025-11-07T10:25:37Z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