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5BF9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2DF3DF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A8E1D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87F2D7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2D168A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22C367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裕民县江格斯乡牧业寄宿制学校2024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7BA1DC8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4B743E2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1D465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B65B61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8FAC1A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6483CFB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69E05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785DF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76447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79F4F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F9CEA0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E6D1C1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1D9801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2AADE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C271C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2608C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1B74BF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DEDFF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2616A2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54BA715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8476AF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CBA4F2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95C2E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E1E1F2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3D1BF3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644400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AFEFC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9493D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87738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13207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572A1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23C85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3F27E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1CDCA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7D267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981937">
      <w:r>
        <w:br w:type="page"/>
      </w:r>
    </w:p>
    <w:p w14:paraId="770C1D41">
      <w:pPr>
        <w:spacing w:line="640" w:lineRule="exact"/>
        <w:jc w:val="center"/>
        <w:outlineLvl w:val="1"/>
      </w:pPr>
      <w:r>
        <w:rPr>
          <w:rFonts w:ascii="黑体" w:hAnsi="黑体" w:eastAsia="黑体"/>
          <w:sz w:val="32"/>
        </w:rPr>
        <w:t>第一部分 单位概况</w:t>
      </w:r>
    </w:p>
    <w:p w14:paraId="6A2C0D09">
      <w:pPr>
        <w:spacing w:line="640" w:lineRule="exact"/>
        <w:ind w:firstLine="640"/>
        <w:jc w:val="both"/>
        <w:outlineLvl w:val="2"/>
      </w:pPr>
      <w:r>
        <w:rPr>
          <w:rFonts w:ascii="黑体" w:hAnsi="黑体" w:eastAsia="黑体"/>
          <w:sz w:val="32"/>
        </w:rPr>
        <w:t>一、主要职能</w:t>
      </w:r>
    </w:p>
    <w:p w14:paraId="4DCAE359">
      <w:pPr>
        <w:spacing w:line="580" w:lineRule="exact"/>
        <w:ind w:firstLine="640"/>
        <w:jc w:val="both"/>
      </w:pPr>
      <w:r>
        <w:rPr>
          <w:rFonts w:ascii="仿宋_GB2312" w:hAnsi="仿宋_GB2312" w:eastAsia="仿宋_GB2312"/>
          <w:sz w:val="32"/>
        </w:rPr>
        <w:t>裕民县江格斯乡牧业寄宿制学校的主要职能是发展教育事业、贯彻落实党的教育方针、</w:t>
      </w:r>
      <w:r>
        <w:rPr>
          <w:rFonts w:hint="eastAsia" w:ascii="仿宋_GB2312" w:hAnsi="仿宋_GB2312" w:eastAsia="仿宋_GB2312"/>
          <w:sz w:val="32"/>
          <w:lang w:eastAsia="zh-CN"/>
        </w:rPr>
        <w:t>加强</w:t>
      </w:r>
      <w:r>
        <w:rPr>
          <w:rFonts w:ascii="仿宋_GB2312" w:hAnsi="仿宋_GB2312" w:eastAsia="仿宋_GB2312"/>
          <w:sz w:val="32"/>
        </w:rPr>
        <w:t>教育教学政策、全面提高教育教学质量。坚持以德育为首，以教学为中心，深化教育改革，全面实施素质教育。加强学前教育，促进儿童身心健康发展，培养学龄前儿童的养成教育，逐步提高学生健康水平。</w:t>
      </w:r>
    </w:p>
    <w:p w14:paraId="75D4EB97">
      <w:pPr>
        <w:spacing w:line="640" w:lineRule="exact"/>
        <w:ind w:firstLine="640"/>
        <w:jc w:val="both"/>
        <w:outlineLvl w:val="2"/>
      </w:pPr>
      <w:r>
        <w:rPr>
          <w:rFonts w:ascii="黑体" w:hAnsi="黑体" w:eastAsia="黑体"/>
          <w:sz w:val="32"/>
        </w:rPr>
        <w:t>二、机构设置及人员情况</w:t>
      </w:r>
    </w:p>
    <w:p w14:paraId="7077637F">
      <w:pPr>
        <w:spacing w:line="580" w:lineRule="exact"/>
        <w:ind w:firstLine="640"/>
        <w:jc w:val="both"/>
      </w:pPr>
      <w:r>
        <w:rPr>
          <w:rFonts w:ascii="仿宋_GB2312" w:hAnsi="仿宋_GB2312" w:eastAsia="仿宋_GB2312"/>
          <w:sz w:val="32"/>
        </w:rPr>
        <w:t>裕民县江格斯乡牧业寄宿制学校2024年度，实有人数126人，其中：在职人员74人，减少2人；离休人员0人，增加0人；退休人员52人,增加1人。</w:t>
      </w:r>
    </w:p>
    <w:p w14:paraId="67BD03D6">
      <w:pPr>
        <w:spacing w:line="580" w:lineRule="exact"/>
        <w:ind w:firstLine="640"/>
        <w:jc w:val="both"/>
      </w:pPr>
      <w:r>
        <w:rPr>
          <w:rFonts w:ascii="仿宋_GB2312" w:hAnsi="仿宋_GB2312" w:eastAsia="仿宋_GB2312"/>
          <w:sz w:val="32"/>
        </w:rPr>
        <w:t>裕民县江格斯乡牧业寄宿制学校无下属预算单位，下设8个科室，分别是：书记校长办公室、办公室、党建室、财务室、教务处、德育处、后勤处、工会委员会。</w:t>
      </w:r>
    </w:p>
    <w:p w14:paraId="5FAFF576">
      <w:r>
        <w:br w:type="page"/>
      </w:r>
    </w:p>
    <w:p w14:paraId="66FD96B4">
      <w:pPr>
        <w:spacing w:line="240" w:lineRule="auto"/>
        <w:jc w:val="center"/>
        <w:outlineLvl w:val="1"/>
      </w:pPr>
      <w:r>
        <w:rPr>
          <w:rFonts w:ascii="黑体" w:hAnsi="黑体" w:eastAsia="黑体"/>
          <w:sz w:val="32"/>
        </w:rPr>
        <w:t>第二部分 部门决算情况说明</w:t>
      </w:r>
    </w:p>
    <w:p w14:paraId="5E57BDD5">
      <w:pPr>
        <w:spacing w:line="640" w:lineRule="exact"/>
        <w:ind w:firstLine="640"/>
        <w:jc w:val="both"/>
        <w:outlineLvl w:val="2"/>
      </w:pPr>
      <w:r>
        <w:rPr>
          <w:rFonts w:ascii="黑体" w:hAnsi="黑体" w:eastAsia="黑体"/>
          <w:sz w:val="32"/>
        </w:rPr>
        <w:t>一、收入支出决算总体情况说明</w:t>
      </w:r>
    </w:p>
    <w:p w14:paraId="68874D79">
      <w:pPr>
        <w:spacing w:line="580" w:lineRule="exact"/>
        <w:ind w:firstLine="640"/>
        <w:jc w:val="both"/>
      </w:pPr>
      <w:r>
        <w:rPr>
          <w:rFonts w:ascii="仿宋_GB2312" w:hAnsi="仿宋_GB2312" w:eastAsia="仿宋_GB2312"/>
          <w:b/>
          <w:sz w:val="32"/>
        </w:rPr>
        <w:t>2024年度收入总计1,314.41万元，</w:t>
      </w:r>
      <w:r>
        <w:rPr>
          <w:rFonts w:ascii="仿宋_GB2312" w:hAnsi="仿宋_GB2312" w:eastAsia="仿宋_GB2312"/>
          <w:b w:val="0"/>
          <w:sz w:val="32"/>
        </w:rPr>
        <w:t>其中：本年收入合计1,314.40万元，使用非财政拨款结余（含专用结余）0.00万元，年初结转和结余0.01万元。</w:t>
      </w:r>
    </w:p>
    <w:p w14:paraId="5DBDC539">
      <w:pPr>
        <w:spacing w:line="580" w:lineRule="exact"/>
        <w:ind w:firstLine="640"/>
        <w:jc w:val="both"/>
      </w:pPr>
      <w:r>
        <w:rPr>
          <w:rFonts w:ascii="仿宋_GB2312" w:hAnsi="仿宋_GB2312" w:eastAsia="仿宋_GB2312"/>
          <w:b/>
          <w:sz w:val="32"/>
        </w:rPr>
        <w:t>2024年度支出总计1,314.41万元，</w:t>
      </w:r>
      <w:r>
        <w:rPr>
          <w:rFonts w:ascii="仿宋_GB2312" w:hAnsi="仿宋_GB2312" w:eastAsia="仿宋_GB2312"/>
          <w:b w:val="0"/>
          <w:sz w:val="32"/>
        </w:rPr>
        <w:t>其中：本年支出合计</w:t>
      </w:r>
      <w:r>
        <w:rPr>
          <w:rFonts w:ascii="仿宋_GB2312" w:hAnsi="仿宋_GB2312" w:eastAsia="仿宋_GB2312"/>
          <w:b w:val="0"/>
          <w:w w:val="97"/>
          <w:sz w:val="32"/>
        </w:rPr>
        <w:t>1,314.41万元，结余分配0.00万元，年末结转和结余0.00万元。</w:t>
      </w:r>
    </w:p>
    <w:p w14:paraId="605A196C">
      <w:pPr>
        <w:spacing w:line="580" w:lineRule="exact"/>
        <w:ind w:firstLine="640"/>
        <w:jc w:val="both"/>
      </w:pPr>
      <w:r>
        <w:rPr>
          <w:rFonts w:ascii="仿宋_GB2312" w:hAnsi="仿宋_GB2312" w:eastAsia="仿宋_GB2312"/>
          <w:b w:val="0"/>
          <w:sz w:val="32"/>
        </w:rPr>
        <w:t>收入支出总体与上年相比，减少57.74万元，下降4.21%，主要原因是：本年在职人员减少，在职转退休2人（退休去世1人），</w:t>
      </w:r>
      <w:r>
        <w:rPr>
          <w:rFonts w:hint="eastAsia" w:ascii="仿宋_GB2312" w:hAnsi="仿宋_GB2312" w:eastAsia="仿宋_GB2312"/>
          <w:b w:val="0"/>
          <w:sz w:val="32"/>
          <w:lang w:val="en-US" w:eastAsia="zh-CN"/>
        </w:rPr>
        <w:t>上年补发人员绩效奖金，本年正常发放，</w:t>
      </w:r>
      <w:r>
        <w:rPr>
          <w:rFonts w:ascii="仿宋_GB2312" w:hAnsi="仿宋_GB2312" w:eastAsia="仿宋_GB2312"/>
          <w:b w:val="0"/>
          <w:sz w:val="32"/>
        </w:rPr>
        <w:t>相关人员经费较上年减少；2024年幼儿学生人数减少，幼儿伙食费都减少。</w:t>
      </w:r>
    </w:p>
    <w:p w14:paraId="0C92ED54">
      <w:pPr>
        <w:spacing w:line="640" w:lineRule="exact"/>
        <w:ind w:firstLine="640"/>
        <w:jc w:val="both"/>
        <w:outlineLvl w:val="2"/>
      </w:pPr>
      <w:r>
        <w:rPr>
          <w:rFonts w:ascii="黑体" w:hAnsi="黑体" w:eastAsia="黑体"/>
          <w:sz w:val="32"/>
        </w:rPr>
        <w:t>二、收入决算情况说明</w:t>
      </w:r>
    </w:p>
    <w:p w14:paraId="5B922E1A">
      <w:pPr>
        <w:spacing w:line="580" w:lineRule="exact"/>
        <w:ind w:firstLine="640"/>
        <w:jc w:val="both"/>
      </w:pPr>
      <w:r>
        <w:rPr>
          <w:rFonts w:ascii="仿宋_GB2312" w:hAnsi="仿宋_GB2312" w:eastAsia="仿宋_GB2312"/>
          <w:b/>
          <w:sz w:val="32"/>
        </w:rPr>
        <w:t>本年收入1,314.40万元，</w:t>
      </w:r>
      <w:r>
        <w:rPr>
          <w:rFonts w:ascii="仿宋_GB2312" w:hAnsi="仿宋_GB2312" w:eastAsia="仿宋_GB2312"/>
          <w:b w:val="0"/>
          <w:sz w:val="32"/>
        </w:rPr>
        <w:t>其中：财政拨款收入1,314.34万元，占100.00%；上级补助收入0.00万元，占0.00%；事业收入0.00万元，占0.00%；经营收入0.00万元，占0.00%；附属单位上缴收入0.00万元，占0.00%；其他收入0.06万元，占0.005%。</w:t>
      </w:r>
    </w:p>
    <w:p w14:paraId="5FE703C0">
      <w:pPr>
        <w:spacing w:line="640" w:lineRule="exact"/>
        <w:ind w:firstLine="640"/>
        <w:jc w:val="both"/>
        <w:outlineLvl w:val="2"/>
      </w:pPr>
      <w:r>
        <w:rPr>
          <w:rFonts w:ascii="黑体" w:hAnsi="黑体" w:eastAsia="黑体"/>
          <w:sz w:val="32"/>
        </w:rPr>
        <w:t>三、支出决算情况说明</w:t>
      </w:r>
    </w:p>
    <w:p w14:paraId="7D9A1B10">
      <w:pPr>
        <w:spacing w:line="580" w:lineRule="exact"/>
        <w:ind w:firstLine="640"/>
        <w:jc w:val="both"/>
      </w:pPr>
      <w:r>
        <w:rPr>
          <w:rFonts w:ascii="仿宋_GB2312" w:hAnsi="仿宋_GB2312" w:eastAsia="仿宋_GB2312"/>
          <w:b/>
          <w:sz w:val="32"/>
        </w:rPr>
        <w:t>本年支出1,314.41万元，</w:t>
      </w:r>
      <w:r>
        <w:rPr>
          <w:rFonts w:ascii="仿宋_GB2312" w:hAnsi="仿宋_GB2312" w:eastAsia="仿宋_GB2312"/>
          <w:b w:val="0"/>
          <w:sz w:val="32"/>
        </w:rPr>
        <w:t>其中：基本支出1,300.58万元，占98.95%；项目支出13.83万元，占1.05%；上缴上级支出0.00万元，占0.00%；经营支出0.00万元，占0.00%；对附属单位补助支出0.00万元，占0.00%。</w:t>
      </w:r>
    </w:p>
    <w:p w14:paraId="279830B1">
      <w:pPr>
        <w:spacing w:line="640" w:lineRule="exact"/>
        <w:ind w:firstLine="640"/>
        <w:jc w:val="both"/>
        <w:outlineLvl w:val="2"/>
      </w:pPr>
      <w:r>
        <w:rPr>
          <w:rFonts w:ascii="黑体" w:hAnsi="黑体" w:eastAsia="黑体"/>
          <w:sz w:val="32"/>
        </w:rPr>
        <w:t>四、财政拨款收入支出决算总体情况说明</w:t>
      </w:r>
    </w:p>
    <w:p w14:paraId="433C5CC0">
      <w:pPr>
        <w:spacing w:line="580" w:lineRule="exact"/>
        <w:ind w:firstLine="640"/>
        <w:jc w:val="both"/>
      </w:pPr>
      <w:r>
        <w:rPr>
          <w:rFonts w:ascii="仿宋_GB2312" w:hAnsi="仿宋_GB2312" w:eastAsia="仿宋_GB2312"/>
          <w:b/>
          <w:sz w:val="32"/>
        </w:rPr>
        <w:t>2024年度财政拨款收入总计1,314.34万元，</w:t>
      </w:r>
      <w:r>
        <w:rPr>
          <w:rFonts w:ascii="仿宋_GB2312" w:hAnsi="仿宋_GB2312" w:eastAsia="仿宋_GB2312"/>
          <w:b w:val="0"/>
          <w:sz w:val="32"/>
        </w:rPr>
        <w:t>其中：年初财政拨款结转和结余0.00万元，本年财政拨款收入1,314.34万元。</w:t>
      </w:r>
      <w:r>
        <w:rPr>
          <w:rFonts w:ascii="仿宋_GB2312" w:hAnsi="仿宋_GB2312" w:eastAsia="仿宋_GB2312"/>
          <w:b/>
          <w:sz w:val="32"/>
        </w:rPr>
        <w:t>财政拨款支出总计1,314.34万元，</w:t>
      </w:r>
      <w:r>
        <w:rPr>
          <w:rFonts w:ascii="仿宋_GB2312" w:hAnsi="仿宋_GB2312" w:eastAsia="仿宋_GB2312"/>
          <w:b w:val="0"/>
          <w:sz w:val="32"/>
        </w:rPr>
        <w:t>其中：年末财政拨款结转和结余0.00万元，本年财政拨款支出1,314.34万元。</w:t>
      </w:r>
    </w:p>
    <w:p w14:paraId="10626E5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减少57.80万元，下降4.21%，主要原因是：本年在职人员减少，在职转退休2人（退休去世1人），</w:t>
      </w:r>
      <w:r>
        <w:rPr>
          <w:rFonts w:hint="eastAsia" w:ascii="仿宋_GB2312" w:hAnsi="仿宋_GB2312" w:eastAsia="仿宋_GB2312"/>
          <w:b w:val="0"/>
          <w:sz w:val="32"/>
          <w:lang w:val="en-US" w:eastAsia="zh-CN"/>
        </w:rPr>
        <w:t>上年补发人员绩效奖金，本年正常发放，</w:t>
      </w:r>
      <w:r>
        <w:rPr>
          <w:rFonts w:ascii="仿宋_GB2312" w:hAnsi="仿宋_GB2312" w:eastAsia="仿宋_GB2312"/>
          <w:b w:val="0"/>
          <w:sz w:val="32"/>
        </w:rPr>
        <w:t>相关人员经费较上年减少；2024年幼儿学生人数减少，幼儿伙食费都减少。</w:t>
      </w:r>
      <w:r>
        <w:rPr>
          <w:rFonts w:ascii="仿宋_GB2312" w:hAnsi="仿宋_GB2312" w:eastAsia="仿宋_GB2312"/>
          <w:b/>
          <w:sz w:val="32"/>
        </w:rPr>
        <w:t>与年初预算相比，</w:t>
      </w:r>
      <w:r>
        <w:rPr>
          <w:rFonts w:ascii="仿宋_GB2312" w:hAnsi="仿宋_GB2312" w:eastAsia="仿宋_GB2312"/>
          <w:b w:val="0"/>
          <w:sz w:val="32"/>
        </w:rPr>
        <w:t>年初预算数1,429.91万元，决算数1,314.34万元，预决算差异率-8.08%，主要原因是：本年在职人员减少2人，幼儿学生人数减少，年中调减人员经费、公用经费和幼儿伙食费，导致预决算差异。</w:t>
      </w:r>
    </w:p>
    <w:p w14:paraId="62CE2042">
      <w:pPr>
        <w:spacing w:line="640" w:lineRule="exact"/>
        <w:ind w:firstLine="640"/>
        <w:jc w:val="both"/>
        <w:outlineLvl w:val="2"/>
      </w:pPr>
      <w:r>
        <w:rPr>
          <w:rFonts w:ascii="黑体" w:hAnsi="黑体" w:eastAsia="黑体"/>
          <w:sz w:val="32"/>
        </w:rPr>
        <w:t>五、一般公共预算财政拨款支出决算情况说明</w:t>
      </w:r>
    </w:p>
    <w:p w14:paraId="248A0070">
      <w:pPr>
        <w:spacing w:line="640" w:lineRule="exact"/>
        <w:ind w:firstLine="640"/>
        <w:jc w:val="both"/>
        <w:outlineLvl w:val="3"/>
      </w:pPr>
      <w:r>
        <w:rPr>
          <w:rFonts w:ascii="楷体_GB2312" w:hAnsi="楷体_GB2312" w:eastAsia="楷体_GB2312"/>
          <w:b/>
          <w:sz w:val="32"/>
        </w:rPr>
        <w:t>（一）一般公共预算财政拨款支出决算总体情况</w:t>
      </w:r>
    </w:p>
    <w:p w14:paraId="27BF0ED7">
      <w:pPr>
        <w:spacing w:line="580" w:lineRule="exact"/>
        <w:ind w:firstLine="640"/>
        <w:jc w:val="both"/>
      </w:pPr>
      <w:r>
        <w:rPr>
          <w:rFonts w:ascii="仿宋_GB2312" w:hAnsi="仿宋_GB2312" w:eastAsia="仿宋_GB2312"/>
          <w:b/>
          <w:sz w:val="32"/>
        </w:rPr>
        <w:t>2024年度一般公共预算财政拨款支出1,314.34万元，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减少57.80万元，下降4.21%，主要原因是：本年在职人员减少，在职转退休2人（退休去世1人），</w:t>
      </w:r>
      <w:r>
        <w:rPr>
          <w:rFonts w:hint="eastAsia" w:ascii="仿宋_GB2312" w:hAnsi="仿宋_GB2312" w:eastAsia="仿宋_GB2312"/>
          <w:b w:val="0"/>
          <w:sz w:val="32"/>
          <w:lang w:val="en-US" w:eastAsia="zh-CN"/>
        </w:rPr>
        <w:t>上年补发人员绩效奖金，本年正常发放，</w:t>
      </w:r>
      <w:r>
        <w:rPr>
          <w:rFonts w:ascii="仿宋_GB2312" w:hAnsi="仿宋_GB2312" w:eastAsia="仿宋_GB2312"/>
          <w:b w:val="0"/>
          <w:sz w:val="32"/>
        </w:rPr>
        <w:t>相关人员经费较上年减少；2024年幼儿学生人数减少，幼儿伙食费都减少。</w:t>
      </w:r>
      <w:r>
        <w:rPr>
          <w:rFonts w:ascii="仿宋_GB2312" w:hAnsi="仿宋_GB2312" w:eastAsia="仿宋_GB2312"/>
          <w:b/>
          <w:sz w:val="32"/>
        </w:rPr>
        <w:t>与年初预算相比,</w:t>
      </w:r>
      <w:r>
        <w:rPr>
          <w:rFonts w:ascii="仿宋_GB2312" w:hAnsi="仿宋_GB2312" w:eastAsia="仿宋_GB2312"/>
          <w:b w:val="0"/>
          <w:sz w:val="32"/>
        </w:rPr>
        <w:t>年初预算数1,429.91万元，决算数1,314.34万元，预决算差异率-8.08%，主要原因是：本年在职人员减少2人，幼儿学生人数减少，年中调减人员经费、公用经费和幼儿伙食费，导致预决算差异。</w:t>
      </w:r>
    </w:p>
    <w:p w14:paraId="7B0941C8">
      <w:pPr>
        <w:spacing w:line="640" w:lineRule="exact"/>
        <w:ind w:firstLine="640"/>
        <w:jc w:val="both"/>
        <w:outlineLvl w:val="3"/>
      </w:pPr>
      <w:r>
        <w:rPr>
          <w:rFonts w:ascii="楷体_GB2312" w:hAnsi="楷体_GB2312" w:eastAsia="楷体_GB2312"/>
          <w:b/>
          <w:sz w:val="32"/>
        </w:rPr>
        <w:t>（二）一般公共预算财政拨款支出决算结构情况</w:t>
      </w:r>
    </w:p>
    <w:p w14:paraId="15B8A229">
      <w:pPr>
        <w:spacing w:line="580" w:lineRule="exact"/>
        <w:ind w:firstLine="640"/>
        <w:jc w:val="both"/>
      </w:pPr>
      <w:r>
        <w:rPr>
          <w:rFonts w:ascii="仿宋_GB2312" w:hAnsi="仿宋_GB2312" w:eastAsia="仿宋_GB2312"/>
          <w:b w:val="0"/>
          <w:sz w:val="32"/>
        </w:rPr>
        <w:t>1.教育支出(类)966.37万元,占73.53%。</w:t>
      </w:r>
    </w:p>
    <w:p w14:paraId="60F4136F">
      <w:pPr>
        <w:spacing w:line="580" w:lineRule="exact"/>
        <w:ind w:firstLine="640"/>
        <w:jc w:val="both"/>
      </w:pPr>
      <w:r>
        <w:rPr>
          <w:rFonts w:ascii="仿宋_GB2312" w:hAnsi="仿宋_GB2312" w:eastAsia="仿宋_GB2312"/>
          <w:b w:val="0"/>
          <w:sz w:val="32"/>
        </w:rPr>
        <w:t>2.社会保障和就业支出(类)189.92万元,占14.45%。</w:t>
      </w:r>
    </w:p>
    <w:p w14:paraId="44DC71D7">
      <w:pPr>
        <w:spacing w:line="580" w:lineRule="exact"/>
        <w:ind w:firstLine="640"/>
        <w:jc w:val="both"/>
      </w:pPr>
      <w:r>
        <w:rPr>
          <w:rFonts w:ascii="仿宋_GB2312" w:hAnsi="仿宋_GB2312" w:eastAsia="仿宋_GB2312"/>
          <w:b w:val="0"/>
          <w:sz w:val="32"/>
        </w:rPr>
        <w:t>3.卫生健康支出(类)53.14万元,占4.04%。</w:t>
      </w:r>
    </w:p>
    <w:p w14:paraId="1CDE2C94">
      <w:pPr>
        <w:spacing w:line="580" w:lineRule="exact"/>
        <w:ind w:firstLine="640"/>
        <w:jc w:val="both"/>
      </w:pPr>
      <w:r>
        <w:rPr>
          <w:rFonts w:ascii="仿宋_GB2312" w:hAnsi="仿宋_GB2312" w:eastAsia="仿宋_GB2312"/>
          <w:b w:val="0"/>
          <w:sz w:val="32"/>
        </w:rPr>
        <w:t>4.住房保障支出(类)104.92万元,占7.98%。</w:t>
      </w:r>
    </w:p>
    <w:p w14:paraId="1C39C240">
      <w:pPr>
        <w:spacing w:line="640" w:lineRule="exact"/>
        <w:ind w:firstLine="640"/>
        <w:jc w:val="both"/>
        <w:outlineLvl w:val="3"/>
      </w:pPr>
      <w:r>
        <w:rPr>
          <w:rFonts w:ascii="楷体_GB2312" w:hAnsi="楷体_GB2312" w:eastAsia="楷体_GB2312"/>
          <w:b/>
          <w:sz w:val="32"/>
        </w:rPr>
        <w:t>（三）一般公共预算财政拨款支出决算具体情况</w:t>
      </w:r>
    </w:p>
    <w:p w14:paraId="25201525">
      <w:pPr>
        <w:spacing w:line="580" w:lineRule="exact"/>
        <w:ind w:firstLine="640"/>
        <w:jc w:val="both"/>
      </w:pPr>
      <w:r>
        <w:rPr>
          <w:rFonts w:ascii="仿宋_GB2312" w:hAnsi="仿宋_GB2312" w:eastAsia="仿宋_GB2312"/>
          <w:b w:val="0"/>
          <w:sz w:val="32"/>
        </w:rPr>
        <w:t>1.教育支出(类)普通教育(款)学前教育(项):支出决算数为3.73万元，比上年决算减少1.75万元，下降31.93%,主要原因是：2024年幼儿学生人数减少，幼儿伙食费都减少。</w:t>
      </w:r>
    </w:p>
    <w:p w14:paraId="3DB368FD">
      <w:pPr>
        <w:spacing w:line="580" w:lineRule="exact"/>
        <w:ind w:firstLine="640"/>
        <w:jc w:val="both"/>
      </w:pPr>
      <w:r>
        <w:rPr>
          <w:rFonts w:ascii="仿宋_GB2312" w:hAnsi="仿宋_GB2312" w:eastAsia="仿宋_GB2312"/>
          <w:b w:val="0"/>
          <w:sz w:val="32"/>
        </w:rPr>
        <w:t>2.教育支出(类)普通教育(款)小学教育(项):支出决算数为960.44万元，比上年决算减少82.29万元，下降7.89%,主要原因是：本年在职人员减少2人，</w:t>
      </w:r>
      <w:r>
        <w:rPr>
          <w:rFonts w:hint="eastAsia" w:ascii="仿宋_GB2312" w:hAnsi="仿宋_GB2312" w:eastAsia="仿宋_GB2312"/>
          <w:b w:val="0"/>
          <w:sz w:val="32"/>
          <w:lang w:val="en-US" w:eastAsia="zh-CN"/>
        </w:rPr>
        <w:t>上年补发人员绩效奖金，本年正常发放，</w:t>
      </w:r>
      <w:r>
        <w:rPr>
          <w:rFonts w:ascii="仿宋_GB2312" w:hAnsi="仿宋_GB2312" w:eastAsia="仿宋_GB2312"/>
          <w:b w:val="0"/>
          <w:sz w:val="32"/>
        </w:rPr>
        <w:t>相关人员经费较上年减少。</w:t>
      </w:r>
    </w:p>
    <w:p w14:paraId="538D51E4">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2.20万元，比上年决算减少1.46万元，下降39.89%,主要原因是：学生人数减少，部分校舍停用，导致需取暖的面积缩小，对应取暖费支出减少。</w:t>
      </w:r>
    </w:p>
    <w:p w14:paraId="65B02F8A">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45.18万元，比上年决算增加4.63万元，增长11.42%,主要原因是：本年增加退休人员基础绩效奖，本年退休人员增加，退休费支出增加。</w:t>
      </w:r>
    </w:p>
    <w:p w14:paraId="4911F23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129.06万元，比上年决算增加2.90万元，增长2.30%,主要原因是：本年在职人员工资基数调增，养老缴费基数上涨，相应支出增加。</w:t>
      </w:r>
    </w:p>
    <w:p w14:paraId="5F2340A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6.社会保障和就业支出(类)行政事业单位养老支出(款)机关事业单位职业年金缴费支出(项):支出决算数为15.68万元，比上年决算增加14.41万元，增长1,134.65%,主要原因是：本年新增退休人员2人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退休死亡1人</w:t>
      </w:r>
      <w:r>
        <w:rPr>
          <w:rFonts w:hint="eastAsia" w:ascii="仿宋_GB2312" w:hAnsi="仿宋_GB2312" w:eastAsia="仿宋_GB2312"/>
          <w:b w:val="0"/>
          <w:sz w:val="32"/>
          <w:lang w:eastAsia="zh-CN"/>
        </w:rPr>
        <w:t>）</w:t>
      </w:r>
      <w:r>
        <w:rPr>
          <w:rFonts w:ascii="仿宋_GB2312" w:hAnsi="仿宋_GB2312" w:eastAsia="仿宋_GB2312"/>
          <w:b w:val="0"/>
          <w:sz w:val="32"/>
        </w:rPr>
        <w:t>，职业年金缴费支出增加。</w:t>
      </w:r>
    </w:p>
    <w:p w14:paraId="16259DFE">
      <w:pPr>
        <w:spacing w:line="580" w:lineRule="exact"/>
        <w:ind w:firstLine="640"/>
        <w:jc w:val="both"/>
      </w:pPr>
      <w:r>
        <w:rPr>
          <w:rFonts w:ascii="仿宋_GB2312" w:hAnsi="仿宋_GB2312" w:eastAsia="仿宋_GB2312"/>
          <w:b w:val="0"/>
          <w:sz w:val="32"/>
        </w:rPr>
        <w:t>7.卫生健康支出(类)行政事业单位医疗(款)事业单位医疗(项):支出决算数为53.14万元，比上年决算减少1.17万元，下降2.15%,主要原因是：本年在职人员减少，事业单位医疗支出较上年减少。</w:t>
      </w:r>
    </w:p>
    <w:p w14:paraId="252EAB15">
      <w:pPr>
        <w:spacing w:line="580" w:lineRule="exact"/>
        <w:ind w:firstLine="640"/>
        <w:jc w:val="both"/>
      </w:pPr>
      <w:r>
        <w:rPr>
          <w:rFonts w:ascii="仿宋_GB2312" w:hAnsi="仿宋_GB2312" w:eastAsia="仿宋_GB2312"/>
          <w:b w:val="0"/>
          <w:sz w:val="32"/>
        </w:rPr>
        <w:t>8.住房保障支出(类)住房改革支出(款)住房公积金(项):支出决算数为104.92万元，比上年决算增加6.94万元，增长7.08%,主要原因是：本年在职人员工资基数调增，公积金缴费基数上涨，相应支出增加。</w:t>
      </w:r>
    </w:p>
    <w:p w14:paraId="363CD0F0">
      <w:pPr>
        <w:spacing w:line="640" w:lineRule="exact"/>
        <w:ind w:firstLine="640"/>
        <w:jc w:val="both"/>
        <w:outlineLvl w:val="2"/>
      </w:pPr>
      <w:r>
        <w:rPr>
          <w:rFonts w:ascii="黑体" w:hAnsi="黑体" w:eastAsia="黑体"/>
          <w:sz w:val="32"/>
        </w:rPr>
        <w:t>六、一般公共预算财政拨款基本支出决算情况说明</w:t>
      </w:r>
    </w:p>
    <w:p w14:paraId="3C5EBD6C">
      <w:pPr>
        <w:spacing w:line="580" w:lineRule="exact"/>
        <w:ind w:firstLine="640"/>
        <w:jc w:val="both"/>
      </w:pPr>
      <w:r>
        <w:rPr>
          <w:rFonts w:ascii="仿宋_GB2312" w:hAnsi="仿宋_GB2312" w:eastAsia="仿宋_GB2312"/>
          <w:b w:val="0"/>
          <w:sz w:val="32"/>
        </w:rPr>
        <w:t>2024年度一般公共预算财政拨款基本支出1,300.51万元，其中：</w:t>
      </w:r>
      <w:r>
        <w:rPr>
          <w:rFonts w:ascii="仿宋_GB2312" w:hAnsi="仿宋_GB2312" w:eastAsia="仿宋_GB2312"/>
          <w:b/>
          <w:sz w:val="32"/>
        </w:rPr>
        <w:t>人员经费1,285.63万元，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061465FC">
      <w:pPr>
        <w:spacing w:line="580" w:lineRule="exact"/>
        <w:ind w:firstLine="640"/>
        <w:jc w:val="both"/>
      </w:pPr>
      <w:r>
        <w:rPr>
          <w:rFonts w:ascii="仿宋_GB2312" w:hAnsi="仿宋_GB2312" w:eastAsia="仿宋_GB2312"/>
          <w:b/>
          <w:sz w:val="32"/>
        </w:rPr>
        <w:t>公用经费14.88万元，</w:t>
      </w:r>
      <w:r>
        <w:rPr>
          <w:rFonts w:ascii="仿宋_GB2312" w:hAnsi="仿宋_GB2312" w:eastAsia="仿宋_GB2312"/>
          <w:b w:val="0"/>
          <w:sz w:val="32"/>
        </w:rPr>
        <w:t>包括：工会经费、福利费。</w:t>
      </w:r>
    </w:p>
    <w:p w14:paraId="7CF73EC2">
      <w:pPr>
        <w:spacing w:line="640" w:lineRule="exact"/>
        <w:ind w:firstLine="640"/>
        <w:jc w:val="both"/>
        <w:outlineLvl w:val="2"/>
      </w:pPr>
      <w:r>
        <w:rPr>
          <w:rFonts w:ascii="黑体" w:hAnsi="黑体" w:eastAsia="黑体"/>
          <w:sz w:val="32"/>
        </w:rPr>
        <w:t>七、政府性基金预算财政拨款收入支出决算情况说明</w:t>
      </w:r>
    </w:p>
    <w:p w14:paraId="02352AE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952423">
      <w:pPr>
        <w:spacing w:line="640" w:lineRule="exact"/>
        <w:ind w:firstLine="640"/>
        <w:jc w:val="both"/>
        <w:outlineLvl w:val="2"/>
      </w:pPr>
      <w:r>
        <w:rPr>
          <w:rFonts w:ascii="黑体" w:hAnsi="黑体" w:eastAsia="黑体"/>
          <w:sz w:val="32"/>
        </w:rPr>
        <w:t>八、国有资本经营预算财政拨款收入支出决算情况说明</w:t>
      </w:r>
    </w:p>
    <w:p w14:paraId="577109E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C3FF7B">
      <w:pPr>
        <w:spacing w:line="640" w:lineRule="exact"/>
        <w:ind w:firstLine="640"/>
        <w:jc w:val="both"/>
        <w:outlineLvl w:val="2"/>
      </w:pPr>
      <w:r>
        <w:rPr>
          <w:rFonts w:ascii="黑体" w:hAnsi="黑体" w:eastAsia="黑体"/>
          <w:sz w:val="32"/>
        </w:rPr>
        <w:t>九、财政拨款“三公”经费支出决算情况说明</w:t>
      </w:r>
    </w:p>
    <w:p w14:paraId="141B1D4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2DC8596">
      <w:pPr>
        <w:spacing w:line="580" w:lineRule="exact"/>
        <w:ind w:firstLine="640"/>
        <w:jc w:val="both"/>
      </w:pPr>
      <w:r>
        <w:rPr>
          <w:rFonts w:ascii="仿宋_GB2312" w:hAnsi="仿宋_GB2312" w:eastAsia="仿宋_GB2312"/>
          <w:b/>
          <w:sz w:val="32"/>
        </w:rPr>
        <w:t>具体情况如下：</w:t>
      </w:r>
    </w:p>
    <w:p w14:paraId="477318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37DDD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5FF74B0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8757B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03E4DE8">
      <w:pPr>
        <w:spacing w:line="640" w:lineRule="exact"/>
        <w:ind w:firstLine="640"/>
        <w:jc w:val="both"/>
        <w:outlineLvl w:val="2"/>
      </w:pPr>
      <w:r>
        <w:rPr>
          <w:rFonts w:ascii="黑体" w:hAnsi="黑体" w:eastAsia="黑体"/>
          <w:sz w:val="32"/>
        </w:rPr>
        <w:t>十、其他重要事项的情况说明</w:t>
      </w:r>
    </w:p>
    <w:p w14:paraId="5FFDED97">
      <w:pPr>
        <w:spacing w:line="640" w:lineRule="exact"/>
        <w:ind w:firstLine="640"/>
        <w:jc w:val="both"/>
        <w:outlineLvl w:val="3"/>
      </w:pPr>
      <w:r>
        <w:rPr>
          <w:rFonts w:ascii="楷体_GB2312" w:hAnsi="楷体_GB2312" w:eastAsia="楷体_GB2312"/>
          <w:b/>
          <w:sz w:val="32"/>
        </w:rPr>
        <w:t>（一）机关运行经费及公用经费支出情况</w:t>
      </w:r>
    </w:p>
    <w:p w14:paraId="0D1000C3">
      <w:pPr>
        <w:spacing w:line="580" w:lineRule="exact"/>
        <w:ind w:firstLine="640"/>
        <w:jc w:val="both"/>
      </w:pPr>
      <w:r>
        <w:rPr>
          <w:rFonts w:ascii="仿宋_GB2312" w:hAnsi="仿宋_GB2312" w:eastAsia="仿宋_GB2312"/>
          <w:b w:val="0"/>
          <w:sz w:val="32"/>
        </w:rPr>
        <w:t>2024年度裕民县江格斯乡牧业寄宿制学校（事业单位）公用经费支出14.88万元，比上年减少0.78万元，下降4.98%，主要原因是：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在职人员减少，工会经费和福利费减少。</w:t>
      </w:r>
    </w:p>
    <w:p w14:paraId="18C2753E">
      <w:pPr>
        <w:spacing w:line="640" w:lineRule="exact"/>
        <w:ind w:firstLine="640"/>
        <w:jc w:val="both"/>
        <w:outlineLvl w:val="3"/>
      </w:pPr>
      <w:r>
        <w:rPr>
          <w:rFonts w:ascii="楷体_GB2312" w:hAnsi="楷体_GB2312" w:eastAsia="楷体_GB2312"/>
          <w:b/>
          <w:sz w:val="32"/>
        </w:rPr>
        <w:t>（二）政府采购情况</w:t>
      </w:r>
    </w:p>
    <w:p w14:paraId="7D965B8C">
      <w:pPr>
        <w:spacing w:line="580" w:lineRule="exact"/>
        <w:ind w:firstLine="640"/>
        <w:jc w:val="both"/>
      </w:pPr>
      <w:r>
        <w:rPr>
          <w:rFonts w:ascii="仿宋_GB2312" w:hAnsi="仿宋_GB2312" w:eastAsia="仿宋_GB2312"/>
          <w:b w:val="0"/>
          <w:sz w:val="32"/>
        </w:rPr>
        <w:t>2024年度政府采购支出总额0.40万元，其中：政府采购货物支出0.40万元、政府采购工程支出0.00万元、政府采购服务支出0.00万元。</w:t>
      </w:r>
    </w:p>
    <w:p w14:paraId="7DCE067F">
      <w:pPr>
        <w:spacing w:line="580" w:lineRule="exact"/>
        <w:ind w:firstLine="640"/>
        <w:jc w:val="both"/>
      </w:pPr>
      <w:r>
        <w:rPr>
          <w:rFonts w:ascii="仿宋_GB2312" w:hAnsi="仿宋_GB2312" w:eastAsia="仿宋_GB2312"/>
          <w:b w:val="0"/>
          <w:sz w:val="32"/>
        </w:rPr>
        <w:t>授予中小企业合同金额0.22万元，占政府采购支出总额的55.00%，其中：授予小微企业合同金额0.18万元，占政府采购支出总额的45.00%。</w:t>
      </w:r>
    </w:p>
    <w:p w14:paraId="66DF9EA6">
      <w:pPr>
        <w:spacing w:line="640" w:lineRule="exact"/>
        <w:ind w:firstLine="640"/>
        <w:jc w:val="both"/>
        <w:outlineLvl w:val="3"/>
      </w:pPr>
      <w:r>
        <w:rPr>
          <w:rFonts w:ascii="楷体_GB2312" w:hAnsi="楷体_GB2312" w:eastAsia="楷体_GB2312"/>
          <w:b/>
          <w:sz w:val="32"/>
        </w:rPr>
        <w:t>（三）国有资产占用情况说明</w:t>
      </w:r>
    </w:p>
    <w:p w14:paraId="53F8A00B">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7,279.90平方米，价值704.32万元。车辆0辆，价值0.00万元，其中：副部（省）级及以上领导用车0辆、主要负责人用车0辆、机要通信用车0辆、应急保障用车0辆、执法执勤用车0辆、特种专业技术用车0辆、离退休干部服务用车0辆、其他用车0辆，其他用车主要是：本单</w:t>
      </w:r>
      <w:r>
        <w:rPr>
          <w:rFonts w:ascii="仿宋_GB2312" w:hAnsi="仿宋_GB2312" w:eastAsia="仿宋_GB2312"/>
          <w:b w:val="0"/>
          <w:w w:val="97"/>
          <w:sz w:val="32"/>
        </w:rPr>
        <w:t>位无其他用车。单价100万元（含）以上设备（不含车辆）0台（套）。</w:t>
      </w:r>
    </w:p>
    <w:p w14:paraId="1A7CFC8F">
      <w:pPr>
        <w:spacing w:line="640" w:lineRule="exact"/>
        <w:ind w:firstLine="640"/>
        <w:jc w:val="both"/>
        <w:outlineLvl w:val="2"/>
      </w:pPr>
      <w:r>
        <w:rPr>
          <w:rFonts w:ascii="黑体" w:hAnsi="黑体" w:eastAsia="黑体"/>
          <w:sz w:val="32"/>
        </w:rPr>
        <w:t>十一、预算绩效的情况说明</w:t>
      </w:r>
    </w:p>
    <w:p w14:paraId="667B203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1,314.41万元，实际执行总额1,314.41万元；预算绩效评价项目3个，全年预算数11.80万元，全年执行数11.59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w:t>
      </w:r>
      <w:r>
        <w:rPr>
          <w:rFonts w:hint="eastAsia" w:ascii="仿宋_GB2312" w:hAnsi="仿宋_GB2312" w:eastAsia="仿宋_GB2312"/>
          <w:b w:val="0"/>
          <w:sz w:val="32"/>
          <w:lang w:eastAsia="zh-CN"/>
        </w:rPr>
        <w:t>，在</w:t>
      </w:r>
      <w:r>
        <w:rPr>
          <w:rFonts w:ascii="仿宋_GB2312" w:hAnsi="仿宋_GB2312" w:eastAsia="仿宋_GB2312"/>
          <w:b w:val="0"/>
          <w:sz w:val="32"/>
        </w:rPr>
        <w:t>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审核和自评工作。发现的问题及原因：一是预算绩效管理工作专业性太强，我校的预算绩效</w:t>
      </w:r>
      <w:r>
        <w:rPr>
          <w:rFonts w:hint="eastAsia" w:ascii="仿宋_GB2312" w:hAnsi="仿宋_GB2312" w:eastAsia="仿宋_GB2312"/>
          <w:b w:val="0"/>
          <w:sz w:val="32"/>
          <w:lang w:eastAsia="zh-CN"/>
        </w:rPr>
        <w:t>管理工作</w:t>
      </w:r>
      <w:r>
        <w:rPr>
          <w:rFonts w:ascii="仿宋_GB2312" w:hAnsi="仿宋_GB2312" w:eastAsia="仿宋_GB2312"/>
          <w:b w:val="0"/>
          <w:sz w:val="32"/>
        </w:rPr>
        <w:t>理解和全面实施时缺少工作经验，存在一些不足之处需要完善。二是绩效管理理念有待进一步强化，预算编制工作可进一步细化，加强预算编制管理，提高项目支出事前审核控制，进一步提高预算编制的合理性及执行力。下一步改进措施：一是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08EF68D5">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63075280">
        <w:tblPrEx>
          <w:tblCellMar>
            <w:top w:w="0" w:type="dxa"/>
            <w:left w:w="108" w:type="dxa"/>
            <w:bottom w:w="0" w:type="dxa"/>
            <w:right w:w="108" w:type="dxa"/>
          </w:tblCellMar>
        </w:tblPrEx>
        <w:tc>
          <w:tcPr>
            <w:tcW w:w="8840" w:type="dxa"/>
            <w:gridSpan w:val="8"/>
            <w:vAlign w:val="center"/>
          </w:tcPr>
          <w:p w14:paraId="3236E34E">
            <w:pPr>
              <w:jc w:val="center"/>
            </w:pPr>
            <w:r>
              <w:rPr>
                <w:rFonts w:ascii="宋体" w:hAnsi="宋体" w:eastAsia="宋体"/>
                <w:sz w:val="24"/>
              </w:rPr>
              <w:t>单位整体支出绩效自评表</w:t>
            </w:r>
          </w:p>
        </w:tc>
      </w:tr>
      <w:tr w14:paraId="4802A568">
        <w:tblPrEx>
          <w:tblCellMar>
            <w:top w:w="0" w:type="dxa"/>
            <w:left w:w="108" w:type="dxa"/>
            <w:bottom w:w="0" w:type="dxa"/>
            <w:right w:w="108" w:type="dxa"/>
          </w:tblCellMar>
        </w:tblPrEx>
        <w:tc>
          <w:tcPr>
            <w:tcW w:w="8840" w:type="dxa"/>
            <w:gridSpan w:val="8"/>
            <w:vAlign w:val="center"/>
          </w:tcPr>
          <w:p w14:paraId="20615474">
            <w:pPr>
              <w:jc w:val="center"/>
            </w:pPr>
            <w:r>
              <w:rPr>
                <w:rFonts w:ascii="宋体" w:hAnsi="宋体" w:eastAsia="宋体"/>
                <w:sz w:val="24"/>
              </w:rPr>
              <w:t>（2024年度）</w:t>
            </w:r>
          </w:p>
        </w:tc>
      </w:tr>
      <w:tr w14:paraId="6051C1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33D7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BEE40">
            <w:pPr>
              <w:jc w:val="center"/>
            </w:pPr>
            <w:r>
              <w:rPr>
                <w:rFonts w:ascii="宋体" w:hAnsi="宋体" w:eastAsia="宋体"/>
                <w:sz w:val="16"/>
              </w:rPr>
              <w:t>裕民县江格斯乡牧业寄宿制学校</w:t>
            </w:r>
          </w:p>
        </w:tc>
      </w:tr>
      <w:tr w14:paraId="2330E69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12D6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0948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7081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5604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8E02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262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FB6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062A9">
            <w:pPr>
              <w:jc w:val="center"/>
            </w:pPr>
            <w:r>
              <w:rPr>
                <w:rFonts w:ascii="宋体" w:hAnsi="宋体" w:eastAsia="宋体"/>
                <w:sz w:val="16"/>
              </w:rPr>
              <w:t>得分</w:t>
            </w:r>
          </w:p>
        </w:tc>
      </w:tr>
      <w:tr w14:paraId="41ED2F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10B6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C2A1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3235D">
            <w:pPr>
              <w:jc w:val="center"/>
            </w:pPr>
            <w:r>
              <w:rPr>
                <w:rFonts w:ascii="宋体" w:hAnsi="宋体" w:eastAsia="宋体"/>
                <w:sz w:val="16"/>
              </w:rPr>
              <w:t>1,429.92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CEEBF">
            <w:pPr>
              <w:jc w:val="center"/>
            </w:pPr>
            <w:r>
              <w:rPr>
                <w:rFonts w:ascii="宋体" w:hAnsi="宋体" w:eastAsia="宋体"/>
                <w:sz w:val="16"/>
              </w:rPr>
              <w:t>1,314.41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B4B1C">
            <w:pPr>
              <w:jc w:val="center"/>
            </w:pPr>
            <w:r>
              <w:rPr>
                <w:rFonts w:ascii="宋体" w:hAnsi="宋体" w:eastAsia="宋体"/>
                <w:sz w:val="16"/>
              </w:rPr>
              <w:t>1,314.41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7386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00918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B56BE">
            <w:pPr>
              <w:jc w:val="center"/>
            </w:pPr>
            <w:r>
              <w:rPr>
                <w:rFonts w:ascii="宋体" w:hAnsi="宋体" w:eastAsia="宋体"/>
                <w:sz w:val="16"/>
              </w:rPr>
              <w:t>10</w:t>
            </w:r>
          </w:p>
        </w:tc>
      </w:tr>
      <w:tr w14:paraId="480226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824F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4D2A5">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C259A">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5C727">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4958C">
            <w:pPr>
              <w:jc w:val="center"/>
            </w:pPr>
            <w:r>
              <w:rPr>
                <w:rFonts w:ascii="宋体" w:hAnsi="宋体" w:eastAsia="宋体"/>
                <w:sz w:val="16"/>
              </w:rPr>
              <w:t>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C4F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7A2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07A95">
            <w:pPr>
              <w:jc w:val="center"/>
            </w:pPr>
            <w:r>
              <w:rPr>
                <w:rFonts w:ascii="宋体" w:hAnsi="宋体" w:eastAsia="宋体"/>
                <w:sz w:val="16"/>
              </w:rPr>
              <w:t>-</w:t>
            </w:r>
          </w:p>
        </w:tc>
      </w:tr>
      <w:tr w14:paraId="31218D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864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59A4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4A5D0">
            <w:pPr>
              <w:jc w:val="center"/>
            </w:pPr>
            <w:r>
              <w:rPr>
                <w:rFonts w:ascii="宋体" w:hAnsi="宋体" w:eastAsia="宋体"/>
                <w:sz w:val="16"/>
              </w:rPr>
              <w:t>1,428.57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0AAFF">
            <w:pPr>
              <w:jc w:val="center"/>
            </w:pPr>
            <w:r>
              <w:rPr>
                <w:rFonts w:ascii="宋体" w:hAnsi="宋体" w:eastAsia="宋体"/>
                <w:sz w:val="16"/>
              </w:rPr>
              <w:t>1,313.06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B3D7C">
            <w:pPr>
              <w:jc w:val="center"/>
            </w:pPr>
            <w:r>
              <w:rPr>
                <w:rFonts w:ascii="宋体" w:hAnsi="宋体" w:eastAsia="宋体"/>
                <w:sz w:val="16"/>
              </w:rPr>
              <w:t>1,313.06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EA4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FB7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DBAF9">
            <w:pPr>
              <w:jc w:val="center"/>
            </w:pPr>
            <w:r>
              <w:rPr>
                <w:rFonts w:ascii="宋体" w:hAnsi="宋体" w:eastAsia="宋体"/>
                <w:sz w:val="16"/>
              </w:rPr>
              <w:t>-</w:t>
            </w:r>
          </w:p>
        </w:tc>
      </w:tr>
      <w:tr w14:paraId="5D941A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486F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74B1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AF9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FB41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B98D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B58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786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13737">
            <w:pPr>
              <w:jc w:val="center"/>
            </w:pPr>
            <w:r>
              <w:rPr>
                <w:rFonts w:ascii="宋体" w:hAnsi="宋体" w:eastAsia="宋体"/>
                <w:sz w:val="16"/>
              </w:rPr>
              <w:t>-</w:t>
            </w:r>
          </w:p>
        </w:tc>
      </w:tr>
      <w:tr w14:paraId="79B351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BE1C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58B55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02FE35">
            <w:pPr>
              <w:jc w:val="center"/>
            </w:pPr>
            <w:r>
              <w:rPr>
                <w:rFonts w:ascii="宋体" w:hAnsi="宋体" w:eastAsia="宋体"/>
                <w:sz w:val="16"/>
              </w:rPr>
              <w:t>实际完成情况</w:t>
            </w:r>
          </w:p>
        </w:tc>
      </w:tr>
      <w:tr w14:paraId="5C993F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ED668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8C00B9">
            <w:pPr>
              <w:jc w:val="both"/>
            </w:pPr>
            <w:r>
              <w:rPr>
                <w:rFonts w:hint="eastAsia" w:ascii="宋体" w:hAnsi="宋体"/>
                <w:sz w:val="16"/>
                <w:lang w:eastAsia="zh-CN"/>
              </w:rPr>
              <w:t>1.</w:t>
            </w:r>
            <w:r>
              <w:rPr>
                <w:rFonts w:ascii="宋体" w:hAnsi="宋体" w:eastAsia="宋体"/>
                <w:sz w:val="16"/>
              </w:rPr>
              <w:t>坚决执行党和国家的教育方针政策，贯彻落实自治区党委各项工作部署，全面维护社会稳定和长治久安，加强思想能</w:t>
            </w:r>
            <w:r>
              <w:rPr>
                <w:rFonts w:hint="eastAsia" w:ascii="宋体" w:hAnsi="宋体"/>
                <w:sz w:val="16"/>
                <w:lang w:eastAsia="zh-CN"/>
              </w:rPr>
              <w:t>力和</w:t>
            </w:r>
            <w:r>
              <w:rPr>
                <w:rFonts w:ascii="宋体" w:hAnsi="宋体" w:eastAsia="宋体"/>
                <w:sz w:val="16"/>
              </w:rPr>
              <w:t xml:space="preserve">作风建设，全面提升教师队伍职业道德形象。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2、保障我校在职人员7</w:t>
            </w:r>
            <w:r>
              <w:rPr>
                <w:rFonts w:hint="eastAsia" w:ascii="宋体" w:hAnsi="宋体"/>
                <w:sz w:val="16"/>
                <w:lang w:val="en-US" w:eastAsia="zh-CN"/>
              </w:rPr>
              <w:t>4</w:t>
            </w:r>
            <w:r>
              <w:rPr>
                <w:rFonts w:ascii="宋体" w:hAnsi="宋体" w:eastAsia="宋体"/>
                <w:sz w:val="16"/>
              </w:rPr>
              <w:t>人、退休人员5</w:t>
            </w:r>
            <w:r>
              <w:rPr>
                <w:rFonts w:hint="eastAsia" w:ascii="宋体" w:hAnsi="宋体"/>
                <w:sz w:val="16"/>
                <w:lang w:val="en-US" w:eastAsia="zh-CN"/>
              </w:rPr>
              <w:t>2</w:t>
            </w:r>
            <w:r>
              <w:rPr>
                <w:rFonts w:ascii="宋体" w:hAnsi="宋体" w:eastAsia="宋体"/>
                <w:sz w:val="16"/>
              </w:rPr>
              <w:t>人、同时同等待遇教师5人、保育员3人、保安4人、遗属人员1人的工资发放及正常办公、生活秩序。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3、管好用好国家的教育资金，改善和优化农村的办学条件。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4、把教育教学质量放在首位，提高教师从教的幸福感，</w:t>
            </w:r>
            <w:r>
              <w:rPr>
                <w:rFonts w:hint="eastAsia" w:ascii="宋体" w:hAnsi="宋体"/>
                <w:sz w:val="16"/>
                <w:lang w:eastAsia="zh-CN"/>
              </w:rPr>
              <w:t>办好人民满意的教育</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5、确保学生的各项补助和班主任费按时足额发放到位，减轻学生家庭负担，改善和优化农村的办学条件，丰富学生的课余生活，提高师生整体素质，推动学校可持续发展。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D95000">
            <w:pPr>
              <w:jc w:val="both"/>
            </w:pPr>
            <w:r>
              <w:rPr>
                <w:rFonts w:ascii="宋体" w:hAnsi="宋体" w:eastAsia="宋体"/>
                <w:sz w:val="16"/>
              </w:rPr>
              <w:t>年初</w:t>
            </w:r>
            <w:r>
              <w:rPr>
                <w:rFonts w:hint="eastAsia" w:ascii="宋体" w:hAnsi="宋体"/>
                <w:sz w:val="16"/>
                <w:lang w:eastAsia="zh-CN"/>
              </w:rPr>
              <w:t>本单位</w:t>
            </w:r>
            <w:r>
              <w:rPr>
                <w:rFonts w:ascii="宋体" w:hAnsi="宋体" w:eastAsia="宋体"/>
                <w:sz w:val="16"/>
              </w:rPr>
              <w:t>设置部门整体绩效目标中包括一级指标1个，二级指标7个，三级指标7个，指标完成情况分析如下：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（1）数量指标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1：“教职工总人数”指标，预期指标值为“140人”，年中绩效运行监控完成值为“140”，全年实际完成指标值为“140人”，全年指标完成率为100%。年中绩效运行监控完成值与全年指标完成值均不存在偏差。通过绩效工作的有效完成在职教职工人数数量指标，解决了教职工工资社保问题，显著提高了教师工作积极性，明显改善了教师生活条件，提升了教师满意度，</w:t>
            </w:r>
            <w:r>
              <w:rPr>
                <w:rFonts w:hint="eastAsia" w:ascii="宋体" w:hAnsi="宋体"/>
                <w:sz w:val="16"/>
                <w:lang w:eastAsia="zh-CN"/>
              </w:rPr>
              <w:t>提高</w:t>
            </w:r>
            <w:r>
              <w:rPr>
                <w:rFonts w:ascii="宋体" w:hAnsi="宋体" w:eastAsia="宋体"/>
                <w:sz w:val="16"/>
              </w:rPr>
              <w:t>了教师工作效率。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2：“学前教育享受资助补助政策学生数”指标，预期指标值为“10人”，年中绩效运行监控完成值为“10人”，全年实际完成指标值为“10人”，全年指标完成率为100%。年中绩效运行监控完成值与全年指标完成值均不存在偏差。通过绩效工作的有效完成学前教育阶段享受补助学生人数数量指标，解决了学校基本运转的问题，显著提高了学生学习的积极性，明显改善了学生生活条件，提升了学生满意度，增强了学生学习效率。确保了农村学前三年免费教育顺利推进，保障了学前幼儿的入学率，确保每名幼儿都能</w:t>
            </w:r>
            <w:r>
              <w:rPr>
                <w:rFonts w:hint="eastAsia" w:ascii="宋体" w:hAnsi="宋体"/>
                <w:sz w:val="16"/>
                <w:lang w:eastAsia="zh-CN"/>
              </w:rPr>
              <w:t>接受</w:t>
            </w:r>
            <w:r>
              <w:rPr>
                <w:rFonts w:ascii="宋体" w:hAnsi="宋体" w:eastAsia="宋体"/>
                <w:sz w:val="16"/>
              </w:rPr>
              <w:t>学前教育。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3“享受班主任津贴补贴人数”指标，预期指标值为“6人”，年中绩效运行监控完成值为“4人”，全年实际完成指标值为“4人”，全年指标完成率为100%。年中绩效运行监控完成值与全年指标完成值均不存在偏差。通过绩效工作的有效完成享受班主任津贴补贴人数数量指标，解决了班主任津贴补贴问题，显著提高了班主任教师工作积极性，明显改善了班主任教师生活条件，提升了班主任教师满意度，</w:t>
            </w:r>
            <w:r>
              <w:rPr>
                <w:rFonts w:hint="eastAsia" w:ascii="宋体" w:hAnsi="宋体"/>
                <w:sz w:val="16"/>
                <w:lang w:eastAsia="zh-CN"/>
              </w:rPr>
              <w:t>提高</w:t>
            </w:r>
            <w:r>
              <w:rPr>
                <w:rFonts w:ascii="宋体" w:hAnsi="宋体" w:eastAsia="宋体"/>
                <w:sz w:val="16"/>
              </w:rPr>
              <w:t>了班主任教师工作效率。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4“学前教育学校个数”指标，预期指标值为“1个”，年中绩效运行监控完成值为“1个”，全年实际完成指标值为“1个”，全年指标完成率为100%。年中绩效运行监控完成值与全年指标完成值均不存在偏差。通过绩效</w:t>
            </w:r>
            <w:r>
              <w:rPr>
                <w:rFonts w:hint="eastAsia" w:ascii="宋体" w:hAnsi="宋体"/>
                <w:sz w:val="16"/>
                <w:lang w:eastAsia="zh-CN"/>
              </w:rPr>
              <w:t>工作</w:t>
            </w:r>
            <w:r>
              <w:rPr>
                <w:rFonts w:ascii="宋体" w:hAnsi="宋体" w:eastAsia="宋体"/>
                <w:sz w:val="16"/>
              </w:rPr>
              <w:t>有效完成学前教育学校个数数量指标，有效改善了教职工的生活质量，提升了工作积极性和效率。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（2）质量指标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1：“学前教育学生覆盖率”指标，预期指标值为“100%”，年中绩效运行监控完成值为“0%”，全年实际完成指标值为“100%”，全年指标完成率为100%。年中绩效运行监控完成值与全年指标完成值均不存在偏差。通过绩效工作的有效完成学前教育学生覆盖率质量指标，有效提升幼儿的入学率，达到学前幼儿都能够入学的目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2：“幼儿伙食补助覆盖率”指标，预期指标值为“100%”，年中绩效运行监控完成值为“100%”，全年实际完成指标值为“100%”，全年指标完成率为100%。年中绩效运行监控完成值与全年指标完成值均不存在偏差。通过绩效工作的有效完成幼儿伙食补助覆盖率质量指标，解决了学生每天的生活问题，显著提高了学生学习积极性，明显改善了学生生活条件，提升了学生满意度，增强了学生学习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指标3：“采购合格率”指标，预期指标值为“100%”，年中绩效运行监控完成值为“100%”，全年实际完成指标值为“100%”，全年指标完成率为100%。年中绩效运行监控完成值与全年指标完成值均不存在偏差。通过绩效工作的有效完成采购合格率质量指标，解决了学前幼儿每天的生活问题，保障了学前幼儿膳食安全性，明显改善了学生生活条件，确保了农村学前三年免费教育顺利推进，保障了学前幼儿的入学率，确保每名幼儿都能接收学前教育。</w:t>
            </w:r>
          </w:p>
        </w:tc>
      </w:tr>
      <w:tr w14:paraId="0367FC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39BE7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380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0BEF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DE4E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5594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B59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CCE8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506CD">
            <w:pPr>
              <w:jc w:val="center"/>
            </w:pPr>
            <w:r>
              <w:rPr>
                <w:rFonts w:ascii="宋体" w:hAnsi="宋体" w:eastAsia="宋体"/>
                <w:sz w:val="16"/>
              </w:rPr>
              <w:t>得分</w:t>
            </w:r>
          </w:p>
        </w:tc>
      </w:tr>
      <w:tr w14:paraId="48C798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3BB2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8119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BC4B2">
            <w:pPr>
              <w:jc w:val="center"/>
            </w:pPr>
            <w:r>
              <w:rPr>
                <w:rFonts w:ascii="宋体" w:hAnsi="宋体" w:eastAsia="宋体"/>
                <w:sz w:val="16"/>
              </w:rPr>
              <w:t>教职工总人数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0D42F">
            <w:pPr>
              <w:jc w:val="center"/>
            </w:pPr>
            <w:r>
              <w:rPr>
                <w:rFonts w:ascii="宋体" w:hAnsi="宋体" w:eastAsia="宋体"/>
                <w:sz w:val="16"/>
              </w:rPr>
              <w:t>=140人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FA3A4">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18D1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BC337">
            <w:pPr>
              <w:jc w:val="center"/>
            </w:pPr>
            <w:r>
              <w:rPr>
                <w:rFonts w:ascii="宋体" w:hAnsi="宋体" w:eastAsia="宋体"/>
                <w:sz w:val="16"/>
              </w:rPr>
              <w:t>140人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EE9EE">
            <w:pPr>
              <w:jc w:val="center"/>
            </w:pPr>
            <w:r>
              <w:rPr>
                <w:rFonts w:ascii="宋体" w:hAnsi="宋体" w:eastAsia="宋体"/>
                <w:sz w:val="16"/>
              </w:rPr>
              <w:t>13</w:t>
            </w:r>
          </w:p>
        </w:tc>
      </w:tr>
      <w:tr w14:paraId="7E6F84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E6F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83B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F2068">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E5112">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4EFB4">
            <w:pPr>
              <w:jc w:val="center"/>
            </w:pPr>
            <w:r>
              <w:rPr>
                <w:rFonts w:ascii="宋体" w:hAnsi="宋体" w:eastAsia="宋体"/>
                <w:sz w:val="16"/>
              </w:rPr>
              <w:t>2023-2024学年度教育统计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11164">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E2624">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E75C7">
            <w:pPr>
              <w:jc w:val="center"/>
            </w:pPr>
            <w:r>
              <w:rPr>
                <w:rFonts w:ascii="宋体" w:hAnsi="宋体" w:eastAsia="宋体"/>
                <w:sz w:val="16"/>
              </w:rPr>
              <w:t>13</w:t>
            </w:r>
          </w:p>
        </w:tc>
      </w:tr>
      <w:tr w14:paraId="4845F8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CE1CD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DC7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0D78B">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A6666">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ADDFE">
            <w:pPr>
              <w:jc w:val="center"/>
            </w:pPr>
            <w:r>
              <w:rPr>
                <w:rFonts w:ascii="宋体" w:hAnsi="宋体" w:eastAsia="宋体"/>
                <w:sz w:val="16"/>
              </w:rPr>
              <w:t>裕财教</w:t>
            </w:r>
            <w:r>
              <w:rPr>
                <w:rFonts w:hint="eastAsia" w:ascii="宋体" w:hAnsi="宋体"/>
                <w:sz w:val="16"/>
                <w:lang w:eastAsia="zh-CN"/>
              </w:rPr>
              <w:t>〔2024〕1号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CED7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F0FDD">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83CCD">
            <w:pPr>
              <w:jc w:val="center"/>
            </w:pPr>
            <w:r>
              <w:rPr>
                <w:rFonts w:ascii="宋体" w:hAnsi="宋体" w:eastAsia="宋体"/>
                <w:sz w:val="16"/>
              </w:rPr>
              <w:t>13</w:t>
            </w:r>
          </w:p>
        </w:tc>
      </w:tr>
      <w:tr w14:paraId="11D01D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07DD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A5FB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3C98D">
            <w:pPr>
              <w:jc w:val="center"/>
            </w:pPr>
            <w:r>
              <w:rPr>
                <w:rFonts w:ascii="宋体" w:hAnsi="宋体" w:eastAsia="宋体"/>
                <w:sz w:val="16"/>
              </w:rPr>
              <w:t>学前教育学校个数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A6B1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F153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BB21D">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A1FA2">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1EA27">
            <w:pPr>
              <w:jc w:val="center"/>
            </w:pPr>
            <w:r>
              <w:rPr>
                <w:rFonts w:ascii="宋体" w:hAnsi="宋体" w:eastAsia="宋体"/>
                <w:sz w:val="16"/>
              </w:rPr>
              <w:t>13</w:t>
            </w:r>
          </w:p>
        </w:tc>
      </w:tr>
      <w:tr w14:paraId="18740A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BB3FC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3992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88C20">
            <w:pPr>
              <w:jc w:val="center"/>
            </w:pPr>
            <w:r>
              <w:rPr>
                <w:rFonts w:ascii="宋体" w:hAnsi="宋体" w:eastAsia="宋体"/>
                <w:sz w:val="16"/>
              </w:rPr>
              <w:t>学前教育学生覆盖率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1DD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81F7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1212F">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C557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CBDB5">
            <w:pPr>
              <w:jc w:val="center"/>
            </w:pPr>
            <w:r>
              <w:rPr>
                <w:rFonts w:ascii="宋体" w:hAnsi="宋体" w:eastAsia="宋体"/>
                <w:sz w:val="16"/>
              </w:rPr>
              <w:t>13</w:t>
            </w:r>
          </w:p>
        </w:tc>
      </w:tr>
      <w:tr w14:paraId="64A0E9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08C57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AD5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136CC">
            <w:pPr>
              <w:jc w:val="center"/>
            </w:pPr>
            <w:r>
              <w:rPr>
                <w:rFonts w:ascii="宋体" w:hAnsi="宋体" w:eastAsia="宋体"/>
                <w:sz w:val="16"/>
              </w:rPr>
              <w:t>幼儿伙食补助覆盖率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FC4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92A3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9064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0970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1F068">
            <w:pPr>
              <w:jc w:val="center"/>
            </w:pPr>
            <w:r>
              <w:rPr>
                <w:rFonts w:ascii="宋体" w:hAnsi="宋体" w:eastAsia="宋体"/>
                <w:sz w:val="16"/>
              </w:rPr>
              <w:t>13</w:t>
            </w:r>
          </w:p>
        </w:tc>
      </w:tr>
      <w:tr w14:paraId="6AF625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55DB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F183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687DE">
            <w:pPr>
              <w:jc w:val="center"/>
            </w:pPr>
            <w:r>
              <w:rPr>
                <w:rFonts w:ascii="宋体" w:hAnsi="宋体" w:eastAsia="宋体"/>
                <w:sz w:val="16"/>
              </w:rPr>
              <w:t>采购合格率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112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C84D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C400A">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C9BC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C80CD">
            <w:pPr>
              <w:jc w:val="center"/>
            </w:pPr>
            <w:r>
              <w:rPr>
                <w:rFonts w:ascii="宋体" w:hAnsi="宋体" w:eastAsia="宋体"/>
                <w:sz w:val="16"/>
              </w:rPr>
              <w:t>12</w:t>
            </w:r>
          </w:p>
        </w:tc>
      </w:tr>
    </w:tbl>
    <w:p w14:paraId="523CEB6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286C6D">
        <w:tc>
          <w:tcPr>
            <w:tcW w:w="8848" w:type="dxa"/>
            <w:gridSpan w:val="14"/>
            <w:vAlign w:val="center"/>
          </w:tcPr>
          <w:p w14:paraId="5D328075">
            <w:pPr>
              <w:jc w:val="center"/>
            </w:pPr>
            <w:r>
              <w:rPr>
                <w:rFonts w:ascii="宋体" w:hAnsi="宋体" w:eastAsia="宋体"/>
                <w:sz w:val="24"/>
              </w:rPr>
              <w:t>项目支出绩效自评表</w:t>
            </w:r>
          </w:p>
        </w:tc>
      </w:tr>
      <w:tr w14:paraId="26A6EF29">
        <w:tblPrEx>
          <w:tblCellMar>
            <w:top w:w="0" w:type="dxa"/>
            <w:left w:w="108" w:type="dxa"/>
            <w:bottom w:w="0" w:type="dxa"/>
            <w:right w:w="108" w:type="dxa"/>
          </w:tblCellMar>
        </w:tblPrEx>
        <w:tc>
          <w:tcPr>
            <w:tcW w:w="8848" w:type="dxa"/>
            <w:gridSpan w:val="14"/>
            <w:vAlign w:val="center"/>
          </w:tcPr>
          <w:p w14:paraId="1F8735D4">
            <w:pPr>
              <w:jc w:val="center"/>
            </w:pPr>
            <w:r>
              <w:rPr>
                <w:rFonts w:ascii="宋体" w:hAnsi="宋体" w:eastAsia="宋体"/>
                <w:sz w:val="24"/>
              </w:rPr>
              <w:t>(2024年度)</w:t>
            </w:r>
          </w:p>
        </w:tc>
      </w:tr>
      <w:tr w14:paraId="17F4A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D2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D690C1">
            <w:pPr>
              <w:jc w:val="center"/>
            </w:pPr>
            <w:r>
              <w:rPr>
                <w:rFonts w:ascii="宋体" w:hAnsi="宋体" w:eastAsia="宋体"/>
                <w:sz w:val="16"/>
              </w:rPr>
              <w:t>2024年农村税费改革转移支付补助资金</w:t>
            </w:r>
          </w:p>
        </w:tc>
      </w:tr>
      <w:tr w14:paraId="58B6DF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26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71DEA">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FA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F8007">
            <w:pPr>
              <w:jc w:val="center"/>
            </w:pPr>
            <w:r>
              <w:rPr>
                <w:rFonts w:ascii="宋体" w:hAnsi="宋体" w:eastAsia="宋体"/>
                <w:sz w:val="16"/>
              </w:rPr>
              <w:t>裕民县江格斯乡牧业寄宿制学校</w:t>
            </w:r>
          </w:p>
        </w:tc>
      </w:tr>
      <w:tr w14:paraId="5C8CD8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6FE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3F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48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5C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446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699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8A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8304">
            <w:pPr>
              <w:jc w:val="center"/>
            </w:pPr>
            <w:r>
              <w:rPr>
                <w:rFonts w:ascii="宋体" w:hAnsi="宋体" w:eastAsia="宋体"/>
                <w:sz w:val="16"/>
              </w:rPr>
              <w:t>得分</w:t>
            </w:r>
          </w:p>
        </w:tc>
      </w:tr>
      <w:tr w14:paraId="5BCF0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89C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E6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E3DF">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D480">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B7316">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EB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31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5D0C">
            <w:pPr>
              <w:jc w:val="center"/>
            </w:pPr>
            <w:r>
              <w:rPr>
                <w:rFonts w:ascii="宋体" w:hAnsi="宋体" w:eastAsia="宋体"/>
                <w:sz w:val="16"/>
              </w:rPr>
              <w:t>10.00</w:t>
            </w:r>
          </w:p>
        </w:tc>
      </w:tr>
      <w:tr w14:paraId="649D6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D14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A38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3576">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DB35B">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91835">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44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4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DB6A">
            <w:pPr>
              <w:jc w:val="center"/>
            </w:pPr>
            <w:r>
              <w:rPr>
                <w:rFonts w:ascii="宋体" w:hAnsi="宋体" w:eastAsia="宋体"/>
                <w:sz w:val="16"/>
              </w:rPr>
              <w:t>—</w:t>
            </w:r>
          </w:p>
        </w:tc>
      </w:tr>
      <w:tr w14:paraId="5C7B4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53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93A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F8E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04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CDD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0B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C2A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AA68">
            <w:pPr>
              <w:jc w:val="center"/>
            </w:pPr>
            <w:r>
              <w:rPr>
                <w:rFonts w:ascii="宋体" w:hAnsi="宋体" w:eastAsia="宋体"/>
                <w:sz w:val="16"/>
              </w:rPr>
              <w:t>—</w:t>
            </w:r>
          </w:p>
        </w:tc>
      </w:tr>
      <w:tr w14:paraId="4FF989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D66B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C47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15016">
            <w:pPr>
              <w:jc w:val="center"/>
            </w:pPr>
            <w:r>
              <w:rPr>
                <w:rFonts w:ascii="宋体" w:hAnsi="宋体" w:eastAsia="宋体"/>
                <w:sz w:val="16"/>
              </w:rPr>
              <w:t>实际完成情况</w:t>
            </w:r>
          </w:p>
        </w:tc>
      </w:tr>
      <w:tr w14:paraId="62D80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FB9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C89B92">
            <w:pPr>
              <w:jc w:val="both"/>
            </w:pPr>
            <w:r>
              <w:rPr>
                <w:rFonts w:ascii="宋体" w:hAnsi="宋体" w:eastAsia="宋体"/>
                <w:sz w:val="16"/>
              </w:rPr>
              <w:t>2024年农村税费改革转移支付补助资金主要目标是：用于办公费2.7万元，维修费2.5万元，取暖费1.3万元。用于弥补单位资金不足，维护学校办公经费、维修费及冬季取暖</w:t>
            </w:r>
            <w:r>
              <w:rPr>
                <w:rFonts w:hint="eastAsia" w:ascii="宋体" w:hAnsi="宋体"/>
                <w:sz w:val="16"/>
                <w:lang w:eastAsia="zh-CN"/>
              </w:rPr>
              <w:t>费等</w:t>
            </w:r>
            <w:r>
              <w:rPr>
                <w:rFonts w:ascii="宋体" w:hAnsi="宋体" w:eastAsia="宋体"/>
                <w:sz w:val="16"/>
              </w:rPr>
              <w:t>经费的支出，保障教育教学工作有序开展。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239A59">
            <w:pPr>
              <w:jc w:val="both"/>
            </w:pPr>
            <w:r>
              <w:rPr>
                <w:rFonts w:ascii="宋体" w:hAnsi="宋体" w:eastAsia="宋体"/>
                <w:sz w:val="16"/>
              </w:rPr>
              <w:t>我校2024年农村税费改革转移支付补助资金主要目标是：用于办公费2.7万元，维修费2.5万元，取暖费1.3万元。项目实施后，用于弥补单位资金不足，实际完成了办公经费、邮电费、专用材料费等办公经费1万元，215平方米维修费4.2万元，1905平方米冬季取暖费支出1.3万元，保障了教育教学工作有序开展。</w:t>
            </w:r>
          </w:p>
        </w:tc>
      </w:tr>
      <w:tr w14:paraId="2856EF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E63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BC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24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C5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81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70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8E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70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43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B5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84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AB9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56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46C4">
            <w:pPr>
              <w:jc w:val="center"/>
            </w:pPr>
            <w:r>
              <w:rPr>
                <w:rFonts w:ascii="宋体" w:hAnsi="宋体" w:eastAsia="宋体"/>
                <w:sz w:val="16"/>
              </w:rPr>
              <w:t>偏差原因分析及改进措施</w:t>
            </w:r>
          </w:p>
        </w:tc>
      </w:tr>
      <w:tr w14:paraId="7B415A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FE2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375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616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6B6C">
            <w:pPr>
              <w:jc w:val="center"/>
            </w:pPr>
            <w:r>
              <w:rPr>
                <w:rFonts w:ascii="宋体" w:hAnsi="宋体" w:eastAsia="宋体"/>
                <w:sz w:val="16"/>
              </w:rPr>
              <w:t>维修面积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AF9E">
            <w:pPr>
              <w:jc w:val="center"/>
            </w:pPr>
            <w:r>
              <w:rPr>
                <w:rFonts w:ascii="宋体" w:hAnsi="宋体" w:eastAsia="宋体"/>
                <w:sz w:val="16"/>
              </w:rPr>
              <w:t>&gt;=215平方米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1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A5E9">
            <w:pPr>
              <w:jc w:val="center"/>
            </w:pPr>
            <w:r>
              <w:rPr>
                <w:rFonts w:ascii="宋体" w:hAnsi="宋体" w:eastAsia="宋体"/>
                <w:sz w:val="16"/>
              </w:rPr>
              <w:t>165平方米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AF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D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1605">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A09A">
            <w:pPr>
              <w:jc w:val="center"/>
            </w:pPr>
            <w:r>
              <w:rPr>
                <w:rFonts w:ascii="宋体" w:hAnsi="宋体" w:eastAsia="宋体"/>
                <w:sz w:val="16"/>
              </w:rPr>
              <w:t>215平方米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BF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25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6660">
            <w:pPr>
              <w:jc w:val="center"/>
            </w:pPr>
          </w:p>
        </w:tc>
      </w:tr>
      <w:tr w14:paraId="0BEC1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F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6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96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45AA">
            <w:pPr>
              <w:jc w:val="center"/>
            </w:pPr>
            <w:r>
              <w:rPr>
                <w:rFonts w:ascii="宋体" w:hAnsi="宋体" w:eastAsia="宋体"/>
                <w:sz w:val="16"/>
              </w:rPr>
              <w:t>办公用品采购批次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64AE1">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A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5C05">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5A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B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85BD">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0216">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97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73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804F">
            <w:pPr>
              <w:jc w:val="center"/>
            </w:pPr>
          </w:p>
        </w:tc>
      </w:tr>
      <w:tr w14:paraId="6A18D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F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50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CD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4962">
            <w:pPr>
              <w:jc w:val="center"/>
            </w:pPr>
            <w:r>
              <w:rPr>
                <w:rFonts w:ascii="宋体" w:hAnsi="宋体" w:eastAsia="宋体"/>
                <w:sz w:val="16"/>
              </w:rPr>
              <w:t>校园取暖面积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8238">
            <w:pPr>
              <w:jc w:val="center"/>
            </w:pPr>
            <w:r>
              <w:rPr>
                <w:rFonts w:ascii="宋体" w:hAnsi="宋体" w:eastAsia="宋体"/>
                <w:sz w:val="16"/>
              </w:rPr>
              <w:t>&gt;=1905平方米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A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6048">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97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03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9CB8">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EDC4">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E8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0E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020E">
            <w:pPr>
              <w:jc w:val="center"/>
            </w:pPr>
          </w:p>
        </w:tc>
      </w:tr>
      <w:tr w14:paraId="7755E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01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B71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285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749C">
            <w:pPr>
              <w:jc w:val="center"/>
            </w:pPr>
            <w:r>
              <w:rPr>
                <w:rFonts w:ascii="宋体" w:hAnsi="宋体" w:eastAsia="宋体"/>
                <w:sz w:val="16"/>
              </w:rPr>
              <w:t>维修合格率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3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0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D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34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7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707D">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04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75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F6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E980">
            <w:pPr>
              <w:jc w:val="center"/>
            </w:pPr>
          </w:p>
        </w:tc>
      </w:tr>
      <w:tr w14:paraId="6DA7B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56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64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C2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5F20">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C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7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E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55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8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45D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8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BD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2C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EC96">
            <w:pPr>
              <w:jc w:val="center"/>
            </w:pPr>
          </w:p>
        </w:tc>
      </w:tr>
      <w:tr w14:paraId="357CE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8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E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63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49C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5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F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143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F1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6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5548">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4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A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E6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10B9">
            <w:pPr>
              <w:jc w:val="center"/>
            </w:pPr>
          </w:p>
        </w:tc>
      </w:tr>
      <w:tr w14:paraId="1317A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0E1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67B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DF8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298D">
            <w:pPr>
              <w:jc w:val="center"/>
            </w:pPr>
            <w:r>
              <w:rPr>
                <w:rFonts w:ascii="宋体" w:hAnsi="宋体" w:eastAsia="宋体"/>
                <w:sz w:val="16"/>
              </w:rPr>
              <w:t>办公费项目所需金额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A7BE3">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AB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48BA">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54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77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38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D6E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489D">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CF64">
            <w:pPr>
              <w:jc w:val="center"/>
            </w:pPr>
            <w:r>
              <w:rPr>
                <w:rFonts w:ascii="宋体" w:hAnsi="宋体" w:eastAsia="宋体"/>
                <w:sz w:val="16"/>
              </w:rPr>
              <w:t>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019B">
            <w:pPr>
              <w:jc w:val="center"/>
            </w:pPr>
            <w:r>
              <w:rPr>
                <w:rFonts w:ascii="宋体" w:hAnsi="宋体" w:eastAsia="宋体"/>
                <w:sz w:val="16"/>
              </w:rPr>
              <w:t>本项目在实施过程中，由于加大了校园办学条件的投入，用于维修资金就挤占了办公经费资金，但全年执行数为6.5万元。整改措施：今后准确设定项目目标值。</w:t>
            </w:r>
          </w:p>
        </w:tc>
      </w:tr>
      <w:tr w14:paraId="6EB56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D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26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B6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2682">
            <w:pPr>
              <w:jc w:val="center"/>
            </w:pPr>
            <w:r>
              <w:rPr>
                <w:rFonts w:ascii="宋体" w:hAnsi="宋体" w:eastAsia="宋体"/>
                <w:sz w:val="16"/>
              </w:rPr>
              <w:t>每平方米平均维修成本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9F6A">
            <w:pPr>
              <w:jc w:val="center"/>
            </w:pPr>
            <w:r>
              <w:rPr>
                <w:rFonts w:ascii="宋体" w:hAnsi="宋体" w:eastAsia="宋体"/>
                <w:sz w:val="16"/>
              </w:rPr>
              <w:t>&lt;=116.28元/平方米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B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967A">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99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F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12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C0D4">
            <w:pPr>
              <w:jc w:val="center"/>
            </w:pPr>
            <w:r>
              <w:rPr>
                <w:rFonts w:ascii="宋体" w:hAnsi="宋体" w:eastAsia="宋体"/>
                <w:sz w:val="16"/>
              </w:rPr>
              <w:t>116.28元/平方米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18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3B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ED35">
            <w:pPr>
              <w:jc w:val="center"/>
            </w:pPr>
          </w:p>
        </w:tc>
      </w:tr>
      <w:tr w14:paraId="5788A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45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DF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5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67C6">
            <w:pPr>
              <w:jc w:val="center"/>
            </w:pPr>
            <w:r>
              <w:rPr>
                <w:rFonts w:ascii="宋体" w:hAnsi="宋体" w:eastAsia="宋体"/>
                <w:sz w:val="16"/>
              </w:rPr>
              <w:t>每平方米平均取暖费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A62D">
            <w:pPr>
              <w:jc w:val="center"/>
            </w:pPr>
            <w:r>
              <w:rPr>
                <w:rFonts w:ascii="宋体" w:hAnsi="宋体" w:eastAsia="宋体"/>
                <w:sz w:val="16"/>
              </w:rPr>
              <w:t>&lt;=6.825元/平方米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08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16AE">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A1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9E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6A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E565">
            <w:pPr>
              <w:jc w:val="center"/>
            </w:pPr>
            <w:r>
              <w:rPr>
                <w:rFonts w:ascii="宋体" w:hAnsi="宋体" w:eastAsia="宋体"/>
                <w:sz w:val="16"/>
              </w:rPr>
              <w:t>6.825元/平方米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9B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2D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183D">
            <w:pPr>
              <w:jc w:val="center"/>
            </w:pPr>
          </w:p>
        </w:tc>
      </w:tr>
      <w:tr w14:paraId="38481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C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EF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ED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7FFF">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0CC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00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8E3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CC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AF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5E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7DB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44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C4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986E">
            <w:pPr>
              <w:jc w:val="center"/>
            </w:pPr>
          </w:p>
        </w:tc>
      </w:tr>
      <w:tr w14:paraId="22456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8FC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557A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623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9E7C">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F1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2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3F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E9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5F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AC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EB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68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24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F3ED">
            <w:pPr>
              <w:jc w:val="center"/>
            </w:pPr>
            <w:r>
              <w:rPr>
                <w:rFonts w:ascii="宋体" w:hAnsi="宋体" w:eastAsia="宋体"/>
                <w:sz w:val="16"/>
              </w:rPr>
              <w:t>20%以内属于正常偏差，可视为无偏差。</w:t>
            </w:r>
          </w:p>
        </w:tc>
      </w:tr>
      <w:tr w14:paraId="32EF4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8F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B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33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D76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A2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5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4C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C7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24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19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43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5E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60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9BB8">
            <w:pPr>
              <w:jc w:val="center"/>
            </w:pPr>
            <w:r>
              <w:rPr>
                <w:rFonts w:ascii="宋体" w:hAnsi="宋体" w:eastAsia="宋体"/>
                <w:sz w:val="16"/>
              </w:rPr>
              <w:t>20%以内属于正常偏差，可视为无偏差。</w:t>
            </w:r>
          </w:p>
        </w:tc>
      </w:tr>
      <w:tr w14:paraId="7EA86C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6C4B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8533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C6C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34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80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0188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80F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77C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5E6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830A">
            <w:pPr>
              <w:jc w:val="center"/>
            </w:pPr>
            <w:r>
              <w:rPr>
                <w:rFonts w:ascii="宋体" w:hAnsi="宋体" w:eastAsia="宋体"/>
                <w:sz w:val="16"/>
              </w:rPr>
              <w:t>96.22分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F7B23"/>
        </w:tc>
      </w:tr>
    </w:tbl>
    <w:p w14:paraId="02C7435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729"/>
        <w:gridCol w:w="535"/>
        <w:gridCol w:w="632"/>
        <w:gridCol w:w="632"/>
        <w:gridCol w:w="632"/>
        <w:gridCol w:w="632"/>
        <w:gridCol w:w="764"/>
        <w:gridCol w:w="500"/>
        <w:gridCol w:w="632"/>
        <w:gridCol w:w="628"/>
        <w:gridCol w:w="636"/>
      </w:tblGrid>
      <w:tr w14:paraId="537C5785">
        <w:tblPrEx>
          <w:tblCellMar>
            <w:top w:w="0" w:type="dxa"/>
            <w:left w:w="108" w:type="dxa"/>
            <w:bottom w:w="0" w:type="dxa"/>
            <w:right w:w="108" w:type="dxa"/>
          </w:tblCellMar>
        </w:tblPrEx>
        <w:tc>
          <w:tcPr>
            <w:tcW w:w="8848" w:type="dxa"/>
            <w:gridSpan w:val="14"/>
            <w:vAlign w:val="center"/>
          </w:tcPr>
          <w:p w14:paraId="7E67F661">
            <w:pPr>
              <w:jc w:val="center"/>
            </w:pPr>
            <w:r>
              <w:rPr>
                <w:rFonts w:ascii="宋体" w:hAnsi="宋体" w:eastAsia="宋体"/>
                <w:sz w:val="24"/>
              </w:rPr>
              <w:t>项目支出绩效自评表</w:t>
            </w:r>
          </w:p>
        </w:tc>
      </w:tr>
      <w:tr w14:paraId="14E95CF1">
        <w:tblPrEx>
          <w:tblCellMar>
            <w:top w:w="0" w:type="dxa"/>
            <w:left w:w="108" w:type="dxa"/>
            <w:bottom w:w="0" w:type="dxa"/>
            <w:right w:w="108" w:type="dxa"/>
          </w:tblCellMar>
        </w:tblPrEx>
        <w:tc>
          <w:tcPr>
            <w:tcW w:w="8848" w:type="dxa"/>
            <w:gridSpan w:val="14"/>
            <w:vAlign w:val="center"/>
          </w:tcPr>
          <w:p w14:paraId="14C6C1B8">
            <w:pPr>
              <w:jc w:val="center"/>
            </w:pPr>
            <w:r>
              <w:rPr>
                <w:rFonts w:ascii="宋体" w:hAnsi="宋体" w:eastAsia="宋体"/>
                <w:sz w:val="24"/>
              </w:rPr>
              <w:t>(2024年度)</w:t>
            </w:r>
          </w:p>
        </w:tc>
      </w:tr>
      <w:tr w14:paraId="2A1F86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6F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1CC5D5">
            <w:pPr>
              <w:jc w:val="center"/>
            </w:pPr>
            <w:r>
              <w:rPr>
                <w:rFonts w:ascii="宋体" w:hAnsi="宋体" w:eastAsia="宋体"/>
                <w:sz w:val="16"/>
              </w:rPr>
              <w:t>2024年农村学前三年免费教育保障补助经费</w:t>
            </w:r>
          </w:p>
        </w:tc>
      </w:tr>
      <w:tr w14:paraId="35538C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F2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A56C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B7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2436C9">
            <w:pPr>
              <w:jc w:val="center"/>
            </w:pPr>
            <w:r>
              <w:rPr>
                <w:rFonts w:ascii="宋体" w:hAnsi="宋体" w:eastAsia="宋体"/>
                <w:sz w:val="16"/>
              </w:rPr>
              <w:t>裕民县江格斯乡牧业寄宿制学校</w:t>
            </w:r>
          </w:p>
        </w:tc>
      </w:tr>
      <w:tr w14:paraId="6AD113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36D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A2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C2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FED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B06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44EC">
            <w:pPr>
              <w:jc w:val="center"/>
            </w:pPr>
            <w:r>
              <w:rPr>
                <w:rFonts w:ascii="宋体" w:hAnsi="宋体" w:eastAsia="宋体"/>
                <w:sz w:val="16"/>
              </w:rPr>
              <w:t>分值</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593DD">
            <w:pPr>
              <w:jc w:val="center"/>
            </w:pPr>
            <w:r>
              <w:rPr>
                <w:rFonts w:ascii="宋体" w:hAnsi="宋体" w:eastAsia="宋体"/>
                <w:sz w:val="16"/>
              </w:rPr>
              <w:t>执行率</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4AD016E">
            <w:pPr>
              <w:jc w:val="center"/>
            </w:pPr>
            <w:r>
              <w:rPr>
                <w:rFonts w:ascii="宋体" w:hAnsi="宋体" w:eastAsia="宋体"/>
                <w:sz w:val="16"/>
              </w:rPr>
              <w:t>得分</w:t>
            </w:r>
          </w:p>
        </w:tc>
      </w:tr>
      <w:tr w14:paraId="2558D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45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6A1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BC1BD">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1336E">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EB3F">
            <w:pPr>
              <w:jc w:val="center"/>
            </w:pPr>
            <w:r>
              <w:rPr>
                <w:rFonts w:ascii="宋体" w:hAnsi="宋体" w:eastAsia="宋体"/>
                <w:sz w:val="16"/>
              </w:rPr>
              <w:t>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C3F32">
            <w:pPr>
              <w:jc w:val="center"/>
            </w:pPr>
            <w:r>
              <w:rPr>
                <w:rFonts w:ascii="宋体" w:hAnsi="宋体" w:eastAsia="宋体"/>
                <w:sz w:val="16"/>
              </w:rPr>
              <w:t>10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A94B">
            <w:pPr>
              <w:jc w:val="center"/>
            </w:pPr>
            <w:r>
              <w:rPr>
                <w:rFonts w:ascii="宋体" w:hAnsi="宋体" w:eastAsia="宋体"/>
                <w:sz w:val="16"/>
              </w:rPr>
              <w:t>93.23%</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D184AA2">
            <w:pPr>
              <w:jc w:val="center"/>
            </w:pPr>
            <w:r>
              <w:rPr>
                <w:rFonts w:ascii="宋体" w:hAnsi="宋体" w:eastAsia="宋体"/>
                <w:sz w:val="16"/>
              </w:rPr>
              <w:t>9.32</w:t>
            </w:r>
          </w:p>
        </w:tc>
      </w:tr>
      <w:tr w14:paraId="2217E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59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1EF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0483A">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E0D8">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7EDC1">
            <w:pPr>
              <w:jc w:val="center"/>
            </w:pPr>
            <w:r>
              <w:rPr>
                <w:rFonts w:ascii="宋体" w:hAnsi="宋体" w:eastAsia="宋体"/>
                <w:sz w:val="16"/>
              </w:rPr>
              <w:t>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F50C">
            <w:pPr>
              <w:jc w:val="center"/>
            </w:pPr>
            <w:r>
              <w:rPr>
                <w:rFonts w:ascii="宋体" w:hAnsi="宋体" w:eastAsia="宋体"/>
                <w:sz w:val="16"/>
              </w:rPr>
              <w:t>—</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D8BC2">
            <w:pPr>
              <w:jc w:val="center"/>
            </w:pPr>
            <w:r>
              <w:rPr>
                <w:rFonts w:ascii="宋体" w:hAnsi="宋体" w:eastAsia="宋体"/>
                <w:sz w:val="16"/>
              </w:rPr>
              <w:t>—</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6FD1376B">
            <w:pPr>
              <w:jc w:val="center"/>
            </w:pPr>
            <w:r>
              <w:rPr>
                <w:rFonts w:ascii="宋体" w:hAnsi="宋体" w:eastAsia="宋体"/>
                <w:sz w:val="16"/>
              </w:rPr>
              <w:t>—</w:t>
            </w:r>
          </w:p>
        </w:tc>
      </w:tr>
      <w:tr w14:paraId="04FAC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73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2D1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BBB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49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8C1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4210">
            <w:pPr>
              <w:jc w:val="center"/>
            </w:pPr>
            <w:r>
              <w:rPr>
                <w:rFonts w:ascii="宋体" w:hAnsi="宋体" w:eastAsia="宋体"/>
                <w:sz w:val="16"/>
              </w:rPr>
              <w:t>—</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6AF74">
            <w:pPr>
              <w:jc w:val="center"/>
            </w:pPr>
            <w:r>
              <w:rPr>
                <w:rFonts w:ascii="宋体" w:hAnsi="宋体" w:eastAsia="宋体"/>
                <w:sz w:val="16"/>
              </w:rPr>
              <w:t>—</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BAF92CA">
            <w:pPr>
              <w:jc w:val="center"/>
            </w:pPr>
            <w:r>
              <w:rPr>
                <w:rFonts w:ascii="宋体" w:hAnsi="宋体" w:eastAsia="宋体"/>
                <w:sz w:val="16"/>
              </w:rPr>
              <w:t>—</w:t>
            </w:r>
          </w:p>
        </w:tc>
      </w:tr>
      <w:tr w14:paraId="1DE60A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689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711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F41B43">
            <w:pPr>
              <w:jc w:val="center"/>
            </w:pPr>
            <w:r>
              <w:rPr>
                <w:rFonts w:ascii="宋体" w:hAnsi="宋体" w:eastAsia="宋体"/>
                <w:sz w:val="16"/>
              </w:rPr>
              <w:t>实际完成情况</w:t>
            </w:r>
          </w:p>
        </w:tc>
      </w:tr>
      <w:tr w14:paraId="19FB9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C06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B1ED76">
            <w:pPr>
              <w:jc w:val="both"/>
            </w:pPr>
            <w:r>
              <w:rPr>
                <w:rFonts w:ascii="宋体" w:hAnsi="宋体" w:eastAsia="宋体"/>
                <w:sz w:val="16"/>
              </w:rPr>
              <w:t>2024年农村三年免费教育保障机制年初财政预算下达资金3.1万元,其中公用经费1.53万元，取暖费0.12万元，伙食补助1.45万元。 项目实施后农村学前三年免费教育保障机制经费主要用于学前办公费、印刷费、邮电费、取暖费、电费、维修费、培训费、专用材料费等。2024年度农村学前三年免费双语教育保障经费补助人数10人 项目实施后，真正实现农村学前免费教育，让各族儿童实现就近、免费入园，为农村确保适龄儿童“应入尽入”，就近免费就读幼儿园。保障学校冬季正常取暖，为师生提供温暖的工作和学习环境，使教育教学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23C0A2">
            <w:pPr>
              <w:jc w:val="both"/>
            </w:pPr>
            <w:r>
              <w:rPr>
                <w:rFonts w:ascii="宋体" w:hAnsi="宋体" w:eastAsia="宋体"/>
                <w:sz w:val="16"/>
              </w:rPr>
              <w:t>2024年农村三年免费教育保障机制年初财政预算下达资金3.1万元,其中公用经费1.53万元，取暖费0.12万元，伙食补助1.45万元。 项目实施后农村学前三年免费教育保障机制经费主要用于学前办公费、印刷费、邮电费、专用材料费等办公用品1.53万元，取暖费0.12万元，学前幼儿伙食补助1.24万元。2024年度农村学前三年免费双语教育保障经费补助人数10人 项目实施后，真正实现农村学前免费教育，让各族儿童实现就近、免费入园，为农村确保适龄儿童“应入尽入”，就近免费就读幼儿园。保障学校冬季正常取暖，为师生提供温暖的工作和学习环境，使教育教学正常开展。</w:t>
            </w:r>
          </w:p>
        </w:tc>
      </w:tr>
      <w:tr w14:paraId="715912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0DC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5C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AB03">
            <w:pPr>
              <w:jc w:val="center"/>
            </w:pPr>
            <w:r>
              <w:rPr>
                <w:rFonts w:ascii="宋体" w:hAnsi="宋体" w:eastAsia="宋体"/>
                <w:sz w:val="16"/>
              </w:rPr>
              <w:t>二级指标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5D1058E0">
            <w:pPr>
              <w:jc w:val="center"/>
            </w:pPr>
            <w:r>
              <w:rPr>
                <w:rFonts w:ascii="宋体" w:hAnsi="宋体" w:eastAsia="宋体"/>
                <w:sz w:val="16"/>
              </w:rPr>
              <w:t>三级指标</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16CCC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10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09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A19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0241">
            <w:pPr>
              <w:jc w:val="center"/>
            </w:pPr>
            <w:r>
              <w:rPr>
                <w:rFonts w:ascii="宋体" w:hAnsi="宋体" w:eastAsia="宋体"/>
                <w:sz w:val="16"/>
              </w:rPr>
              <w:t>指标赋分规则</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A5362A0">
            <w:pPr>
              <w:jc w:val="center"/>
            </w:pPr>
            <w:r>
              <w:rPr>
                <w:rFonts w:ascii="宋体" w:hAnsi="宋体" w:eastAsia="宋体"/>
                <w:sz w:val="16"/>
              </w:rPr>
              <w:t>佐证资料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63E9AF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2DCE">
            <w:pPr>
              <w:jc w:val="center"/>
            </w:pPr>
            <w:r>
              <w:rPr>
                <w:rFonts w:ascii="宋体" w:hAnsi="宋体" w:eastAsia="宋体"/>
                <w:sz w:val="16"/>
              </w:rPr>
              <w:t>完成率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B6512AF">
            <w:pPr>
              <w:jc w:val="center"/>
            </w:pPr>
            <w:r>
              <w:rPr>
                <w:rFonts w:ascii="宋体" w:hAnsi="宋体" w:eastAsia="宋体"/>
                <w:sz w:val="16"/>
              </w:rPr>
              <w:t>指标得分</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11185D9E">
            <w:pPr>
              <w:jc w:val="center"/>
            </w:pPr>
            <w:r>
              <w:rPr>
                <w:rFonts w:ascii="宋体" w:hAnsi="宋体" w:eastAsia="宋体"/>
                <w:sz w:val="16"/>
              </w:rPr>
              <w:t>偏差原因分析及改进措施</w:t>
            </w:r>
          </w:p>
        </w:tc>
      </w:tr>
      <w:tr w14:paraId="47951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471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F9B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B27E">
            <w:pPr>
              <w:jc w:val="center"/>
            </w:pPr>
            <w:r>
              <w:rPr>
                <w:rFonts w:ascii="宋体" w:hAnsi="宋体" w:eastAsia="宋体"/>
                <w:sz w:val="16"/>
              </w:rPr>
              <w:t>数量指标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AC46071">
            <w:pPr>
              <w:jc w:val="center"/>
            </w:pPr>
            <w:r>
              <w:rPr>
                <w:rFonts w:ascii="宋体" w:hAnsi="宋体" w:eastAsia="宋体"/>
                <w:sz w:val="16"/>
              </w:rPr>
              <w:t>补助学生人数</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9C6CD90">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D8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2073">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02B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D279">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59E09CF9">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2D9CE07D">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EA06">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E1471D1">
            <w:pPr>
              <w:jc w:val="center"/>
            </w:pPr>
            <w:r>
              <w:rPr>
                <w:rFonts w:ascii="宋体" w:hAnsi="宋体" w:eastAsia="宋体"/>
                <w:sz w:val="16"/>
              </w:rPr>
              <w:t>13</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31001CA">
            <w:pPr>
              <w:jc w:val="center"/>
            </w:pPr>
          </w:p>
        </w:tc>
      </w:tr>
      <w:tr w14:paraId="318D0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92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20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D073">
            <w:pPr>
              <w:jc w:val="center"/>
            </w:pPr>
            <w:r>
              <w:rPr>
                <w:rFonts w:ascii="宋体" w:hAnsi="宋体" w:eastAsia="宋体"/>
                <w:sz w:val="16"/>
              </w:rPr>
              <w:t>质量指标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7327CB49">
            <w:pPr>
              <w:jc w:val="center"/>
            </w:pPr>
            <w:r>
              <w:rPr>
                <w:rFonts w:ascii="宋体" w:hAnsi="宋体" w:eastAsia="宋体"/>
                <w:sz w:val="16"/>
              </w:rPr>
              <w:t>资金使用合规率</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A8D6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0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CE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1B2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8FB3">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424F821">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031AE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90A0">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BA0FCD0">
            <w:pPr>
              <w:jc w:val="center"/>
            </w:pPr>
            <w:r>
              <w:rPr>
                <w:rFonts w:ascii="宋体" w:hAnsi="宋体" w:eastAsia="宋体"/>
                <w:sz w:val="16"/>
              </w:rPr>
              <w:t>13</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5539B1E1">
            <w:pPr>
              <w:jc w:val="center"/>
            </w:pPr>
          </w:p>
        </w:tc>
      </w:tr>
      <w:tr w14:paraId="42A0F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A0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E8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1AD6">
            <w:pPr>
              <w:jc w:val="center"/>
            </w:pPr>
            <w:r>
              <w:rPr>
                <w:rFonts w:ascii="宋体" w:hAnsi="宋体" w:eastAsia="宋体"/>
                <w:sz w:val="16"/>
              </w:rPr>
              <w:t>时效指标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EE39F82">
            <w:pPr>
              <w:jc w:val="center"/>
            </w:pPr>
            <w:r>
              <w:rPr>
                <w:rFonts w:ascii="宋体" w:hAnsi="宋体" w:eastAsia="宋体"/>
                <w:sz w:val="16"/>
              </w:rPr>
              <w:t>资金保障学期数</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49EE8CF">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EC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BBDD">
            <w:pPr>
              <w:jc w:val="center"/>
            </w:pPr>
            <w:r>
              <w:rPr>
                <w:rFonts w:hint="eastAsia" w:ascii="宋体" w:hAnsi="宋体"/>
                <w:sz w:val="16"/>
                <w:lang w:val="en-US" w:eastAsia="zh-CN"/>
              </w:rPr>
              <w:t>20</w:t>
            </w:r>
            <w:r>
              <w:rPr>
                <w:rFonts w:ascii="宋体" w:hAnsi="宋体" w:eastAsia="宋体"/>
                <w:sz w:val="16"/>
              </w:rPr>
              <w:t>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E3F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D616">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A763F12">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7FCC49FD">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B923">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0E8ABB6">
            <w:pPr>
              <w:jc w:val="center"/>
            </w:pPr>
            <w:r>
              <w:rPr>
                <w:rFonts w:ascii="宋体" w:hAnsi="宋体" w:eastAsia="宋体"/>
                <w:sz w:val="16"/>
              </w:rPr>
              <w:t>14</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F4DC466">
            <w:pPr>
              <w:jc w:val="center"/>
            </w:pPr>
          </w:p>
        </w:tc>
      </w:tr>
      <w:tr w14:paraId="6DB80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BB9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C9E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9A5CB">
            <w:pPr>
              <w:jc w:val="center"/>
            </w:pPr>
            <w:r>
              <w:rPr>
                <w:rFonts w:ascii="宋体" w:hAnsi="宋体" w:eastAsia="宋体"/>
                <w:sz w:val="16"/>
              </w:rPr>
              <w:t>经济成本指标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0610A956">
            <w:pPr>
              <w:jc w:val="center"/>
            </w:pPr>
            <w:r>
              <w:rPr>
                <w:rFonts w:ascii="宋体" w:hAnsi="宋体" w:eastAsia="宋体"/>
                <w:sz w:val="16"/>
              </w:rPr>
              <w:t>幼儿公用经费补助标准</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809A57D">
            <w:pPr>
              <w:jc w:val="center"/>
            </w:pPr>
            <w:r>
              <w:rPr>
                <w:rFonts w:ascii="宋体" w:hAnsi="宋体" w:eastAsia="宋体"/>
                <w:sz w:val="16"/>
              </w:rPr>
              <w:t>&lt;=550元/人/学期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08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6938">
            <w:pPr>
              <w:jc w:val="center"/>
            </w:pPr>
            <w:r>
              <w:rPr>
                <w:rFonts w:ascii="宋体" w:hAnsi="宋体" w:eastAsia="宋体"/>
                <w:sz w:val="16"/>
              </w:rPr>
              <w:t>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EFB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DD09">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F80CB5C">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12349007">
            <w:pPr>
              <w:jc w:val="center"/>
            </w:pPr>
            <w:r>
              <w:rPr>
                <w:rFonts w:ascii="宋体" w:hAnsi="宋体" w:eastAsia="宋体"/>
                <w:sz w:val="16"/>
              </w:rPr>
              <w: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3D8">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E8D0E36">
            <w:pPr>
              <w:jc w:val="center"/>
            </w:pPr>
            <w:r>
              <w:rPr>
                <w:rFonts w:ascii="宋体" w:hAnsi="宋体" w:eastAsia="宋体"/>
                <w:sz w:val="16"/>
              </w:rPr>
              <w:t>7</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483C0C3F">
            <w:pPr>
              <w:jc w:val="center"/>
            </w:pPr>
          </w:p>
        </w:tc>
      </w:tr>
      <w:tr w14:paraId="2DEA4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10C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D7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FF6DF"/>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226F1280">
            <w:pPr>
              <w:jc w:val="center"/>
            </w:pPr>
            <w:r>
              <w:rPr>
                <w:rFonts w:ascii="宋体" w:hAnsi="宋体" w:eastAsia="宋体"/>
                <w:sz w:val="16"/>
              </w:rPr>
              <w:t>学前保障取暖费补助标准</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229E783">
            <w:pPr>
              <w:jc w:val="center"/>
            </w:pPr>
            <w:r>
              <w:rPr>
                <w:rFonts w:ascii="宋体" w:hAnsi="宋体" w:eastAsia="宋体"/>
                <w:sz w:val="16"/>
              </w:rPr>
              <w:t>&lt;=60元/人/学期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FF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0600">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8E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2824">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01F93EF3">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26BBA375">
            <w:pPr>
              <w:jc w:val="center"/>
            </w:pPr>
            <w:r>
              <w:rPr>
                <w:rFonts w:ascii="宋体" w:hAnsi="宋体" w:eastAsia="宋体"/>
                <w:sz w:val="16"/>
              </w:rPr>
              <w: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6C0B">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E193EEE">
            <w:pPr>
              <w:jc w:val="center"/>
            </w:pPr>
            <w:r>
              <w:rPr>
                <w:rFonts w:ascii="宋体" w:hAnsi="宋体" w:eastAsia="宋体"/>
                <w:sz w:val="16"/>
              </w:rPr>
              <w:t>7</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CC3243C">
            <w:pPr>
              <w:jc w:val="center"/>
            </w:pPr>
          </w:p>
        </w:tc>
      </w:tr>
      <w:tr w14:paraId="79A96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547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8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9C954"/>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7BD5AB4E">
            <w:pPr>
              <w:jc w:val="center"/>
            </w:pPr>
            <w:r>
              <w:rPr>
                <w:rFonts w:ascii="宋体" w:hAnsi="宋体" w:eastAsia="宋体"/>
                <w:sz w:val="16"/>
              </w:rPr>
              <w:t>学前幼儿伙食补助（生活补助）补助标准</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32E4D57">
            <w:pPr>
              <w:jc w:val="center"/>
            </w:pPr>
            <w:r>
              <w:rPr>
                <w:rFonts w:ascii="宋体" w:hAnsi="宋体" w:eastAsia="宋体"/>
                <w:sz w:val="16"/>
              </w:rPr>
              <w:t>&lt;=725元/人/学期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4C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5C02">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20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D4D6">
            <w:pPr>
              <w:jc w:val="center"/>
            </w:pPr>
            <w:r>
              <w:rPr>
                <w:rFonts w:ascii="宋体" w:hAnsi="宋体" w:eastAsia="宋体"/>
                <w:sz w:val="16"/>
              </w:rPr>
              <w:t>按照完成比例赋分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39BAC5F">
            <w:pPr>
              <w:jc w:val="center"/>
            </w:pPr>
            <w:r>
              <w:rPr>
                <w:rFonts w:ascii="宋体" w:hAnsi="宋体" w:eastAsia="宋体"/>
                <w:sz w:val="16"/>
              </w:rPr>
              <w:t>正式材料,工作资料,说明材料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3FE6B27D">
            <w:pPr>
              <w:jc w:val="center"/>
            </w:pPr>
            <w:r>
              <w:rPr>
                <w:rFonts w:ascii="宋体" w:hAnsi="宋体" w:eastAsia="宋体"/>
                <w:sz w:val="16"/>
              </w:rPr>
              <w: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0A9F">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A7C92BF">
            <w:pPr>
              <w:jc w:val="center"/>
            </w:pPr>
            <w:r>
              <w:rPr>
                <w:rFonts w:ascii="宋体" w:hAnsi="宋体" w:eastAsia="宋体"/>
                <w:sz w:val="16"/>
              </w:rPr>
              <w:t>6</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01D2FD82">
            <w:pPr>
              <w:jc w:val="center"/>
            </w:pPr>
          </w:p>
        </w:tc>
      </w:tr>
      <w:tr w14:paraId="045E2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2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2D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B14A">
            <w:pPr>
              <w:jc w:val="center"/>
            </w:pPr>
            <w:r>
              <w:rPr>
                <w:rFonts w:ascii="宋体" w:hAnsi="宋体" w:eastAsia="宋体"/>
                <w:sz w:val="16"/>
              </w:rPr>
              <w:t>社会效益指标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B9761B0">
            <w:pPr>
              <w:jc w:val="center"/>
            </w:pPr>
            <w:r>
              <w:rPr>
                <w:rFonts w:ascii="宋体" w:hAnsi="宋体" w:eastAsia="宋体"/>
                <w:sz w:val="16"/>
              </w:rPr>
              <w:t>保障教育教学正常开展</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366CDD2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3B9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EA6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66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7B65">
            <w:pPr>
              <w:jc w:val="center"/>
            </w:pPr>
            <w:r>
              <w:rPr>
                <w:rFonts w:ascii="宋体" w:hAnsi="宋体" w:eastAsia="宋体"/>
                <w:sz w:val="16"/>
              </w:rPr>
              <w:t>按评判等级赋分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16B69FC">
            <w:pPr>
              <w:jc w:val="center"/>
            </w:pPr>
            <w:r>
              <w:rPr>
                <w:rFonts w:ascii="宋体" w:hAnsi="宋体" w:eastAsia="宋体"/>
                <w:sz w:val="16"/>
              </w:rPr>
              <w:t>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23C8CCD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79EB">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C8D9CDC">
            <w:pPr>
              <w:jc w:val="center"/>
            </w:pPr>
            <w:r>
              <w:rPr>
                <w:rFonts w:ascii="宋体" w:hAnsi="宋体" w:eastAsia="宋体"/>
                <w:sz w:val="16"/>
              </w:rPr>
              <w:t>20</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771ECD69">
            <w:pPr>
              <w:jc w:val="center"/>
            </w:pPr>
          </w:p>
        </w:tc>
      </w:tr>
      <w:tr w14:paraId="26D91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B3C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D933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538A9">
            <w:pPr>
              <w:jc w:val="center"/>
            </w:pPr>
            <w:r>
              <w:rPr>
                <w:rFonts w:ascii="宋体" w:hAnsi="宋体" w:eastAsia="宋体"/>
                <w:sz w:val="16"/>
              </w:rPr>
              <w:t>满意度指标</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98B40AA">
            <w:pPr>
              <w:jc w:val="center"/>
            </w:pPr>
            <w:r>
              <w:rPr>
                <w:rFonts w:ascii="宋体" w:hAnsi="宋体" w:eastAsia="宋体"/>
                <w:sz w:val="16"/>
              </w:rPr>
              <w:t>教师满意度</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0D167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5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3A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8A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A844">
            <w:pPr>
              <w:jc w:val="center"/>
            </w:pPr>
            <w:r>
              <w:rPr>
                <w:rFonts w:ascii="宋体" w:hAnsi="宋体" w:eastAsia="宋体"/>
                <w:sz w:val="16"/>
              </w:rPr>
              <w:t>满意度赋分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465E43E4">
            <w:pPr>
              <w:jc w:val="center"/>
            </w:pPr>
            <w:r>
              <w:rPr>
                <w:rFonts w:ascii="宋体" w:hAnsi="宋体" w:eastAsia="宋体"/>
                <w:sz w:val="16"/>
              </w:rPr>
              <w:t>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0D3BA9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08F6">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D9B43C8">
            <w:pPr>
              <w:jc w:val="center"/>
            </w:pPr>
            <w:r>
              <w:rPr>
                <w:rFonts w:ascii="宋体" w:hAnsi="宋体" w:eastAsia="宋体"/>
                <w:sz w:val="16"/>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627D91F2">
            <w:pPr>
              <w:jc w:val="center"/>
            </w:pPr>
          </w:p>
        </w:tc>
      </w:tr>
      <w:tr w14:paraId="0338F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0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24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643E"/>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413371DE">
            <w:pPr>
              <w:jc w:val="center"/>
            </w:pPr>
            <w:r>
              <w:rPr>
                <w:rFonts w:ascii="宋体" w:hAnsi="宋体" w:eastAsia="宋体"/>
                <w:sz w:val="16"/>
              </w:rPr>
              <w:t>家长满意度</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41B13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6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D7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D8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837D">
            <w:pPr>
              <w:jc w:val="center"/>
            </w:pPr>
            <w:r>
              <w:rPr>
                <w:rFonts w:ascii="宋体" w:hAnsi="宋体" w:eastAsia="宋体"/>
                <w:sz w:val="16"/>
              </w:rPr>
              <w:t>满意度赋分</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AAF6457">
            <w:pPr>
              <w:jc w:val="center"/>
            </w:pPr>
            <w:r>
              <w:rPr>
                <w:rFonts w:ascii="宋体" w:hAnsi="宋体" w:eastAsia="宋体"/>
                <w:sz w:val="16"/>
              </w:rPr>
              <w:t>说明材料</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6F9B56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E56F">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1CCDB91">
            <w:pPr>
              <w:jc w:val="center"/>
            </w:pPr>
            <w:r>
              <w:rPr>
                <w:rFonts w:ascii="宋体" w:hAnsi="宋体" w:eastAsia="宋体"/>
                <w:sz w:val="16"/>
              </w:rPr>
              <w:t>5</w:t>
            </w:r>
          </w:p>
        </w:tc>
        <w:tc>
          <w:tcPr>
            <w:tcW w:w="636" w:type="dxa"/>
            <w:tcBorders>
              <w:top w:val="single" w:color="auto" w:sz="10" w:space="0"/>
              <w:left w:val="single" w:color="auto" w:sz="10" w:space="0"/>
              <w:bottom w:val="single" w:color="auto" w:sz="10" w:space="0"/>
              <w:right w:val="single" w:color="auto" w:sz="10" w:space="0"/>
              <w:insideV w:val="single" w:sz="10" w:space="0"/>
            </w:tcBorders>
            <w:vAlign w:val="center"/>
          </w:tcPr>
          <w:p w14:paraId="2E18C158">
            <w:pPr>
              <w:jc w:val="center"/>
            </w:pPr>
          </w:p>
        </w:tc>
      </w:tr>
      <w:tr w14:paraId="3C284078">
        <w:tblPrEx>
          <w:tblCellMar>
            <w:top w:w="0" w:type="dxa"/>
            <w:left w:w="108" w:type="dxa"/>
            <w:bottom w:w="0" w:type="dxa"/>
            <w:right w:w="108" w:type="dxa"/>
          </w:tblCellMar>
        </w:tblPrEx>
        <w:tc>
          <w:tcPr>
            <w:tcW w:w="262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1A5DAD">
            <w:pPr>
              <w:jc w:val="center"/>
            </w:pPr>
            <w:r>
              <w:rPr>
                <w:rFonts w:ascii="宋体" w:hAnsi="宋体" w:eastAsia="宋体"/>
                <w:sz w:val="16"/>
              </w:rPr>
              <w:t>总分</w:t>
            </w:r>
          </w:p>
        </w:tc>
        <w:tc>
          <w:tcPr>
            <w:tcW w:w="535" w:type="dxa"/>
            <w:tcBorders>
              <w:top w:val="single" w:color="auto" w:sz="10" w:space="0"/>
              <w:left w:val="single" w:color="auto" w:sz="10" w:space="0"/>
              <w:bottom w:val="single" w:color="auto" w:sz="10" w:space="0"/>
              <w:right w:val="single" w:color="auto" w:sz="10" w:space="0"/>
              <w:insideV w:val="single" w:sz="10" w:space="0"/>
            </w:tcBorders>
          </w:tcPr>
          <w:p w14:paraId="7D1762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7B7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8D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5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E2624"/>
        </w:tc>
        <w:tc>
          <w:tcPr>
            <w:tcW w:w="764" w:type="dxa"/>
            <w:tcBorders>
              <w:top w:val="single" w:color="auto" w:sz="10" w:space="0"/>
              <w:left w:val="single" w:color="auto" w:sz="10" w:space="0"/>
              <w:bottom w:val="single" w:color="auto" w:sz="10" w:space="0"/>
              <w:right w:val="single" w:color="auto" w:sz="10" w:space="0"/>
              <w:insideV w:val="single" w:sz="10" w:space="0"/>
            </w:tcBorders>
          </w:tcPr>
          <w:p w14:paraId="03E67744"/>
        </w:tc>
        <w:tc>
          <w:tcPr>
            <w:tcW w:w="500" w:type="dxa"/>
            <w:tcBorders>
              <w:top w:val="single" w:color="auto" w:sz="10" w:space="0"/>
              <w:left w:val="single" w:color="auto" w:sz="10" w:space="0"/>
              <w:bottom w:val="single" w:color="auto" w:sz="10" w:space="0"/>
              <w:right w:val="single" w:color="auto" w:sz="10" w:space="0"/>
              <w:insideV w:val="single" w:sz="10" w:space="0"/>
            </w:tcBorders>
          </w:tcPr>
          <w:p w14:paraId="76D299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D137F9"/>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ACF5513">
            <w:pPr>
              <w:jc w:val="center"/>
            </w:pPr>
            <w:r>
              <w:rPr>
                <w:rFonts w:ascii="宋体" w:hAnsi="宋体" w:eastAsia="宋体"/>
                <w:sz w:val="16"/>
              </w:rPr>
              <w:t>99.32分</w:t>
            </w:r>
          </w:p>
        </w:tc>
        <w:tc>
          <w:tcPr>
            <w:tcW w:w="636" w:type="dxa"/>
            <w:tcBorders>
              <w:top w:val="single" w:color="auto" w:sz="10" w:space="0"/>
              <w:left w:val="single" w:color="auto" w:sz="10" w:space="0"/>
              <w:bottom w:val="single" w:color="auto" w:sz="10" w:space="0"/>
              <w:right w:val="single" w:color="auto" w:sz="10" w:space="0"/>
              <w:insideV w:val="single" w:sz="10" w:space="0"/>
            </w:tcBorders>
          </w:tcPr>
          <w:p w14:paraId="6F9F6B01"/>
        </w:tc>
      </w:tr>
    </w:tbl>
    <w:p w14:paraId="22B6ADA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485910F">
        <w:tblPrEx>
          <w:tblCellMar>
            <w:top w:w="0" w:type="dxa"/>
            <w:left w:w="108" w:type="dxa"/>
            <w:bottom w:w="0" w:type="dxa"/>
            <w:right w:w="108" w:type="dxa"/>
          </w:tblCellMar>
        </w:tblPrEx>
        <w:tc>
          <w:tcPr>
            <w:tcW w:w="8848" w:type="dxa"/>
            <w:gridSpan w:val="14"/>
            <w:vAlign w:val="center"/>
          </w:tcPr>
          <w:p w14:paraId="5BB8B4EA">
            <w:pPr>
              <w:jc w:val="center"/>
            </w:pPr>
            <w:r>
              <w:rPr>
                <w:rFonts w:ascii="宋体" w:hAnsi="宋体" w:eastAsia="宋体"/>
                <w:sz w:val="24"/>
              </w:rPr>
              <w:t>项目支出绩效自评表</w:t>
            </w:r>
          </w:p>
        </w:tc>
      </w:tr>
      <w:tr w14:paraId="00813013">
        <w:tblPrEx>
          <w:tblCellMar>
            <w:top w:w="0" w:type="dxa"/>
            <w:left w:w="108" w:type="dxa"/>
            <w:bottom w:w="0" w:type="dxa"/>
            <w:right w:w="108" w:type="dxa"/>
          </w:tblCellMar>
        </w:tblPrEx>
        <w:tc>
          <w:tcPr>
            <w:tcW w:w="8848" w:type="dxa"/>
            <w:gridSpan w:val="14"/>
            <w:vAlign w:val="center"/>
          </w:tcPr>
          <w:p w14:paraId="27ACB04D">
            <w:pPr>
              <w:jc w:val="center"/>
            </w:pPr>
            <w:r>
              <w:rPr>
                <w:rFonts w:ascii="宋体" w:hAnsi="宋体" w:eastAsia="宋体"/>
                <w:sz w:val="24"/>
              </w:rPr>
              <w:t>(2024年度)</w:t>
            </w:r>
          </w:p>
        </w:tc>
      </w:tr>
      <w:tr w14:paraId="1D22A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AB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51BEC4">
            <w:pPr>
              <w:jc w:val="center"/>
            </w:pPr>
            <w:r>
              <w:rPr>
                <w:rFonts w:ascii="宋体" w:hAnsi="宋体" w:eastAsia="宋体"/>
                <w:sz w:val="16"/>
              </w:rPr>
              <w:t>2024年用教育费附加安排的各学校取暖费</w:t>
            </w:r>
          </w:p>
        </w:tc>
      </w:tr>
      <w:tr w14:paraId="47212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B6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14A3B">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D9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09DFF">
            <w:pPr>
              <w:jc w:val="center"/>
            </w:pPr>
            <w:r>
              <w:rPr>
                <w:rFonts w:ascii="宋体" w:hAnsi="宋体" w:eastAsia="宋体"/>
                <w:sz w:val="16"/>
              </w:rPr>
              <w:t>裕民县江格斯乡牧业寄宿制学校</w:t>
            </w:r>
          </w:p>
        </w:tc>
      </w:tr>
      <w:tr w14:paraId="3EEC17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310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78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AEA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45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9B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3EB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BA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6069">
            <w:pPr>
              <w:jc w:val="center"/>
            </w:pPr>
            <w:r>
              <w:rPr>
                <w:rFonts w:ascii="宋体" w:hAnsi="宋体" w:eastAsia="宋体"/>
                <w:sz w:val="16"/>
              </w:rPr>
              <w:t>得分</w:t>
            </w:r>
          </w:p>
        </w:tc>
      </w:tr>
      <w:tr w14:paraId="080E9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703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92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7571">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8A743">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7A8C2">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B5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D77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5E75">
            <w:pPr>
              <w:jc w:val="center"/>
            </w:pPr>
            <w:r>
              <w:rPr>
                <w:rFonts w:ascii="宋体" w:hAnsi="宋体" w:eastAsia="宋体"/>
                <w:sz w:val="16"/>
              </w:rPr>
              <w:t>10.00</w:t>
            </w:r>
          </w:p>
        </w:tc>
      </w:tr>
      <w:tr w14:paraId="288BC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8C9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3A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0560">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235A">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A2754">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9F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C5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AF8D">
            <w:pPr>
              <w:jc w:val="center"/>
            </w:pPr>
            <w:r>
              <w:rPr>
                <w:rFonts w:ascii="宋体" w:hAnsi="宋体" w:eastAsia="宋体"/>
                <w:sz w:val="16"/>
              </w:rPr>
              <w:t>—</w:t>
            </w:r>
          </w:p>
        </w:tc>
      </w:tr>
      <w:tr w14:paraId="4FABF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05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8CB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1A2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4AD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20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922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70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70D0">
            <w:pPr>
              <w:jc w:val="center"/>
            </w:pPr>
            <w:r>
              <w:rPr>
                <w:rFonts w:ascii="宋体" w:hAnsi="宋体" w:eastAsia="宋体"/>
                <w:sz w:val="16"/>
              </w:rPr>
              <w:t>—</w:t>
            </w:r>
          </w:p>
        </w:tc>
      </w:tr>
      <w:tr w14:paraId="0EE77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0138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031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44598F">
            <w:pPr>
              <w:jc w:val="center"/>
            </w:pPr>
            <w:r>
              <w:rPr>
                <w:rFonts w:ascii="宋体" w:hAnsi="宋体" w:eastAsia="宋体"/>
                <w:sz w:val="16"/>
              </w:rPr>
              <w:t>实际完成情况</w:t>
            </w:r>
          </w:p>
        </w:tc>
      </w:tr>
      <w:tr w14:paraId="76572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536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4F4D1">
            <w:pPr>
              <w:jc w:val="both"/>
            </w:pPr>
            <w:r>
              <w:rPr>
                <w:rFonts w:ascii="宋体" w:hAnsi="宋体" w:eastAsia="宋体"/>
                <w:sz w:val="16"/>
              </w:rPr>
              <w:t>2024年用教育费附加安排的各学校取暖费年初预算安排2.2万元，2024年用教育费附加安排的各学校取暖费项目主要用于校园1905平方米的取暖支出，通过实施2024年用教育费附加安排的各学校取暖费项目达到保障教育教学工作有序开展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32338">
            <w:pPr>
              <w:jc w:val="both"/>
            </w:pPr>
            <w:r>
              <w:rPr>
                <w:rFonts w:ascii="宋体" w:hAnsi="宋体" w:eastAsia="宋体"/>
                <w:sz w:val="16"/>
              </w:rPr>
              <w:t>2024年用教育费附加安排的各学校取暖费年初预算安排2.2万元，2024年用教育费附加安排的各学校取暖费项目主要用于校园冬季取暖支出，通过实施2024年用教育费附加安排的各学校取暖费项目达到学校1905平方米冬季取暖效果，完成了11.55元/平方米</w:t>
            </w:r>
            <w:r>
              <w:rPr>
                <w:rFonts w:ascii="宋体" w:hAnsi="宋体" w:eastAsia="宋体"/>
                <w:sz w:val="16"/>
              </w:rPr>
              <w:tab/>
            </w:r>
            <w:r>
              <w:rPr>
                <w:rFonts w:ascii="宋体" w:hAnsi="宋体" w:eastAsia="宋体"/>
                <w:sz w:val="16"/>
              </w:rPr>
              <w:t>取暖费支付2.2万元，保障了教育教学工作有序开展的效果。</w:t>
            </w:r>
          </w:p>
        </w:tc>
      </w:tr>
      <w:tr w14:paraId="69F0DB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04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DE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8D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97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ED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14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DD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905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780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F8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F8A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29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D82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7086">
            <w:pPr>
              <w:jc w:val="center"/>
            </w:pPr>
            <w:r>
              <w:rPr>
                <w:rFonts w:ascii="宋体" w:hAnsi="宋体" w:eastAsia="宋体"/>
                <w:sz w:val="16"/>
              </w:rPr>
              <w:t>偏差原因分析及改进措施</w:t>
            </w:r>
          </w:p>
        </w:tc>
      </w:tr>
      <w:tr w14:paraId="22F4A9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334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8A0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E0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F6B6">
            <w:pPr>
              <w:jc w:val="center"/>
            </w:pPr>
            <w:r>
              <w:rPr>
                <w:rFonts w:ascii="宋体" w:hAnsi="宋体" w:eastAsia="宋体"/>
                <w:sz w:val="16"/>
              </w:rPr>
              <w:t>校园取暖面积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F62">
            <w:pPr>
              <w:jc w:val="center"/>
            </w:pPr>
            <w:r>
              <w:rPr>
                <w:rFonts w:ascii="宋体" w:hAnsi="宋体" w:eastAsia="宋体"/>
                <w:sz w:val="16"/>
              </w:rPr>
              <w:t>&gt;=1905平方米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73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8CEC">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EC8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E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A82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F276">
            <w:pPr>
              <w:jc w:val="center"/>
            </w:pPr>
            <w:r>
              <w:rPr>
                <w:rFonts w:ascii="宋体" w:hAnsi="宋体" w:eastAsia="宋体"/>
                <w:sz w:val="16"/>
              </w:rPr>
              <w:t>1905平方米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EA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D06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B2A6">
            <w:pPr>
              <w:jc w:val="center"/>
            </w:pPr>
          </w:p>
        </w:tc>
      </w:tr>
      <w:tr w14:paraId="7DD6A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1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56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E4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E600">
            <w:pPr>
              <w:jc w:val="center"/>
            </w:pPr>
            <w:r>
              <w:rPr>
                <w:rFonts w:ascii="宋体" w:hAnsi="宋体" w:eastAsia="宋体"/>
                <w:sz w:val="16"/>
              </w:rPr>
              <w:t>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C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D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E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D46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1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56E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1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47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2F9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6B8E">
            <w:pPr>
              <w:jc w:val="center"/>
            </w:pPr>
          </w:p>
        </w:tc>
      </w:tr>
      <w:tr w14:paraId="7EAA8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81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30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C3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3591">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0810">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1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896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316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2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BD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E230">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BD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EB5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2457">
            <w:pPr>
              <w:jc w:val="center"/>
            </w:pPr>
          </w:p>
        </w:tc>
      </w:tr>
      <w:tr w14:paraId="587D4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FE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57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62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0548">
            <w:pPr>
              <w:jc w:val="center"/>
            </w:pPr>
            <w:r>
              <w:rPr>
                <w:rFonts w:ascii="宋体" w:hAnsi="宋体" w:eastAsia="宋体"/>
                <w:sz w:val="16"/>
              </w:rPr>
              <w:t>每平方米平均取暖成本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EB5F">
            <w:pPr>
              <w:jc w:val="center"/>
            </w:pPr>
            <w:r>
              <w:rPr>
                <w:rFonts w:ascii="宋体" w:hAnsi="宋体" w:eastAsia="宋体"/>
                <w:sz w:val="16"/>
              </w:rPr>
              <w:t>&lt;=11.55元/平方米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38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BDE3">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B0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4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52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EB07">
            <w:pPr>
              <w:jc w:val="center"/>
            </w:pPr>
            <w:r>
              <w:rPr>
                <w:rFonts w:ascii="宋体" w:hAnsi="宋体" w:eastAsia="宋体"/>
                <w:sz w:val="16"/>
              </w:rPr>
              <w:t>11.55元/平方米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1B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DB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4856">
            <w:pPr>
              <w:jc w:val="center"/>
            </w:pPr>
          </w:p>
        </w:tc>
      </w:tr>
      <w:tr w14:paraId="6740D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86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80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7B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E55C">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74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9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C64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C1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1F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C8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B40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E88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AB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80B8">
            <w:pPr>
              <w:jc w:val="center"/>
            </w:pPr>
          </w:p>
        </w:tc>
      </w:tr>
      <w:tr w14:paraId="683CA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D82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F5F3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5C0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1C7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78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4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91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C9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0F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99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CC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6C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8A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9EDC">
            <w:pPr>
              <w:jc w:val="center"/>
            </w:pPr>
          </w:p>
        </w:tc>
      </w:tr>
      <w:tr w14:paraId="4243E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B6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31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F7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C375">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FD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F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A2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E6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B0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44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74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84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7E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0F52">
            <w:pPr>
              <w:jc w:val="center"/>
            </w:pPr>
          </w:p>
        </w:tc>
      </w:tr>
      <w:tr w14:paraId="6EB176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6BDE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984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049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EBB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7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2DF8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C4D1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9139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4AB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D8F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91292"/>
        </w:tc>
      </w:tr>
    </w:tbl>
    <w:p w14:paraId="356E7239">
      <w:r>
        <w:br w:type="page"/>
      </w:r>
    </w:p>
    <w:p w14:paraId="2A76585D">
      <w:pPr>
        <w:spacing w:line="640" w:lineRule="exact"/>
        <w:ind w:firstLine="640"/>
        <w:jc w:val="both"/>
        <w:outlineLvl w:val="2"/>
      </w:pPr>
      <w:r>
        <w:rPr>
          <w:rFonts w:ascii="黑体" w:hAnsi="黑体" w:eastAsia="黑体"/>
          <w:sz w:val="32"/>
        </w:rPr>
        <w:t>十二、其他需说明的事项</w:t>
      </w:r>
    </w:p>
    <w:p w14:paraId="606F6567">
      <w:pPr>
        <w:spacing w:line="580" w:lineRule="exact"/>
        <w:ind w:firstLine="640"/>
        <w:jc w:val="both"/>
      </w:pPr>
      <w:r>
        <w:rPr>
          <w:rFonts w:ascii="仿宋_GB2312" w:hAnsi="仿宋_GB2312" w:eastAsia="仿宋_GB2312"/>
          <w:b w:val="0"/>
          <w:sz w:val="32"/>
        </w:rPr>
        <w:t>本单位无其他需说明</w:t>
      </w:r>
      <w:r>
        <w:rPr>
          <w:rFonts w:hint="eastAsia" w:ascii="仿宋_GB2312" w:hAnsi="仿宋_GB2312" w:eastAsia="仿宋_GB2312"/>
          <w:b w:val="0"/>
          <w:sz w:val="32"/>
          <w:lang w:val="en-US" w:eastAsia="zh-CN"/>
        </w:rPr>
        <w:t>的</w:t>
      </w:r>
      <w:bookmarkStart w:id="0" w:name="_GoBack"/>
      <w:bookmarkEnd w:id="0"/>
      <w:r>
        <w:rPr>
          <w:rFonts w:ascii="仿宋_GB2312" w:hAnsi="仿宋_GB2312" w:eastAsia="仿宋_GB2312"/>
          <w:b w:val="0"/>
          <w:sz w:val="32"/>
        </w:rPr>
        <w:t>事项。</w:t>
      </w:r>
    </w:p>
    <w:p w14:paraId="786595D3">
      <w:r>
        <w:br w:type="page"/>
      </w:r>
    </w:p>
    <w:p w14:paraId="5E1C650A">
      <w:pPr>
        <w:spacing w:line="240" w:lineRule="auto"/>
        <w:jc w:val="center"/>
        <w:outlineLvl w:val="1"/>
      </w:pPr>
      <w:r>
        <w:rPr>
          <w:rFonts w:ascii="黑体" w:hAnsi="黑体" w:eastAsia="黑体"/>
          <w:sz w:val="32"/>
        </w:rPr>
        <w:t>第三部分 专业名词解释</w:t>
      </w:r>
    </w:p>
    <w:p w14:paraId="420C919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4579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836C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D2A80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D9D72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971BDF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07D89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971F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D18AE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F3C1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CB035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4FED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5280F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0382F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9F3171">
      <w:r>
        <w:br w:type="page"/>
      </w:r>
    </w:p>
    <w:p w14:paraId="76025F50">
      <w:pPr>
        <w:spacing w:line="240" w:lineRule="auto"/>
        <w:jc w:val="center"/>
        <w:outlineLvl w:val="1"/>
      </w:pPr>
      <w:r>
        <w:rPr>
          <w:rFonts w:ascii="黑体" w:hAnsi="黑体" w:eastAsia="黑体"/>
          <w:sz w:val="32"/>
        </w:rPr>
        <w:t>第四部分 部门决算报表（见附表）</w:t>
      </w:r>
    </w:p>
    <w:p w14:paraId="613C7D29">
      <w:pPr>
        <w:spacing w:line="240" w:lineRule="auto"/>
        <w:ind w:firstLine="640"/>
        <w:jc w:val="both"/>
      </w:pPr>
      <w:r>
        <w:rPr>
          <w:rFonts w:ascii="仿宋_GB2312" w:hAnsi="仿宋_GB2312" w:eastAsia="仿宋_GB2312"/>
          <w:b w:val="0"/>
          <w:sz w:val="32"/>
        </w:rPr>
        <w:t>一、《收入支出决算总表》</w:t>
      </w:r>
    </w:p>
    <w:p w14:paraId="66316671">
      <w:pPr>
        <w:spacing w:line="240" w:lineRule="auto"/>
        <w:ind w:firstLine="640"/>
        <w:jc w:val="both"/>
      </w:pPr>
      <w:r>
        <w:rPr>
          <w:rFonts w:ascii="仿宋_GB2312" w:hAnsi="仿宋_GB2312" w:eastAsia="仿宋_GB2312"/>
          <w:b w:val="0"/>
          <w:sz w:val="32"/>
        </w:rPr>
        <w:t>二、《收入决算表》</w:t>
      </w:r>
    </w:p>
    <w:p w14:paraId="68CB0A08">
      <w:pPr>
        <w:spacing w:line="240" w:lineRule="auto"/>
        <w:ind w:firstLine="640"/>
        <w:jc w:val="both"/>
      </w:pPr>
      <w:r>
        <w:rPr>
          <w:rFonts w:ascii="仿宋_GB2312" w:hAnsi="仿宋_GB2312" w:eastAsia="仿宋_GB2312"/>
          <w:b w:val="0"/>
          <w:sz w:val="32"/>
        </w:rPr>
        <w:t>三、《支出决算表》</w:t>
      </w:r>
    </w:p>
    <w:p w14:paraId="559A9ED1">
      <w:pPr>
        <w:spacing w:line="240" w:lineRule="auto"/>
        <w:ind w:firstLine="640"/>
        <w:jc w:val="both"/>
      </w:pPr>
      <w:r>
        <w:rPr>
          <w:rFonts w:ascii="仿宋_GB2312" w:hAnsi="仿宋_GB2312" w:eastAsia="仿宋_GB2312"/>
          <w:b w:val="0"/>
          <w:sz w:val="32"/>
        </w:rPr>
        <w:t>四、《财政拨款收入支出决算总表》</w:t>
      </w:r>
    </w:p>
    <w:p w14:paraId="55A7A095">
      <w:pPr>
        <w:spacing w:line="240" w:lineRule="auto"/>
        <w:ind w:firstLine="640"/>
        <w:jc w:val="both"/>
      </w:pPr>
      <w:r>
        <w:rPr>
          <w:rFonts w:ascii="仿宋_GB2312" w:hAnsi="仿宋_GB2312" w:eastAsia="仿宋_GB2312"/>
          <w:b w:val="0"/>
          <w:sz w:val="32"/>
        </w:rPr>
        <w:t>五、《一般公共预算财政拨款支出决算表》</w:t>
      </w:r>
    </w:p>
    <w:p w14:paraId="1BB787A5">
      <w:pPr>
        <w:spacing w:line="240" w:lineRule="auto"/>
        <w:ind w:firstLine="640"/>
        <w:jc w:val="both"/>
      </w:pPr>
      <w:r>
        <w:rPr>
          <w:rFonts w:ascii="仿宋_GB2312" w:hAnsi="仿宋_GB2312" w:eastAsia="仿宋_GB2312"/>
          <w:b w:val="0"/>
          <w:sz w:val="32"/>
        </w:rPr>
        <w:t>六、《一般公共预算财政拨款基本支出决算表》</w:t>
      </w:r>
    </w:p>
    <w:p w14:paraId="4DB7D3F3">
      <w:pPr>
        <w:spacing w:line="240" w:lineRule="auto"/>
        <w:ind w:firstLine="640"/>
        <w:jc w:val="both"/>
      </w:pPr>
      <w:r>
        <w:rPr>
          <w:rFonts w:ascii="仿宋_GB2312" w:hAnsi="仿宋_GB2312" w:eastAsia="仿宋_GB2312"/>
          <w:b w:val="0"/>
          <w:sz w:val="32"/>
        </w:rPr>
        <w:t>七、《政府性基金预算财政拨款收入支出决算表》</w:t>
      </w:r>
    </w:p>
    <w:p w14:paraId="49EB55A2">
      <w:pPr>
        <w:spacing w:line="240" w:lineRule="auto"/>
        <w:ind w:firstLine="640"/>
        <w:jc w:val="both"/>
      </w:pPr>
      <w:r>
        <w:rPr>
          <w:rFonts w:ascii="仿宋_GB2312" w:hAnsi="仿宋_GB2312" w:eastAsia="仿宋_GB2312"/>
          <w:b w:val="0"/>
          <w:sz w:val="32"/>
        </w:rPr>
        <w:t>八、《国有资本经营预算财政拨款收入支出决算表》</w:t>
      </w:r>
    </w:p>
    <w:p w14:paraId="659B6223">
      <w:pPr>
        <w:spacing w:line="240" w:lineRule="auto"/>
        <w:ind w:firstLine="640"/>
        <w:jc w:val="both"/>
      </w:pPr>
      <w:r>
        <w:rPr>
          <w:rFonts w:ascii="仿宋_GB2312" w:hAnsi="仿宋_GB2312" w:eastAsia="仿宋_GB2312"/>
          <w:b w:val="0"/>
          <w:sz w:val="32"/>
        </w:rPr>
        <w:t>九、《财政拨款“三公”经费支出决算表》</w:t>
      </w:r>
    </w:p>
    <w:p w14:paraId="42D3E049">
      <w:pPr>
        <w:spacing w:line="240" w:lineRule="auto"/>
        <w:ind w:firstLine="640"/>
        <w:jc w:val="both"/>
      </w:pPr>
    </w:p>
    <w:p w14:paraId="538F41B1">
      <w:pPr>
        <w:spacing w:line="240" w:lineRule="auto"/>
        <w:ind w:firstLine="640"/>
        <w:jc w:val="both"/>
      </w:pPr>
    </w:p>
    <w:p w14:paraId="0B004668">
      <w:pPr>
        <w:spacing w:line="240" w:lineRule="auto"/>
        <w:ind w:firstLine="640"/>
        <w:jc w:val="both"/>
      </w:pPr>
    </w:p>
    <w:p w14:paraId="3162E0D6">
      <w:pPr>
        <w:spacing w:line="240" w:lineRule="auto"/>
        <w:ind w:firstLine="640"/>
        <w:jc w:val="both"/>
      </w:pPr>
    </w:p>
    <w:p w14:paraId="2DDA02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E27AAC-C4EE-42B9-B7E5-724BC15D4F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0CA9F9-6413-41C9-AC80-B11E0545EE03}"/>
  </w:font>
  <w:font w:name="仿宋_GB2312">
    <w:altName w:val="仿宋"/>
    <w:panose1 w:val="02010609030101010101"/>
    <w:charset w:val="86"/>
    <w:family w:val="modern"/>
    <w:pitch w:val="default"/>
    <w:sig w:usb0="00000000" w:usb1="00000000" w:usb2="00000000" w:usb3="00000000" w:csb0="00040000" w:csb1="00000000"/>
    <w:embedRegular r:id="rId3" w:fontKey="{604D48CD-D9E8-45CB-9A7D-86DAB6B2F778}"/>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EB1CA117-2A71-41D8-8EE3-3FCA30BF600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1132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2C2E4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62C2E4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C46918"/>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685BE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EA1982"/>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99bff613-7784-491f-97f1-86a65859defc</errorID>
      <errorWord>寄宿制</errorWord>
      <group>L1_Sensitive</group>
      <groupName>敏感问题</groupName>
      <ability>L2_UserSensitive</ability>
      <abilityName>自定义敏感词</abilityName>
      <candidateList/>
      <explain>来自自定义敏感词库。</explain>
      <paraID> 22C367B</paraID>
      <start>9</start>
      <end>12</end>
      <status>ignored</status>
      <modifiedWord/>
      <trackRevisions>false</trackRevisions>
    </reviewItem>
    <reviewItem>
      <errorID>94169d57-1cd3-4c0b-b76e-8bca4faf9a4d</errorID>
      <errorWord>寄宿制</errorWord>
      <group>L1_Sensitive</group>
      <groupName>敏感问题</groupName>
      <ability>L2_UserSensitive</ability>
      <abilityName>自定义敏感词</abilityName>
      <candidateList/>
      <explain>来自自定义敏感词库。</explain>
      <paraID>4DCAE359</paraID>
      <start>9</start>
      <end>12</end>
      <status>ignored</status>
      <modifiedWord/>
      <trackRevisions>false</trackRevisions>
    </reviewItem>
    <reviewItem>
      <errorID>5f4275a6-c95f-487c-8d49-d27f893c5035</errorID>
      <errorWord>加深</errorWord>
      <group>L1_Word</group>
      <groupName>字词问题</groupName>
      <ability>L2_Typo</ability>
      <abilityName>字词错误</abilityName>
      <candidateList>
        <item>加强</item>
      </candidateList>
      <explain/>
      <paraID>4DCAE359</paraID>
      <start>38</start>
      <end>40</end>
      <status>modified</status>
      <modifiedWord>加强</modifiedWord>
      <trackRevisions>false</trackRevisions>
    </reviewItem>
    <reviewItem>
      <errorID>78a0aa2c-ffd0-4732-891d-9d19af68293f</errorID>
      <errorWord>寄宿制</errorWord>
      <group>L1_Sensitive</group>
      <groupName>敏感问题</groupName>
      <ability>L2_UserSensitive</ability>
      <abilityName>自定义敏感词</abilityName>
      <candidateList/>
      <explain>来自自定义敏感词库。</explain>
      <paraID>7077637F</paraID>
      <start>9</start>
      <end>12</end>
      <status>ignored</status>
      <modifiedWord/>
      <trackRevisions>false</trackRevisions>
    </reviewItem>
    <reviewItem>
      <errorID>a3b51fb8-443b-4b79-8547-61f2385ddab6</errorID>
      <errorWord>寄宿制</errorWord>
      <group>L1_Sensitive</group>
      <groupName>敏感问题</groupName>
      <ability>L2_UserSensitive</ability>
      <abilityName>自定义敏感词</abilityName>
      <candidateList/>
      <explain>来自自定义敏感词库。</explain>
      <paraID>67BD03D6</paraID>
      <start>9</start>
      <end>12</end>
      <status>ignored</status>
      <modifiedWord/>
      <trackRevisions>false</trackRevisions>
    </reviewItem>
    <reviewItem>
      <errorID>1d604d0a-0739-4892-a831-b4f5f82eb7a2</errorID>
      <errorWord>寄宿制</errorWord>
      <group>L1_Sensitive</group>
      <groupName>敏感问题</groupName>
      <ability>L2_UserSensitive</ability>
      <abilityName>自定义敏感词</abilityName>
      <candidateList/>
      <explain>来自自定义敏感词库。</explain>
      <paraID> D1000C3</paraID>
      <start>15</start>
      <end>18</end>
      <status>ignored</status>
      <modifiedWord/>
      <trackRevisions>false</trackRevisions>
    </reviewItem>
    <reviewItem>
      <errorID>e6b54eea-b2b4-45d8-b6a9-53231088deab</errorID>
      <errorWord>截止2024</errorWord>
      <group>L1_Word</group>
      <groupName>字词问题</groupName>
      <ability>L2_Typo</ability>
      <abilityName>字词错误</abilityName>
      <candidateList>
        <item>截至2024</item>
      </candidateList>
      <explain/>
      <paraID>53F8A00B</paraID>
      <start>0</start>
      <end>6</end>
      <status>modified</status>
      <modifiedWord>截至2024</modifiedWord>
      <trackRevisions>false</trackRevisions>
    </reviewItem>
    <reviewItem>
      <errorID>061aba3c-eefa-43ea-bb23-1c15d983d81d</errorID>
      <errorWord>2月31日</errorWord>
      <group>L1_Sensitive</group>
      <groupName>敏感问题</groupName>
      <ability>L2_UserSensitive</ability>
      <abilityName>自定义敏感词</abilityName>
      <candidateList/>
      <explain>来自自定义敏感词库。</explain>
      <paraID>53F8A00B</paraID>
      <start>8</start>
      <end>13</end>
      <status>ignored</status>
      <modifiedWord/>
      <trackRevisions>false</trackRevisions>
    </reviewItem>
    <reviewItem>
      <errorID>b1b79a9c-7be4-48d0-bcc3-b1802a1ac5ab</errorID>
      <errorWord>，</errorWord>
      <group>L1_Word</group>
      <groupName>字词问题</groupName>
      <ability>L2_Typo</ability>
      <abilityName>字词错误</abilityName>
      <candidateList>
        <item>，在</item>
      </candidateList>
      <explain/>
      <paraID>667B203B</paraID>
      <start>218</start>
      <end>220</end>
      <status>modified</status>
      <modifiedWord>，在</modifiedWord>
      <trackRevisions>false</trackRevisions>
    </reviewItem>
    <reviewItem>
      <errorID>b4a114a6-43ae-48e6-ba70-471b95ebe5f6</errorID>
      <errorWord>管理工作中</errorWord>
      <group>L1_Word</group>
      <groupName>字词问题</groupName>
      <ability>L2_Typo</ability>
      <abilityName>字词错误</abilityName>
      <candidateList>
        <item>管理工作</item>
      </candidateList>
      <explain/>
      <paraID>667B203B</paraID>
      <start>380</start>
      <end>384</end>
      <status>modified</status>
      <modifiedWord>管理工作</modifiedWord>
      <trackRevisions>false</trackRevisions>
    </reviewItem>
    <reviewItem>
      <errorID>d8a2dcb1-e249-4f0e-a11b-cb37c74a72e3</errorID>
      <errorWord>寄宿制</errorWord>
      <group>L1_Sensitive</group>
      <groupName>敏感问题</groupName>
      <ability>L2_UserSensitive</ability>
      <abilityName>自定义敏感词</abilityName>
      <candidateList/>
      <explain>来自自定义敏感词库。</explain>
      <paraID>4B0BEE40</paraID>
      <start>9</start>
      <end>12</end>
      <status>ignored</status>
      <modifiedWord/>
      <trackRevisions>false</trackRevisions>
    </reviewItem>
    <reviewItem>
      <errorID>f3664880-c61c-46b3-a074-3d34a26901c9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5B8C00B9</paraID>
      <start>0</start>
      <end>2</end>
      <status>modified</status>
      <modifiedWord>1.</modifiedWord>
      <trackRevisions>false</trackRevisions>
    </reviewItem>
    <reviewItem>
      <errorID>98bb1fab-62c1-4255-9e5f-c283b614de57</errorID>
      <errorWord>力</errorWord>
      <group>L1_Word</group>
      <groupName>字词问题</groupName>
      <ability>L2_Typo</ability>
      <abilityName>字词错误</abilityName>
      <candidateList>
        <item>力和</item>
      </candidateList>
      <explain/>
      <paraID>5B8C00B9</paraID>
      <start>53</start>
      <end>55</end>
      <status>modified</status>
      <modifiedWord>力和</modifiedWord>
      <trackRevisions>false</trackRevisions>
    </reviewItem>
    <reviewItem>
      <errorID>25b6f517-3e65-4978-ad16-9370c5ebe8b8</errorID>
      <errorWord>办人民满意的教育</errorWord>
      <group>L1_Political</group>
      <groupName>政治性问题</groupName>
      <ability>L2_Unpolitical</ability>
      <abilityName>政治敏感错误</abilityName>
      <candidateList>
        <item>办好人民满意的教育</item>
      </candidateList>
      <explain/>
      <paraID>5B8C00B9</paraID>
      <start>204</start>
      <end>213</end>
      <status>modified</status>
      <modifiedWord>办好人民满意的教育</modifiedWord>
      <trackRevisions>false</trackRevisions>
    </reviewItem>
    <reviewItem>
      <errorID>8cd242a3-3a34-4f4a-87b3-dac0e47dd7f6</errorID>
      <errorWord>我单位</errorWord>
      <group>L1_Other</group>
      <groupName>其他问题</groupName>
      <ability>L2_UserTypo</ability>
      <abilityName>自定义错误</abilityName>
      <candidateList>
        <item>本单位</item>
      </candidateList>
      <explain>来自自定义错词库。</explain>
      <paraID>12D95000</paraID>
      <start>2</start>
      <end>5</end>
      <status>modified</status>
      <modifiedWord>本单位</modifiedWord>
      <trackRevisions>false</trackRevisions>
    </reviewItem>
    <reviewItem>
      <errorID>c0aa17b9-9462-44a3-a8e1-7c0a11e9b182</errorID>
      <errorWord>监控</errorWord>
      <group>L1_Sensitive</group>
      <groupName>敏感问题</groupName>
      <ability>L2_UserSensitive</ability>
      <abilityName>自定义敏感词</abilityName>
      <candidateList/>
      <explain>来自自定义敏感词库。</explain>
      <paraID>12D95000</paraID>
      <start>95</start>
      <end>97</end>
      <status>ignored</status>
      <modifiedWord/>
      <trackRevisions>false</trackRevisions>
    </reviewItem>
    <reviewItem>
      <errorID>cadd7f55-0942-4435-81c4-ac67866a0902</errorID>
      <errorWord>监控</errorWord>
      <group>L1_Sensitive</group>
      <groupName>敏感问题</groupName>
      <ability>L2_UserSensitive</ability>
      <abilityName>自定义敏感词</abilityName>
      <candidateList/>
      <explain>来自自定义敏感词库。</explain>
      <paraID>12D95000</paraID>
      <start>143</start>
      <end>145</end>
      <status>ignored</status>
      <modifiedWord/>
      <trackRevisions>false</trackRevisions>
    </reviewItem>
    <reviewItem>
      <errorID>bb4501b5-0d2b-4e43-8636-4ea04baa3f35</errorID>
      <errorWord>增强</errorWord>
      <group>L1_Word</group>
      <groupName>字词问题</groupName>
      <ability>L2_Typo</ability>
      <abilityName>字词错误</abilityName>
      <candidateList>
        <item>提高</item>
      </candidateList>
      <explain>“增强～效率”搭配不当，建议修改为“提高～效率”。</explain>
      <paraID>12D95000</paraID>
      <start>233</start>
      <end>235</end>
      <status>modified</status>
      <modifiedWord>提高</modifiedWord>
      <trackRevisions>false</trackRevisions>
    </reviewItem>
    <reviewItem>
      <errorID>02359c56-0e78-4b5e-802c-c24e451c2185</errorID>
      <errorWord>监控</errorWord>
      <group>L1_Sensitive</group>
      <groupName>敏感问题</groupName>
      <ability>L2_UserSensitive</ability>
      <abilityName>自定义敏感词</abilityName>
      <candidateList/>
      <explain>来自自定义敏感词库。</explain>
      <paraID>12D95000</paraID>
      <start>287</start>
      <end>289</end>
      <status>ignored</status>
      <modifiedWord/>
      <trackRevisions>false</trackRevisions>
    </reviewItem>
    <reviewItem>
      <errorID>46cf9594-b3d4-4369-b75a-d09f4426368f</errorID>
      <errorWord>监控</errorWord>
      <group>L1_Sensitive</group>
      <groupName>敏感问题</groupName>
      <ability>L2_UserSensitive</ability>
      <abilityName>自定义敏感词</abilityName>
      <candidateList/>
      <explain>来自自定义敏感词库。</explain>
      <paraID>12D95000</paraID>
      <start>334</start>
      <end>336</end>
      <status>ignored</status>
      <modifiedWord/>
      <trackRevisions>false</trackRevisions>
    </reviewItem>
    <reviewItem>
      <errorID>e147a524-3de2-4cd2-9d4a-1458d98d3890</errorID>
      <errorWord>接收</errorWord>
      <group>L1_Word</group>
      <groupName>字词问题</groupName>
      <ability>L2_Typo</ability>
      <abilityName>字词错误</abilityName>
      <candidateList>
        <item>接受</item>
      </candidateList>
      <explain>〈动〉❶收取（给予的东西）：～礼品｜～捐款。❷对事物容纳而不拒绝：～任务｜～考验｜～教训｜虚心～批评。</explain>
      <paraID>12D95000</paraID>
      <start>480</start>
      <end>482</end>
      <status>modified</status>
      <modifiedWord>接受</modifiedWord>
      <trackRevisions>false</trackRevisions>
    </reviewItem>
    <reviewItem>
      <errorID>77c1e457-bed2-4145-a30d-47368f95e75e</errorID>
      <errorWord>监控</errorWord>
      <group>L1_Sensitive</group>
      <groupName>敏感问题</groupName>
      <ability>L2_UserSensitive</ability>
      <abilityName>自定义敏感词</abilityName>
      <candidateList/>
      <explain>来自自定义敏感词库。</explain>
      <paraID>12D95000</paraID>
      <start>525</start>
      <end>527</end>
      <status>ignored</status>
      <modifiedWord/>
      <trackRevisions>false</trackRevisions>
    </reviewItem>
    <reviewItem>
      <errorID>097a4ebc-14ab-4ff8-b484-90e010e032f6</errorID>
      <errorWord>监控</errorWord>
      <group>L1_Sensitive</group>
      <groupName>敏感问题</groupName>
      <ability>L2_UserSensitive</ability>
      <abilityName>自定义敏感词</abilityName>
      <candidateList/>
      <explain>来自自定义敏感词库。</explain>
      <paraID>12D95000</paraID>
      <start>570</start>
      <end>572</end>
      <status>ignored</status>
      <modifiedWord/>
      <trackRevisions>false</trackRevisions>
    </reviewItem>
    <reviewItem>
      <errorID>672afc14-5c10-49fb-a0e0-b8491e16cbd2</errorID>
      <errorWord>增强</errorWord>
      <group>L1_Word</group>
      <groupName>字词问题</groupName>
      <ability>L2_Typo</ability>
      <abilityName>字词错误</abilityName>
      <candidateList>
        <item>提高</item>
      </candidateList>
      <explain>“增强～效率”搭配不当，建议修改为“提高～效率”。</explain>
      <paraID>12D95000</paraID>
      <start>673</start>
      <end>675</end>
      <status>modified</status>
      <modifiedWord>提高</modifiedWord>
      <trackRevisions>false</trackRevisions>
    </reviewItem>
    <reviewItem>
      <errorID>19aa0936-99e1-4ceb-832c-c9e33003e1d7</errorID>
      <errorWord>监控</errorWord>
      <group>L1_Sensitive</group>
      <groupName>敏感问题</groupName>
      <ability>L2_UserSensitive</ability>
      <abilityName>自定义敏感词</abilityName>
      <candidateList/>
      <explain>来自自定义敏感词库。</explain>
      <paraID>12D95000</paraID>
      <start>721</start>
      <end>723</end>
      <status>ignored</status>
      <modifiedWord/>
      <trackRevisions>false</trackRevisions>
    </reviewItem>
    <reviewItem>
      <errorID>7e8943d2-6bb7-4c6b-b3f0-2721b1c8aa9b</errorID>
      <errorWord>监控</errorWord>
      <group>L1_Sensitive</group>
      <groupName>敏感问题</groupName>
      <ability>L2_UserSensitive</ability>
      <abilityName>自定义敏感词</abilityName>
      <candidateList/>
      <explain>来自自定义敏感词库。</explain>
      <paraID>12D95000</paraID>
      <start>766</start>
      <end>768</end>
      <status>ignored</status>
      <modifiedWord/>
      <trackRevisions>false</trackRevisions>
    </reviewItem>
    <reviewItem>
      <errorID>6f5898d3-e4fc-4350-8084-66593786b38b</errorID>
      <errorWord>工作的</errorWord>
      <group>L1_Word</group>
      <groupName>字词问题</groupName>
      <ability>L2_Typo</ability>
      <abilityName>字词错误</abilityName>
      <candidateList>
        <item>工作</item>
      </candidateList>
      <explain>❶〈动〉从事体力或脑力劳动，也泛指机器、工具受人操纵而发挥生产作用：积极～｜开始～｜铲土机正在～。❷〈名〉职业：找～｜～没有贵贱之分。❸〈名〉业务；任务：～量｜宣传～｜工会～｜科学研究～。</explain>
      <paraID>12D95000</paraID>
      <start>790</start>
      <end>792</end>
      <status>modified</status>
      <modifiedWord>工作</modifiedWord>
      <trackRevisions>false</trackRevisions>
    </reviewItem>
    <reviewItem>
      <errorID>860ba67a-bb3e-4f2a-971e-2ba4ca150de6</errorID>
      <errorWord>监控</errorWord>
      <group>L1_Sensitive</group>
      <groupName>敏感问题</groupName>
      <ability>L2_UserSensitive</ability>
      <abilityName>自定义敏感词</abilityName>
      <candidateList/>
      <explain>来自自定义敏感词库。</explain>
      <paraID>12D95000</paraID>
      <start>883</start>
      <end>885</end>
      <status>ignored</status>
      <modifiedWord/>
      <trackRevisions>false</trackRevisions>
    </reviewItem>
    <reviewItem>
      <errorID>c5ddf9e5-9c85-44ec-9b73-1fd4ba8680a2</errorID>
      <errorWord>监控</errorWord>
      <group>L1_Sensitive</group>
      <groupName>敏感问题</groupName>
      <ability>L2_UserSensitive</ability>
      <abilityName>自定义敏感词</abilityName>
      <candidateList/>
      <explain>来自自定义敏感词库。</explain>
      <paraID>12D95000</paraID>
      <start>930</start>
      <end>932</end>
      <status>ignored</status>
      <modifiedWord/>
      <trackRevisions>false</trackRevisions>
    </reviewItem>
    <reviewItem>
      <errorID>c4913e61-b7d7-4c47-a5c5-8a79503cc3f6</errorID>
      <errorWord>监控</errorWord>
      <group>L1_Sensitive</group>
      <groupName>敏感问题</groupName>
      <ability>L2_UserSensitive</ability>
      <abilityName>自定义敏感词</abilityName>
      <candidateList/>
      <explain>来自自定义敏感词库。</explain>
      <paraID>12D95000</paraID>
      <start>1040</start>
      <end>1042</end>
      <status>ignored</status>
      <modifiedWord/>
      <trackRevisions>false</trackRevisions>
    </reviewItem>
    <reviewItem>
      <errorID>07ee2a85-a192-4393-9c66-e08dc077bba7</errorID>
      <errorWord>监控</errorWord>
      <group>L1_Sensitive</group>
      <groupName>敏感问题</groupName>
      <ability>L2_UserSensitive</ability>
      <abilityName>自定义敏感词</abilityName>
      <candidateList/>
      <explain>来自自定义敏感词库。</explain>
      <paraID>12D95000</paraID>
      <start>1089</start>
      <end>1091</end>
      <status>ignored</status>
      <modifiedWord/>
      <trackRevisions>false</trackRevisions>
    </reviewItem>
    <reviewItem>
      <errorID>28b426a7-c610-451f-b00f-d589b14db191</errorID>
      <errorWord>监控</errorWord>
      <group>L1_Sensitive</group>
      <groupName>敏感问题</groupName>
      <ability>L2_UserSensitive</ability>
      <abilityName>自定义敏感词</abilityName>
      <candidateList/>
      <explain>来自自定义敏感词库。</explain>
      <paraID>12D95000</paraID>
      <start>1226</start>
      <end>1228</end>
      <status>ignored</status>
      <modifiedWord/>
      <trackRevisions>false</trackRevisions>
    </reviewItem>
    <reviewItem>
      <errorID>9a35f075-04cc-43b0-9fe0-dd26e12d3e40</errorID>
      <errorWord>监控</errorWord>
      <group>L1_Sensitive</group>
      <groupName>敏感问题</groupName>
      <ability>L2_UserSensitive</ability>
      <abilityName>自定义敏感词</abilityName>
      <candidateList/>
      <explain>来自自定义敏感词库。</explain>
      <paraID>12D95000</paraID>
      <start>1275</start>
      <end>1277</end>
      <status>ignored</status>
      <modifiedWord/>
      <trackRevisions>false</trackRevisions>
    </reviewItem>
    <reviewItem>
      <errorID>1c868757-9196-42d3-bfee-54ec20910c56</errorID>
      <errorWord>【2024】1号</errorWord>
      <group>L1_Knowledge</group>
      <groupName>知识性问题</groupName>
      <ability>L2_Knowledge</ability>
      <abilityName>其他知识</abilityName>
      <candidateList>
        <item>〔2024〕1号</item>
      </candidateList>
      <explain>发文字号格式错误</explain>
      <paraID>431ADDFE</paraID>
      <start>3</start>
      <end>11</end>
      <status>modified</status>
      <modifiedWord>〔2024〕1号</modifiedWord>
      <trackRevisions>false</trackRevisions>
    </reviewItem>
    <reviewItem>
      <errorID>5cd39320-20d1-4587-859d-35ba68d0862b</errorID>
      <errorWord>寄宿制</errorWord>
      <group>L1_Sensitive</group>
      <groupName>敏感问题</groupName>
      <ability>L2_UserSensitive</ability>
      <abilityName>自定义敏感词</abilityName>
      <candidateList/>
      <explain>来自自定义敏感词库。</explain>
      <paraID> 1FF8007</paraID>
      <start>9</start>
      <end>12</end>
      <status>ignored</status>
      <modifiedWord/>
      <trackRevisions>false</trackRevisions>
    </reviewItem>
    <reviewItem>
      <errorID>b19c6a5a-63b4-4944-bbd8-32add3230864</errorID>
      <errorWord>费</errorWord>
      <group>L1_Word</group>
      <groupName>字词问题</groupName>
      <ability>L2_Typo</ability>
      <abilityName>字词错误</abilityName>
      <candidateList>
        <item>费等</item>
      </candidateList>
      <explain/>
      <paraID>38C89B92</paraID>
      <start>82</start>
      <end>84</end>
      <status>modified</status>
      <modifiedWord>费等</modifiedWord>
      <trackRevisions>false</trackRevisions>
    </reviewItem>
    <reviewItem>
      <errorID>f188e7dd-89a0-4ad0-b8f9-065d4f9352db</errorID>
      <errorWord>寄宿制</errorWord>
      <group>L1_Sensitive</group>
      <groupName>敏感问题</groupName>
      <ability>L2_UserSensitive</ability>
      <abilityName>自定义敏感词</abilityName>
      <candidateList/>
      <explain>来自自定义敏感词库。</explain>
      <paraID>332436C9</paraID>
      <start>9</start>
      <end>12</end>
      <status>ignored</status>
      <modifiedWord/>
      <trackRevisions>false</trackRevisions>
    </reviewItem>
    <reviewItem>
      <errorID>4e0cfc9e-46e3-453b-a3fb-821db47403ce</errorID>
      <errorWord>寄宿制</errorWord>
      <group>L1_Sensitive</group>
      <groupName>敏感问题</groupName>
      <ability>L2_UserSensitive</ability>
      <abilityName>自定义敏感词</abilityName>
      <candidateList/>
      <explain>来自自定义敏感词库。</explain>
      <paraID>7B309DFF</paraID>
      <start>9</start>
      <end>12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829f9-3ff7-456c-8038-7f13c14bf415}">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7645</Words>
  <Characters>8787</Characters>
  <Lines>0</Lines>
  <Paragraphs>0</Paragraphs>
  <TotalTime>6</TotalTime>
  <ScaleCrop>false</ScaleCrop>
  <LinksUpToDate>false</LinksUpToDate>
  <CharactersWithSpaces>8803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