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4CC9F"/>
    <w:p w14:paraId="7BE4EB5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6647225">
      <w:pPr>
        <w:spacing w:line="540" w:lineRule="exact"/>
        <w:jc w:val="center"/>
        <w:rPr>
          <w:rFonts w:ascii="华文中宋" w:hAnsi="华文中宋" w:eastAsia="华文中宋" w:cs="宋体"/>
          <w:b/>
          <w:kern w:val="0"/>
          <w:sz w:val="52"/>
          <w:szCs w:val="52"/>
        </w:rPr>
      </w:pPr>
    </w:p>
    <w:p w14:paraId="65777A5C">
      <w:pPr>
        <w:spacing w:line="540" w:lineRule="exact"/>
        <w:jc w:val="center"/>
        <w:rPr>
          <w:rFonts w:ascii="华文中宋" w:hAnsi="华文中宋" w:eastAsia="华文中宋" w:cs="宋体"/>
          <w:b/>
          <w:kern w:val="0"/>
          <w:sz w:val="52"/>
          <w:szCs w:val="52"/>
        </w:rPr>
      </w:pPr>
    </w:p>
    <w:p w14:paraId="6F2D35E3">
      <w:pPr>
        <w:spacing w:line="540" w:lineRule="exact"/>
        <w:jc w:val="center"/>
        <w:rPr>
          <w:rFonts w:ascii="华文中宋" w:hAnsi="华文中宋" w:eastAsia="华文中宋" w:cs="宋体"/>
          <w:b/>
          <w:kern w:val="0"/>
          <w:sz w:val="52"/>
          <w:szCs w:val="52"/>
        </w:rPr>
      </w:pPr>
    </w:p>
    <w:p w14:paraId="0153B932">
      <w:pPr>
        <w:spacing w:line="540" w:lineRule="exact"/>
        <w:jc w:val="center"/>
        <w:rPr>
          <w:rFonts w:ascii="华文中宋" w:hAnsi="华文中宋" w:eastAsia="华文中宋" w:cs="宋体"/>
          <w:b/>
          <w:kern w:val="0"/>
          <w:sz w:val="52"/>
          <w:szCs w:val="52"/>
        </w:rPr>
      </w:pPr>
    </w:p>
    <w:p w14:paraId="5CC8D4A4">
      <w:pPr>
        <w:spacing w:line="540" w:lineRule="exact"/>
        <w:jc w:val="center"/>
        <w:rPr>
          <w:rFonts w:ascii="华文中宋" w:hAnsi="华文中宋" w:eastAsia="华文中宋" w:cs="宋体"/>
          <w:b/>
          <w:kern w:val="0"/>
          <w:sz w:val="52"/>
          <w:szCs w:val="52"/>
        </w:rPr>
      </w:pPr>
    </w:p>
    <w:p w14:paraId="4C8B0ECE">
      <w:pPr>
        <w:spacing w:line="540" w:lineRule="exact"/>
        <w:jc w:val="center"/>
        <w:rPr>
          <w:rFonts w:ascii="华文中宋" w:hAnsi="华文中宋" w:eastAsia="华文中宋" w:cs="宋体"/>
          <w:b/>
          <w:kern w:val="0"/>
          <w:sz w:val="52"/>
          <w:szCs w:val="52"/>
        </w:rPr>
      </w:pPr>
    </w:p>
    <w:p w14:paraId="78335C6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4503163">
      <w:pPr>
        <w:spacing w:line="540" w:lineRule="exact"/>
        <w:jc w:val="center"/>
        <w:rPr>
          <w:rFonts w:ascii="华文中宋" w:hAnsi="华文中宋" w:eastAsia="华文中宋" w:cs="宋体"/>
          <w:b/>
          <w:kern w:val="0"/>
          <w:sz w:val="52"/>
          <w:szCs w:val="52"/>
        </w:rPr>
      </w:pPr>
    </w:p>
    <w:p w14:paraId="7B23518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113890E">
      <w:pPr>
        <w:spacing w:line="540" w:lineRule="exact"/>
        <w:jc w:val="center"/>
        <w:rPr>
          <w:rFonts w:hAnsi="宋体" w:eastAsia="仿宋_GB2312" w:cs="宋体"/>
          <w:kern w:val="0"/>
          <w:sz w:val="30"/>
          <w:szCs w:val="30"/>
        </w:rPr>
      </w:pPr>
    </w:p>
    <w:p w14:paraId="1DDA93D2">
      <w:pPr>
        <w:spacing w:line="540" w:lineRule="exact"/>
        <w:jc w:val="center"/>
        <w:rPr>
          <w:rFonts w:hAnsi="宋体" w:eastAsia="仿宋_GB2312" w:cs="宋体"/>
          <w:kern w:val="0"/>
          <w:sz w:val="30"/>
          <w:szCs w:val="30"/>
        </w:rPr>
      </w:pPr>
    </w:p>
    <w:p w14:paraId="0426135A">
      <w:pPr>
        <w:spacing w:line="540" w:lineRule="exact"/>
        <w:jc w:val="center"/>
        <w:rPr>
          <w:rFonts w:hAnsi="宋体" w:eastAsia="仿宋_GB2312" w:cs="宋体"/>
          <w:kern w:val="0"/>
          <w:sz w:val="30"/>
          <w:szCs w:val="30"/>
        </w:rPr>
      </w:pPr>
    </w:p>
    <w:p w14:paraId="70569EB4">
      <w:pPr>
        <w:spacing w:line="540" w:lineRule="exact"/>
        <w:jc w:val="center"/>
        <w:rPr>
          <w:rFonts w:hAnsi="宋体" w:eastAsia="仿宋_GB2312" w:cs="宋体"/>
          <w:kern w:val="0"/>
          <w:sz w:val="30"/>
          <w:szCs w:val="30"/>
        </w:rPr>
      </w:pPr>
    </w:p>
    <w:p w14:paraId="4D17DCF0">
      <w:pPr>
        <w:spacing w:line="540" w:lineRule="exact"/>
        <w:jc w:val="center"/>
        <w:rPr>
          <w:rFonts w:hAnsi="宋体" w:eastAsia="仿宋_GB2312" w:cs="宋体"/>
          <w:kern w:val="0"/>
          <w:sz w:val="30"/>
          <w:szCs w:val="30"/>
        </w:rPr>
      </w:pPr>
    </w:p>
    <w:p w14:paraId="165E21F4">
      <w:pPr>
        <w:spacing w:line="540" w:lineRule="exact"/>
        <w:jc w:val="center"/>
        <w:rPr>
          <w:rFonts w:hAnsi="宋体" w:eastAsia="仿宋_GB2312" w:cs="宋体"/>
          <w:kern w:val="0"/>
          <w:sz w:val="30"/>
          <w:szCs w:val="30"/>
        </w:rPr>
      </w:pPr>
    </w:p>
    <w:p w14:paraId="3D05F2AA">
      <w:pPr>
        <w:spacing w:line="540" w:lineRule="exact"/>
        <w:rPr>
          <w:rFonts w:hAnsi="宋体" w:eastAsia="仿宋_GB2312" w:cs="宋体"/>
          <w:kern w:val="0"/>
          <w:sz w:val="30"/>
          <w:szCs w:val="30"/>
        </w:rPr>
      </w:pPr>
    </w:p>
    <w:p w14:paraId="4433E8F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89ABB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江格斯乡江格斯南村2024年中央农村厕所革命整村推进财政奖补（农村粪污一体化处理）试点示范项目</w:t>
      </w:r>
    </w:p>
    <w:p w14:paraId="6A157A2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裕民县江格斯乡人民政府</w:t>
      </w:r>
    </w:p>
    <w:p w14:paraId="4CD5644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裕民县江格斯乡人民政府</w:t>
      </w:r>
    </w:p>
    <w:p w14:paraId="115C1F8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木黑提</w:t>
      </w:r>
    </w:p>
    <w:p w14:paraId="328C5EDF">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2025年04月10日</w:t>
      </w:r>
    </w:p>
    <w:p w14:paraId="1BA4B383">
      <w:pPr>
        <w:spacing w:line="700" w:lineRule="exact"/>
        <w:ind w:firstLine="708" w:firstLineChars="236"/>
        <w:jc w:val="left"/>
        <w:rPr>
          <w:rFonts w:hAnsi="宋体" w:eastAsia="仿宋_GB2312" w:cs="宋体"/>
          <w:kern w:val="0"/>
          <w:sz w:val="30"/>
          <w:szCs w:val="30"/>
        </w:rPr>
      </w:pPr>
    </w:p>
    <w:p w14:paraId="23E0CEAD">
      <w:pPr>
        <w:spacing w:line="540" w:lineRule="exact"/>
        <w:rPr>
          <w:rStyle w:val="19"/>
          <w:rFonts w:ascii="黑体" w:hAnsi="黑体" w:eastAsia="黑体"/>
          <w:b w:val="0"/>
          <w:spacing w:val="-4"/>
          <w:sz w:val="32"/>
          <w:szCs w:val="32"/>
        </w:rPr>
      </w:pPr>
    </w:p>
    <w:p w14:paraId="756FAC7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62B7C08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1D59117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农村厕所革命，是在“十四五”时期继续作为乡村振兴的一项重要工作。农村厕所革命事关农村千家万户，事关农民切身利益，是建设宜居宜业和美乡村的重要内容，是实施乡村振兴战略的一场硬仗。农村厕所革命绝非一时之功。我国各地农村情况千差万别，改厕需要摸清底数，分区分类科学施策，既尽力而为又量力而行。在习近平总书记眼里，改厕这件“小事”，联系着大民生——外地考察在农户家时要看，全国两会下团组共商国是时要问，并且多次作出重要指示批示亲自部署。在习近平总书记心中，农村改厕不啻于一场“革命”。总书记多次强调，随着农业现代化步伐加快，新农村建设也要不断推进，要来个“厕所革命”，让农村群众用上卫生的厕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项目主要内容：根据塔地财振[2024]5号 2024年中央农村厕所革命整村推进财政奖补（江格斯乡南村）项目文件，该项目投入370万元，为江格斯南村已新建DN200污水管道4280米，DN污水管道5580米，管材为HDPE双壁波纹管；1000预制钢筋混凝土排水检查井324座；1000预制钢筋混凝土跌水井40座；柏油路恢复240平方米。穿路DN400钢套管60米。项目建成后已经有效提高农牧民群众生活条件，进一步提高了农牧民群众的生活水平，提升了农牧民群众的幸福感、获得感及满意度。</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情况：该项目于2024年7月19日开始实施，资金有由中央下达，财政局拨付，乡镇招标建设；新建DN200污水管道4280米，DN污水管道5580米，管材为HDPE双壁波纹管；1000预制钢筋混凝土排水检查井324座；1000预制钢筋混凝土跌水井40座；柏油路恢复240平方米；穿路DN400钢套管60米。该项目于2024年10月16日验收，验收通过后投入使用有效提升农牧民群众的生活水平，提升了农牧民群众的幸福感、获得感及满意度。</w:t>
      </w:r>
    </w:p>
    <w:p w14:paraId="685106E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733B02A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有效改善农牧民生产生活条件，主要用于新建DN200污水管道4280米，DN污水管道5580米，管材为HDPE双壁波纹管；1000预制钢筋混凝土排水检查井324座；1000预制钢筋混凝土跌水井40座；柏油路恢复240平方米。穿路DN400钢套管60米。项目建成后可以提高农牧民群众生活条件，进一步提高了农牧民群众的生活水平，提升了农牧民群众的幸福感、获得感及满意度。项目资金成本共计359.26，应在2024年12月25日前全部发放，有效提高农牧民群众生活条件，使得村队满意度达到96%以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“新建DN200污水管道长度”指标，预期指标值为“≥4280米”；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“新建DN300污水管道长度”指标，预期指标值为“≥5580米”；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“新建检查井数量”指标，预期指标值为“≥324座”；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“新建跌水井数量”指标，预期指标值为“≥40座”；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“柏油路恢复面积”指标，预期指标值为“≥240平方米”；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“穿路DN400钢套管长度”指标，预期指标值为“≥60米”；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“项目验收合格率”指标，预期指标值为“＝100%”。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“项目完工及时率”指标，预期指标值为“＝100%”；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“资金支付及时率”指标，预期指标值为“＝100%”。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“土石方工程成本”指标，预期指标值为“≤110.08万元”；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“管网成本”指标，预期指标值为“≤239.83万元”；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“其他成本”指标，预期指标值为“≤20.09万元”。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无此项指标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“受益农户数”指标，预期指标值为“≥200户”；</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“提高农牧民群众生活条件”指标，预期指标值为“有效提高”。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无此项指标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（4）相关满意度目标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“受益农牧民满意度”指标，预期指标值为“≥95%”。</w:t>
      </w:r>
    </w:p>
    <w:p w14:paraId="1610545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302888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C5CCD9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2.绩效评价的对象和范围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村级组织运转经费和服务群众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70432E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31E22C8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村级组织运转经费和服务群众经费项目实际开展情况，运用定量和定性分析相结合的方法，总结经验做法，反思项目实施和管理中的问题，以切实提升财政资金管理的科学化、规范化和精细化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根据以上原则，绩效评价遵循如下具体要求：</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2.绩效评价指标体系及绩效评价标准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一级指标为：决策、过程、产出、成本、效益。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二级指标为：项目立项、绩效目标、资金投入、资金管理、组织实施、产出数量、产出质量、产出时效、经济成本、项目效益。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6D9FBAF">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3601ED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第一阶段：前期准备。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苟承诗任评价组组长，绩效评价工作职责为检查项目绩效指标完成情况、审定项目支出绩效评价结果及项目支出绩效评价报告。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赵万军任评价组副组长，绩效评价工作职责为组织和协调项目工作人员采取实地调查、资料检查等方式，核实项目绩效指标完成情况；组织受益对象对项目工作进行评价等。</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孙倩任评价组成员，绩效评价工作职责为做好项目支出绩效评价工作的沟通协调工作，对项目实施情况进行实地调查，编写项目支出绩效评价报告。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第二阶段：组织实施。</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经评价组通过实地调研、查阅资料等方式，采用综合分析法对项目的决策、管理、绩效进行综合评价分析。</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第三阶段：分析评价。</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第四阶段：撰写与提交评价报告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项目撰写绩效评价报告，按照财政局大平台绩效系统中统一格式和文本框架撰写绩效评价报告。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第五阶段：归集档案</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D43B82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82E21C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江格斯乡江格斯南村2024年中央农村厕所革命整村推进财政奖补（农村粪污一体化处理）试点示范项目的实施，有效改善了农牧民德生产生活条件，实现了社会效益，该项目预算执行率达97.1%，项目预期绩效目标及各项具体指标均已全部达成。</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（二）综合评价结论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评价采取定量与定性评价相结合的方式，对江格斯乡江格斯南村2024年中央农村厕所革命整村推进财政奖补（农村粪污一体化处理）试点示范项目的绩效目标和各项具体绩效指标实现情况进行了客观评价，最终评分为100分。绩效评级为“优”，具体得分情况为：项目决策15分、项目过程15分、项目产出40分、项目效益20分、项目满意度10分。</w:t>
      </w:r>
    </w:p>
    <w:p w14:paraId="0ADF16BC">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49002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5B3E842">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本项目是由江格斯乡人民政府单位提出申报，于2023年1月批复设立，2023年我单位根据《裕财字[2023]1号》文件要求组织实施该项目。项目立项符合国家法律法规、自治区和地区行业发展规划和政策要求，属于本部门履职所需。根据评分标准，该指标2.5分，得2.5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2.立项程序规范性：根据决策依据编制工作计划和经费预算，经过与分管领导进行沟通、确定经费预算计划。根据评分标准，该指标2.5分，得2.5分。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9"/>
          <w:rFonts w:hint="eastAsia" w:ascii="楷体" w:hAnsi="楷体" w:eastAsia="楷体"/>
          <w:b w:val="0"/>
          <w:bCs w:val="0"/>
          <w:spacing w:val="-4"/>
          <w:sz w:val="32"/>
          <w:szCs w:val="32"/>
          <w:lang w:eastAsia="zh-CN"/>
        </w:rPr>
        <w:tab/>
      </w:r>
    </w:p>
    <w:p w14:paraId="2C40E98F">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9F0DE8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 3个三级指标构成，权重分值为 15 分，本项目实际得分15分，得分率为100%。具体各项指标得分如下：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1.资金到位率：财政已于2024年1月1日将该项目资金全额拨付到位，我单位严格按照绩效目标进行支付。根据评分标准，该指标2分，得2分。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2.预算执行率：本项目预算编制较为详细，预算资金370万元，实际执行359.26万元，预算执行率为100%，项目资金支出总体能够按照预算执行，根据评分标准，该指标2分，得2分。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项目任务下达后，我单位制定了《江格斯乡江格斯南村2024年中央农村厕所革命整村推进财政奖补（农村粪污一体化处理）试点示范项目》制度和管理规定对经费使用进行规范管理，财务制度健全、执行严格；根据评分标准，该指标3分，得3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管理制度健全性：我单位制定了《江格斯乡江格斯南村2024年中央农村厕所革命整村推进财政奖补（农村粪污一体化处理）试点示范项目》等相关项目管理办法，同时对财政专项资金进行严格管理，基本做到了专款专用，根据评分标准，该指标4分，得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5.制度执行有效性：由部门提出经费预算支出可行性方案，经过与本单位分管领导沟通后，确认执行，财务对资金的使用合法合规性进行监督，年底对资金使用效果进行自评，根据评分标准，该指标4分，得4分。</w:t>
      </w:r>
    </w:p>
    <w:p w14:paraId="349097D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129B51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项目产出类指标包括产出数量、产出质量、产出时效、产出成本共四方面的内容，由5个三级指标构成，权重分为40分，本项目实际得分40分，得分率为100%。具体各项指标得分如下：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 产出数量（25分）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“新建DN200污水管道长度”指标，预期指标值为“≥4280米”，根据验收单可知，新建DN200污水管道长度4280米，与预期目标一致，根据评分标准，该指标4分，得4分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“新建DN300污水管道长度”指标，预期指标值为“≥5580米”；根据验收单可知，新建DN300污水管道长度5580米，与预期目标一致，根据评分标准，该指标4分，得4分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“新建检查井数量”指标，预期指标值为“≥3254座”；根据验收单可知，新建检查井数量324座，与预期目标一致，根据评分标准，该指标4分，得4分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“新建跌水井数量”指标，预期指标值为“≥40座”；根据验收单可知，新建跌水井数量40座，与预期目标一致，根据评分标准，该指标4分，得4分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“柏油路恢复面积”指标，预期指标值为“≥240平方米”；根据验收单可知，柏油路恢复面积240平方米，与预期目标一致，根据评分标准，该指标4分，得4分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“穿路DN400钢套管长度”指标，预期指标值为“≥60米”；根据验收单可知，穿路DN400钢套管长度60米，与预期目标一致，根据评分标准，该指标5分，得5分。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“项目验收合格率”指标，预期指标值为“=100%”，根据验收单核查可知，项目验收合格率达到100%，资金得到了有效利用，有效利用率达100%，与预期目标一致，根据评分标准，该指标5分，得5分。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3.产出时效（10分）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支付及时率”指标，预期指标值为“=100%”；根据资金支付凭证显示，该项目于2024年10月完成竣工验收，按合同约定，资金已于2024年10月全部支付完毕，与预期目标指标一致，根据评分标准，该指标5分，得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工及时率”指标，预期指标值为“＝100%”根据资金支付凭证显示，该项目于2024年10月完成竣工验收，按合同约定，资金已于2024年10月全部支付完毕，与预期目标指标一致，根据评分标准，该指标5分，得5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“项目完工及时率”指标，预期指标值为“100%”；根据支付情况核查，该项目与2023年10月10日前完工，与预期目标指标一致，根据评分标准，该指标10分，得10分。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4.产出成本（20分）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经济成本“土石方工程成本”指标，预期指标值为“≤110.08”；根据支付凭证、明细等情况核查，该项目支付107.08万元，与预期目标指标一致，根据评分标准，该指标6分，得5.84分；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“管网成本”指标，预期指标值为“≤239.83万元”；根据支付凭证、明细等情况核查，该项目支付232.09万元，与预期目标指标一致，根据评分标准，该指标6分，得5.81分；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“其他成本”指标，预期指标值为“≤20.09万元”；根据支付凭证、明细等情况核查，该项目支付20.09万元，与预期目标指标一致，根据评分标准，该指标8分，得8分；</w:t>
      </w:r>
    </w:p>
    <w:p w14:paraId="2779A0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4C879C8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1.社会效益指标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农牧民群众生活条件”指标，预期指标值为“有效提高”，“受益农户数”指标，预期指标值为“≥200户”根据项目实施后满意度测评，实际完成值为“达成年度指标”根据评分标准，该指标20分，得20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2.经济效益指标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本项目无该项指标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本项目无该项指标</w:t>
      </w:r>
    </w:p>
    <w:p w14:paraId="24682024">
      <w:pPr>
        <w:spacing w:line="540" w:lineRule="exact"/>
        <w:ind w:firstLine="567"/>
        <w:rPr>
          <w:rStyle w:val="19"/>
          <w:rFonts w:hint="eastAsia" w:ascii="楷体" w:hAnsi="楷体" w:eastAsia="楷体"/>
          <w:spacing w:val="-4"/>
          <w:sz w:val="32"/>
          <w:szCs w:val="32"/>
        </w:rPr>
      </w:pPr>
    </w:p>
    <w:p w14:paraId="0A147AF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4F524A15">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江格斯乡江格斯南村2024年中央农村厕所革命整村推进财政奖补（农村粪污一体化处理）试点示范项目年初预算370万元，全年预算370万元，实际支出359.26万元，预算执行率为97.1%，项目绩效指标总体完成率为99.93%，总体偏差率为2.83%，偏差原因项目成本支出存在微小误差，预留部分资金作为质保金，前期未考虑进去。改进措施提前做好项目资金使用规划，提前预做好资金使用规划。</w:t>
      </w:r>
    </w:p>
    <w:p w14:paraId="68D4FA8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6CE7008C">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1.加强组织领导，确保项目的顺利实施。</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乡党委成立专门的工作小组，负责制定项目计划、监督实施过程，并对项目效果进行评估。项目资金按时到位，确保经费的充足稳定。财政拨付专项资金，用于支持江格斯乡江格斯南村2024年中央农村厕所革命整村推进财政奖补（农村粪污一体化处理）试点示范项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2.制定合理的经费使用方案，确保资金的有效利用。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村级组织会根据实际情况，制定详细的经费使用计划，明确各项支出的具体用途和标准，避免资金的浪费和滥用。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3.强化资金投入，确保经费的充足稳定。</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财政拨付专项资金，用于支持村级组织运转和服务群众活动，确保经费充足。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4.项目支出绩效评价存在局限，客观性有待加强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A571B22">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4392B4AF">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1.建立健全经费管理制度</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制定和完善项目资金管理和使用规范，确保经费使用的透明性和规范性。严格按照规定的程序和原则执行，防止资金管理不当、资金流失和挪用等问题。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2.强化经费使用监管</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一是进一步完建立健全项目管理制度，对资金使用进行严格的审核和监督，确保项目的科学性和可行性。同时，加强对项目实施过程的跟踪和评估，及时纠正错误决策，提高资金使用效益。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3. 提高公开透明度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乡政府定期向社会各界公示资金的使用情况，接受社会监督和村民的参与。这样可以增强村民的信任感，也有助于防止腐败和不当行为的发生。</w:t>
      </w:r>
    </w:p>
    <w:p w14:paraId="1C7D259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331ADD89">
      <w:pPr>
        <w:spacing w:line="540" w:lineRule="exact"/>
        <w:ind w:firstLine="567"/>
        <w:rPr>
          <w:rStyle w:val="19"/>
          <w:rFonts w:ascii="仿宋" w:hAnsi="仿宋" w:eastAsia="仿宋"/>
          <w:b w:val="0"/>
          <w:spacing w:val="-4"/>
          <w:sz w:val="32"/>
          <w:szCs w:val="32"/>
        </w:rPr>
      </w:pPr>
      <w:r>
        <w:rPr>
          <w:rStyle w:val="19"/>
          <w:rFonts w:hint="eastAsia" w:ascii="楷体" w:hAnsi="楷体" w:eastAsia="楷体"/>
          <w:b w:val="0"/>
          <w:bCs w:val="0"/>
          <w:spacing w:val="-4"/>
          <w:sz w:val="32"/>
          <w:szCs w:val="32"/>
        </w:rPr>
        <w:t>本单位对上述项目支出绩效评价报告内反映内容的真实性、完整性负责，并接受上级部门及社会公众监督。</w:t>
      </w: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5A627D-32F4-4154-AD49-8EC140A989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AA7F93C-CD37-43CC-B7A0-FCBD29FB187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B95F727-B4AF-4998-8788-0AA080D5782A}"/>
  </w:font>
  <w:font w:name="华文中宋">
    <w:altName w:val="宋体"/>
    <w:panose1 w:val="02010600040101010101"/>
    <w:charset w:val="86"/>
    <w:family w:val="auto"/>
    <w:pitch w:val="default"/>
    <w:sig w:usb0="00000000" w:usb1="00000000" w:usb2="00000000" w:usb3="00000000" w:csb0="0004009F" w:csb1="DFD70000"/>
    <w:embedRegular r:id="rId4" w:fontKey="{0519D9D3-706C-4CC8-8C99-32FC31953406}"/>
  </w:font>
  <w:font w:name="方正小标宋_GBK">
    <w:panose1 w:val="02000000000000000000"/>
    <w:charset w:val="86"/>
    <w:family w:val="script"/>
    <w:pitch w:val="default"/>
    <w:sig w:usb0="A00002BF" w:usb1="38CF7CFA" w:usb2="00082016" w:usb3="00000000" w:csb0="00040001" w:csb1="00000000"/>
    <w:embedRegular r:id="rId5" w:fontKey="{C2AD026F-395B-435F-B5A1-E3B186A12E67}"/>
  </w:font>
  <w:font w:name="仿宋_GB2312">
    <w:altName w:val="仿宋"/>
    <w:panose1 w:val="00000000000000000000"/>
    <w:charset w:val="86"/>
    <w:family w:val="modern"/>
    <w:pitch w:val="default"/>
    <w:sig w:usb0="00000000" w:usb1="00000000" w:usb2="00000010" w:usb3="00000000" w:csb0="00040000" w:csb1="00000000"/>
    <w:embedRegular r:id="rId6" w:fontKey="{FC8EC74E-7A7F-43B3-AD55-E2422DD87C44}"/>
  </w:font>
  <w:font w:name="楷体">
    <w:panose1 w:val="02010609060101010101"/>
    <w:charset w:val="86"/>
    <w:family w:val="modern"/>
    <w:pitch w:val="default"/>
    <w:sig w:usb0="800002BF" w:usb1="38CF7CFA" w:usb2="00000016" w:usb3="00000000" w:csb0="00040001" w:csb1="00000000"/>
    <w:embedRegular r:id="rId7" w:fontKey="{CFE121A0-7E36-4520-9305-1F07179754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380783E">
        <w:pPr>
          <w:pStyle w:val="12"/>
          <w:jc w:val="center"/>
        </w:pPr>
        <w:r>
          <w:fldChar w:fldCharType="begin"/>
        </w:r>
        <w:r>
          <w:instrText xml:space="preserve">PAGE   \* MERGEFORMAT</w:instrText>
        </w:r>
        <w:r>
          <w:fldChar w:fldCharType="separate"/>
        </w:r>
        <w:r>
          <w:rPr>
            <w:lang w:val="zh-CN"/>
          </w:rPr>
          <w:t>1</w:t>
        </w:r>
        <w:r>
          <w:fldChar w:fldCharType="end"/>
        </w:r>
      </w:p>
    </w:sdtContent>
  </w:sdt>
  <w:p w14:paraId="3F2DB61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5520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4891208E61F54CAAA837790373BE2E44_13</vt:lpwstr>
  </property>
</Properties>
</file>

<file path=customXml/itemProps1.xml><?xml version="1.0" encoding="utf-8"?>
<ds:datastoreItem xmlns:ds="http://schemas.openxmlformats.org/officeDocument/2006/customXml" ds:itemID="{34a0fa9e-07cb-4241-a06c-9a2395e98699}">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7340</Words>
  <Characters>7842</Characters>
  <Lines>5</Lines>
  <Paragraphs>1</Paragraphs>
  <TotalTime>137</TotalTime>
  <ScaleCrop>false</ScaleCrop>
  <LinksUpToDate>false</LinksUpToDate>
  <CharactersWithSpaces>7869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来财&amp;十个勤天</cp:lastModifiedBy>
  <cp:lastPrinted>2018-12-31T10:56:00Z</cp:lastPrinted>
  <dcterms:modified xsi:type="dcterms:W3CDTF">2025-11-07T05:02:54Z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4891208E61F54CAAA837790373BE2E44_13</vt:lpwstr>
  </property>
  <property fmtid="{D5CDD505-2E9C-101B-9397-08002B2CF9AE}" pid="4" name="KSOTemplateDocerSaveRecord">
    <vt:lpwstr>eyJoZGlkIjoiZjZjY2YzNDY3YWM4YThjNjdkZTk2MDAwYjE2OGQzNDQiLCJ1c2VySWQiOiIzNzI2MDMzNTYifQ==</vt:lpwstr>
  </property>
</Properties>
</file>