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256A4E">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3B2A19C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920B57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4DDD41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8E0B8B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7F0831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裕民县林业工作站2024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4107501C">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77B99016">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7A340082">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896748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088A01A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52CEC17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0931573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3784B74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742525E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0D6D2C1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054CABF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0F7440B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1718C3AC">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24B542A8">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3654C97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E8A88A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5096AD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66A4238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0A4B5B1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B1CC6B2">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71752443">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088A083D">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513E6A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1B3B3A7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6FD0537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18689185">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46B342C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3B2BABE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67C1019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56A40F4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1F408AE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3CCD812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0A21229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52AFE30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138808B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331EF9D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3ECEBE6">
      <w:r>
        <w:br w:type="page"/>
      </w:r>
    </w:p>
    <w:p w14:paraId="4C7D84E1">
      <w:pPr>
        <w:spacing w:line="640" w:lineRule="exact"/>
        <w:jc w:val="center"/>
        <w:outlineLvl w:val="1"/>
      </w:pPr>
      <w:r>
        <w:rPr>
          <w:rFonts w:ascii="黑体" w:hAnsi="黑体" w:eastAsia="黑体"/>
          <w:sz w:val="32"/>
        </w:rPr>
        <w:t>第一部分 单位概况</w:t>
      </w:r>
    </w:p>
    <w:p w14:paraId="52FFC5E9">
      <w:pPr>
        <w:spacing w:line="640" w:lineRule="exact"/>
        <w:ind w:firstLine="640"/>
        <w:jc w:val="both"/>
        <w:outlineLvl w:val="2"/>
      </w:pPr>
      <w:r>
        <w:rPr>
          <w:rFonts w:ascii="黑体" w:hAnsi="黑体" w:eastAsia="黑体"/>
          <w:sz w:val="32"/>
        </w:rPr>
        <w:t>一、主要职能</w:t>
      </w:r>
    </w:p>
    <w:p w14:paraId="3E5F108F">
      <w:pPr>
        <w:spacing w:line="580" w:lineRule="exact"/>
        <w:ind w:firstLine="640"/>
        <w:jc w:val="both"/>
      </w:pPr>
      <w:r>
        <w:rPr>
          <w:rFonts w:ascii="仿宋_GB2312" w:hAnsi="仿宋_GB2312" w:eastAsia="仿宋_GB2312"/>
          <w:sz w:val="32"/>
        </w:rPr>
        <w:t>（一）贯彻执行中央、自治区及地区有关林业方针、政策、法律法规。</w:t>
      </w:r>
    </w:p>
    <w:p w14:paraId="50D387EB">
      <w:pPr>
        <w:spacing w:line="580" w:lineRule="exact"/>
        <w:ind w:firstLine="640"/>
        <w:jc w:val="both"/>
      </w:pPr>
      <w:r>
        <w:rPr>
          <w:rFonts w:ascii="仿宋_GB2312" w:hAnsi="仿宋_GB2312" w:eastAsia="仿宋_GB2312"/>
          <w:sz w:val="32"/>
        </w:rPr>
        <w:t>（二）负责全县森林资源调查、规划、设计、动态监测。</w:t>
      </w:r>
    </w:p>
    <w:p w14:paraId="222AB1D1">
      <w:pPr>
        <w:spacing w:line="580" w:lineRule="exact"/>
        <w:ind w:firstLine="640"/>
        <w:jc w:val="both"/>
      </w:pPr>
      <w:r>
        <w:rPr>
          <w:rFonts w:ascii="仿宋_GB2312" w:hAnsi="仿宋_GB2312" w:eastAsia="仿宋_GB2312"/>
          <w:sz w:val="32"/>
        </w:rPr>
        <w:t>（三）负责全县绿化、防沙、治沙平原天然林及河谷次生林恢复发展，各类林业基地及林业工程项目建设。</w:t>
      </w:r>
    </w:p>
    <w:p w14:paraId="00567336">
      <w:pPr>
        <w:spacing w:line="580" w:lineRule="exact"/>
        <w:ind w:firstLine="640"/>
        <w:jc w:val="both"/>
      </w:pPr>
      <w:r>
        <w:rPr>
          <w:rFonts w:ascii="仿宋_GB2312" w:hAnsi="仿宋_GB2312" w:eastAsia="仿宋_GB2312"/>
          <w:sz w:val="32"/>
        </w:rPr>
        <w:t>（四）承担全县林果新技术、新品种的引进、试验、示范、推广等工作。</w:t>
      </w:r>
    </w:p>
    <w:p w14:paraId="7CB7DC72">
      <w:pPr>
        <w:spacing w:line="580" w:lineRule="exact"/>
        <w:ind w:firstLine="640"/>
        <w:jc w:val="both"/>
      </w:pPr>
      <w:r>
        <w:rPr>
          <w:rFonts w:ascii="仿宋_GB2312" w:hAnsi="仿宋_GB2312" w:eastAsia="仿宋_GB2312"/>
          <w:sz w:val="32"/>
        </w:rPr>
        <w:t>（五）承担林果科技项目申报和技术推广任务，研究解决林业生产中的相关技术问题。</w:t>
      </w:r>
    </w:p>
    <w:p w14:paraId="4828BAF9">
      <w:pPr>
        <w:spacing w:line="580" w:lineRule="exact"/>
        <w:ind w:firstLine="640"/>
        <w:jc w:val="both"/>
      </w:pPr>
      <w:r>
        <w:rPr>
          <w:rFonts w:ascii="仿宋_GB2312" w:hAnsi="仿宋_GB2312" w:eastAsia="仿宋_GB2312"/>
          <w:sz w:val="32"/>
        </w:rPr>
        <w:t>（六）做好建立和培育树木种子园、母树林和采穗圃。</w:t>
      </w:r>
    </w:p>
    <w:p w14:paraId="2F1AC59C">
      <w:pPr>
        <w:spacing w:line="580" w:lineRule="exact"/>
        <w:ind w:firstLine="640"/>
        <w:jc w:val="both"/>
      </w:pPr>
      <w:r>
        <w:rPr>
          <w:rFonts w:ascii="仿宋_GB2312" w:hAnsi="仿宋_GB2312" w:eastAsia="仿宋_GB2312"/>
          <w:sz w:val="32"/>
        </w:rPr>
        <w:t>（七）组织全县无公害果品基地认定、产品认证收集和认证工作。</w:t>
      </w:r>
    </w:p>
    <w:p w14:paraId="6FE5D837">
      <w:pPr>
        <w:spacing w:line="580" w:lineRule="exact"/>
        <w:ind w:firstLine="640"/>
        <w:jc w:val="both"/>
      </w:pPr>
      <w:r>
        <w:rPr>
          <w:rFonts w:ascii="仿宋_GB2312" w:hAnsi="仿宋_GB2312" w:eastAsia="仿宋_GB2312"/>
          <w:sz w:val="32"/>
        </w:rPr>
        <w:t>（八）承办主管部门交办的其他事项。</w:t>
      </w:r>
    </w:p>
    <w:p w14:paraId="39191FDA">
      <w:pPr>
        <w:spacing w:line="640" w:lineRule="exact"/>
        <w:ind w:firstLine="640"/>
        <w:jc w:val="both"/>
        <w:outlineLvl w:val="2"/>
      </w:pPr>
      <w:r>
        <w:rPr>
          <w:rFonts w:ascii="黑体" w:hAnsi="黑体" w:eastAsia="黑体"/>
          <w:sz w:val="32"/>
        </w:rPr>
        <w:t>二、机构设置及人员情况</w:t>
      </w:r>
    </w:p>
    <w:p w14:paraId="0FBD6CDE">
      <w:pPr>
        <w:spacing w:line="580" w:lineRule="exact"/>
        <w:ind w:firstLine="640"/>
        <w:jc w:val="both"/>
      </w:pPr>
      <w:r>
        <w:rPr>
          <w:rFonts w:ascii="仿宋_GB2312" w:hAnsi="仿宋_GB2312" w:eastAsia="仿宋_GB2312"/>
          <w:sz w:val="32"/>
        </w:rPr>
        <w:t>裕民县林业工作站2024年度，实有人数11人，其中：在职人员5人，增加0人；离休人员0人，增加0人；退休人员6人,增加0人。</w:t>
      </w:r>
    </w:p>
    <w:p w14:paraId="450FCCBC">
      <w:pPr>
        <w:spacing w:line="580" w:lineRule="exact"/>
        <w:ind w:firstLine="640"/>
        <w:jc w:val="both"/>
      </w:pPr>
      <w:r>
        <w:rPr>
          <w:rFonts w:ascii="仿宋_GB2312" w:hAnsi="仿宋_GB2312" w:eastAsia="仿宋_GB2312"/>
          <w:sz w:val="32"/>
        </w:rPr>
        <w:t>裕民县林业工作站无下属预算单位，下设2个科室，分别是：办公室、财务室。</w:t>
      </w:r>
    </w:p>
    <w:p w14:paraId="02BFB4E7">
      <w:r>
        <w:br w:type="page"/>
      </w:r>
    </w:p>
    <w:p w14:paraId="23E69DD9">
      <w:pPr>
        <w:spacing w:line="240" w:lineRule="auto"/>
        <w:jc w:val="center"/>
        <w:outlineLvl w:val="1"/>
      </w:pPr>
      <w:r>
        <w:rPr>
          <w:rFonts w:ascii="黑体" w:hAnsi="黑体" w:eastAsia="黑体"/>
          <w:sz w:val="32"/>
        </w:rPr>
        <w:t>第二部分 部门决算情况说明</w:t>
      </w:r>
    </w:p>
    <w:p w14:paraId="6B82B9BD">
      <w:pPr>
        <w:spacing w:line="640" w:lineRule="exact"/>
        <w:ind w:firstLine="640"/>
        <w:jc w:val="both"/>
        <w:outlineLvl w:val="2"/>
      </w:pPr>
      <w:r>
        <w:rPr>
          <w:rFonts w:ascii="黑体" w:hAnsi="黑体" w:eastAsia="黑体"/>
          <w:sz w:val="32"/>
        </w:rPr>
        <w:t>一、收入支出决算总体情况说明</w:t>
      </w:r>
    </w:p>
    <w:p w14:paraId="6C4B07B1">
      <w:pPr>
        <w:spacing w:line="580" w:lineRule="exact"/>
        <w:ind w:firstLine="640"/>
        <w:jc w:val="both"/>
      </w:pPr>
      <w:r>
        <w:rPr>
          <w:rFonts w:ascii="仿宋_GB2312" w:hAnsi="仿宋_GB2312" w:eastAsia="仿宋_GB2312"/>
          <w:b/>
          <w:sz w:val="32"/>
        </w:rPr>
        <w:t>2024年度收入总计243.20万元，</w:t>
      </w:r>
      <w:r>
        <w:rPr>
          <w:rFonts w:ascii="仿宋_GB2312" w:hAnsi="仿宋_GB2312" w:eastAsia="仿宋_GB2312"/>
          <w:b w:val="0"/>
          <w:sz w:val="32"/>
        </w:rPr>
        <w:t>其中：本年收入合计243.20万元，使用非财政拨款结余（含专用结余）0.00万元，年初结转和结余0.00万元。</w:t>
      </w:r>
    </w:p>
    <w:p w14:paraId="6511D094">
      <w:pPr>
        <w:spacing w:line="580" w:lineRule="exact"/>
        <w:ind w:firstLine="640"/>
        <w:jc w:val="both"/>
      </w:pPr>
      <w:r>
        <w:rPr>
          <w:rFonts w:ascii="仿宋_GB2312" w:hAnsi="仿宋_GB2312" w:eastAsia="仿宋_GB2312"/>
          <w:b/>
          <w:sz w:val="32"/>
        </w:rPr>
        <w:t>2024年度支出总计243.20万元，</w:t>
      </w:r>
      <w:r>
        <w:rPr>
          <w:rFonts w:ascii="仿宋_GB2312" w:hAnsi="仿宋_GB2312" w:eastAsia="仿宋_GB2312"/>
          <w:b w:val="0"/>
          <w:sz w:val="32"/>
        </w:rPr>
        <w:t>其中：本年支出合计243.20万元，结余分配0.00万元，年末结转和结余0.00万元。</w:t>
      </w:r>
    </w:p>
    <w:p w14:paraId="38A2D2F4">
      <w:pPr>
        <w:spacing w:line="580" w:lineRule="exact"/>
        <w:ind w:firstLine="640"/>
        <w:jc w:val="both"/>
      </w:pPr>
      <w:r>
        <w:rPr>
          <w:rFonts w:ascii="仿宋_GB2312" w:hAnsi="仿宋_GB2312" w:eastAsia="仿宋_GB2312"/>
          <w:b w:val="0"/>
          <w:sz w:val="32"/>
        </w:rPr>
        <w:t>收入支出总体与上年相比，减少210.06万元，下降46.34%，主要原因是：</w:t>
      </w:r>
      <w:bookmarkStart w:id="0" w:name="_GoBack"/>
      <w:r>
        <w:rPr>
          <w:rFonts w:ascii="仿宋_GB2312" w:hAnsi="仿宋_GB2312" w:eastAsia="仿宋_GB2312"/>
          <w:b w:val="0"/>
          <w:sz w:val="32"/>
        </w:rPr>
        <w:t>本年较上年减少2023年中央林业草原生态保护恢复资金-森林资源培育、2022年中央林业草原生态保护恢复资金、2023年中央林业改革发展资金-造林补助资金、2023年中央林业改革发展</w:t>
      </w:r>
      <w:r>
        <w:rPr>
          <w:rFonts w:hint="eastAsia" w:ascii="仿宋_GB2312" w:hAnsi="仿宋_GB2312" w:eastAsia="仿宋_GB2312"/>
          <w:b w:val="0"/>
          <w:sz w:val="32"/>
          <w:lang w:val="en-US" w:eastAsia="zh-CN"/>
        </w:rPr>
        <w:t>资金</w:t>
      </w:r>
      <w:r>
        <w:rPr>
          <w:rFonts w:ascii="仿宋_GB2312" w:hAnsi="仿宋_GB2312" w:eastAsia="仿宋_GB2312"/>
          <w:b w:val="0"/>
          <w:sz w:val="32"/>
        </w:rPr>
        <w:t>-新一轮退耕还林（第二轮）补助资金等</w:t>
      </w:r>
      <w:bookmarkEnd w:id="0"/>
      <w:r>
        <w:rPr>
          <w:rFonts w:ascii="仿宋_GB2312" w:hAnsi="仿宋_GB2312" w:eastAsia="仿宋_GB2312"/>
          <w:b w:val="0"/>
          <w:sz w:val="32"/>
        </w:rPr>
        <w:t>。</w:t>
      </w:r>
    </w:p>
    <w:p w14:paraId="5CFC926E">
      <w:pPr>
        <w:spacing w:line="640" w:lineRule="exact"/>
        <w:ind w:firstLine="640"/>
        <w:jc w:val="both"/>
        <w:outlineLvl w:val="2"/>
      </w:pPr>
      <w:r>
        <w:rPr>
          <w:rFonts w:ascii="黑体" w:hAnsi="黑体" w:eastAsia="黑体"/>
          <w:sz w:val="32"/>
        </w:rPr>
        <w:t>二、收入决算情况说明</w:t>
      </w:r>
    </w:p>
    <w:p w14:paraId="03C7AB18">
      <w:pPr>
        <w:spacing w:line="580" w:lineRule="exact"/>
        <w:ind w:firstLine="640"/>
        <w:jc w:val="both"/>
      </w:pPr>
      <w:r>
        <w:rPr>
          <w:rFonts w:ascii="仿宋_GB2312" w:hAnsi="仿宋_GB2312" w:eastAsia="仿宋_GB2312"/>
          <w:b/>
          <w:sz w:val="32"/>
        </w:rPr>
        <w:t>本年收入243.20万元，</w:t>
      </w:r>
      <w:r>
        <w:rPr>
          <w:rFonts w:ascii="仿宋_GB2312" w:hAnsi="仿宋_GB2312" w:eastAsia="仿宋_GB2312"/>
          <w:b w:val="0"/>
          <w:sz w:val="32"/>
        </w:rPr>
        <w:t>其中：财政拨款收入243.20万元，占100.00%；上级补助收入0.00万元，占0.00%；事业收入0.00万元，占0.00%；经营收入0.00万元，占0.00%；附属单位上缴收入0.00万元，占0.00%；其他收入0.00万元，占0.00%。</w:t>
      </w:r>
    </w:p>
    <w:p w14:paraId="58F201A1">
      <w:pPr>
        <w:spacing w:line="640" w:lineRule="exact"/>
        <w:ind w:firstLine="640"/>
        <w:jc w:val="both"/>
        <w:outlineLvl w:val="2"/>
      </w:pPr>
      <w:r>
        <w:rPr>
          <w:rFonts w:ascii="黑体" w:hAnsi="黑体" w:eastAsia="黑体"/>
          <w:sz w:val="32"/>
        </w:rPr>
        <w:t>三、支出决算情况说明</w:t>
      </w:r>
    </w:p>
    <w:p w14:paraId="3D0C9272">
      <w:pPr>
        <w:spacing w:line="580" w:lineRule="exact"/>
        <w:ind w:firstLine="640"/>
        <w:jc w:val="both"/>
      </w:pPr>
      <w:r>
        <w:rPr>
          <w:rFonts w:ascii="仿宋_GB2312" w:hAnsi="仿宋_GB2312" w:eastAsia="仿宋_GB2312"/>
          <w:b/>
          <w:sz w:val="32"/>
        </w:rPr>
        <w:t>本年支出243.20万元，</w:t>
      </w:r>
      <w:r>
        <w:rPr>
          <w:rFonts w:ascii="仿宋_GB2312" w:hAnsi="仿宋_GB2312" w:eastAsia="仿宋_GB2312"/>
          <w:b w:val="0"/>
          <w:sz w:val="32"/>
        </w:rPr>
        <w:t>其中：基本支出97.18万元，占39.96%；项目支出146.02万元，占60.04%；上缴上级支出0.00万元，占0.00%；经营支出0.00万元，占0.00%；对附属单位补助支出0.00万元，占0.00%。</w:t>
      </w:r>
    </w:p>
    <w:p w14:paraId="2C528C22">
      <w:pPr>
        <w:spacing w:line="640" w:lineRule="exact"/>
        <w:ind w:firstLine="640"/>
        <w:jc w:val="both"/>
        <w:outlineLvl w:val="2"/>
      </w:pPr>
      <w:r>
        <w:rPr>
          <w:rFonts w:ascii="黑体" w:hAnsi="黑体" w:eastAsia="黑体"/>
          <w:sz w:val="32"/>
        </w:rPr>
        <w:t>四、财政拨款收入支出决算总体情况说明</w:t>
      </w:r>
    </w:p>
    <w:p w14:paraId="0CC7D08E">
      <w:pPr>
        <w:spacing w:line="580" w:lineRule="exact"/>
        <w:ind w:firstLine="640"/>
        <w:jc w:val="both"/>
      </w:pPr>
      <w:r>
        <w:rPr>
          <w:rFonts w:ascii="仿宋_GB2312" w:hAnsi="仿宋_GB2312" w:eastAsia="仿宋_GB2312"/>
          <w:b/>
          <w:sz w:val="32"/>
        </w:rPr>
        <w:t>2024年度财政拨款收入总计243.20万元，</w:t>
      </w:r>
      <w:r>
        <w:rPr>
          <w:rFonts w:ascii="仿宋_GB2312" w:hAnsi="仿宋_GB2312" w:eastAsia="仿宋_GB2312"/>
          <w:b w:val="0"/>
          <w:sz w:val="32"/>
        </w:rPr>
        <w:t>其中：年初财政拨款结转和结余0.00万元，本年财政拨款收入243.20万元。</w:t>
      </w:r>
      <w:r>
        <w:rPr>
          <w:rFonts w:ascii="仿宋_GB2312" w:hAnsi="仿宋_GB2312" w:eastAsia="仿宋_GB2312"/>
          <w:b/>
          <w:sz w:val="32"/>
        </w:rPr>
        <w:t>财政拨款支出总计243.20万元，</w:t>
      </w:r>
      <w:r>
        <w:rPr>
          <w:rFonts w:ascii="仿宋_GB2312" w:hAnsi="仿宋_GB2312" w:eastAsia="仿宋_GB2312"/>
          <w:b w:val="0"/>
          <w:sz w:val="32"/>
        </w:rPr>
        <w:t>其中：年末财政拨款结转和结余0.00万元，本年财政拨款支出243.20万元。</w:t>
      </w:r>
    </w:p>
    <w:p w14:paraId="0A2EE81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210.06万元，下降46.34%，主要原因是：本年较上年减少2023年中央林业草原生态保护恢复资金-森林资源培育、2022年中央林业草原生态保护恢复资金、2023年中央林业改革发展资金-造林补助资金、2023年中央林业改革发展</w:t>
      </w:r>
      <w:r>
        <w:rPr>
          <w:rFonts w:hint="eastAsia" w:ascii="仿宋_GB2312" w:hAnsi="仿宋_GB2312" w:eastAsia="仿宋_GB2312"/>
          <w:b w:val="0"/>
          <w:sz w:val="32"/>
          <w:lang w:val="en-US" w:eastAsia="zh-CN"/>
        </w:rPr>
        <w:t>资金</w:t>
      </w:r>
      <w:r>
        <w:rPr>
          <w:rFonts w:ascii="仿宋_GB2312" w:hAnsi="仿宋_GB2312" w:eastAsia="仿宋_GB2312"/>
          <w:b w:val="0"/>
          <w:sz w:val="32"/>
        </w:rPr>
        <w:t>-新一轮退耕还林（第二轮）补助资金等。</w:t>
      </w:r>
      <w:r>
        <w:rPr>
          <w:rFonts w:ascii="仿宋_GB2312" w:hAnsi="仿宋_GB2312" w:eastAsia="仿宋_GB2312"/>
          <w:b/>
          <w:sz w:val="32"/>
        </w:rPr>
        <w:t>与年初预算相比，</w:t>
      </w:r>
      <w:r>
        <w:rPr>
          <w:rFonts w:ascii="仿宋_GB2312" w:hAnsi="仿宋_GB2312" w:eastAsia="仿宋_GB2312"/>
          <w:b w:val="0"/>
          <w:sz w:val="32"/>
        </w:rPr>
        <w:t>年初预算数233.75万元，决算数243.20万元，预决算差异率4.04%，主要原因是：年中追加2024年生态护林员补助项目，导致预决算存在差异。</w:t>
      </w:r>
    </w:p>
    <w:p w14:paraId="427B97E5">
      <w:pPr>
        <w:spacing w:line="640" w:lineRule="exact"/>
        <w:ind w:firstLine="640"/>
        <w:jc w:val="both"/>
        <w:outlineLvl w:val="2"/>
      </w:pPr>
      <w:r>
        <w:rPr>
          <w:rFonts w:ascii="黑体" w:hAnsi="黑体" w:eastAsia="黑体"/>
          <w:sz w:val="32"/>
        </w:rPr>
        <w:t>五、一般公共预算财政拨款支出决算情况说明</w:t>
      </w:r>
    </w:p>
    <w:p w14:paraId="451D38F5">
      <w:pPr>
        <w:spacing w:line="640" w:lineRule="exact"/>
        <w:ind w:firstLine="640"/>
        <w:jc w:val="both"/>
        <w:outlineLvl w:val="3"/>
      </w:pPr>
      <w:r>
        <w:rPr>
          <w:rFonts w:ascii="楷体_GB2312" w:hAnsi="楷体_GB2312" w:eastAsia="楷体_GB2312"/>
          <w:b/>
          <w:sz w:val="32"/>
        </w:rPr>
        <w:t>（一）一般公共预算财政拨款支出决算总体情况</w:t>
      </w:r>
    </w:p>
    <w:p w14:paraId="50640CEE">
      <w:pPr>
        <w:spacing w:line="580" w:lineRule="exact"/>
        <w:ind w:firstLine="640"/>
        <w:jc w:val="both"/>
      </w:pPr>
      <w:r>
        <w:rPr>
          <w:rFonts w:ascii="仿宋_GB2312" w:hAnsi="仿宋_GB2312" w:eastAsia="仿宋_GB2312"/>
          <w:b/>
          <w:sz w:val="32"/>
        </w:rPr>
        <w:t>2024年度一般公共预算财政拨款支出243.20万元，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210.06万元，下降46.34%，主要原因是：本年较上年减少2023年中央林业草原生态保护恢复资金-森林资源培育、2022年中央林业草原生态保护恢复资金、2023年中央林业改革发展资金-造林补助资金、2023年中央林业改革发展</w:t>
      </w:r>
      <w:r>
        <w:rPr>
          <w:rFonts w:hint="eastAsia" w:ascii="仿宋_GB2312" w:hAnsi="仿宋_GB2312" w:eastAsia="仿宋_GB2312"/>
          <w:b w:val="0"/>
          <w:sz w:val="32"/>
          <w:lang w:val="en-US" w:eastAsia="zh-CN"/>
        </w:rPr>
        <w:t>资金</w:t>
      </w:r>
      <w:r>
        <w:rPr>
          <w:rFonts w:ascii="仿宋_GB2312" w:hAnsi="仿宋_GB2312" w:eastAsia="仿宋_GB2312"/>
          <w:b w:val="0"/>
          <w:sz w:val="32"/>
        </w:rPr>
        <w:t>-新一轮退耕还林（第二轮）补助资金等。</w:t>
      </w:r>
      <w:r>
        <w:rPr>
          <w:rFonts w:ascii="仿宋_GB2312" w:hAnsi="仿宋_GB2312" w:eastAsia="仿宋_GB2312"/>
          <w:b/>
          <w:sz w:val="32"/>
        </w:rPr>
        <w:t>与年初预算相比,</w:t>
      </w:r>
      <w:r>
        <w:rPr>
          <w:rFonts w:ascii="仿宋_GB2312" w:hAnsi="仿宋_GB2312" w:eastAsia="仿宋_GB2312"/>
          <w:b w:val="0"/>
          <w:sz w:val="32"/>
        </w:rPr>
        <w:t>年初预算数233.75万元，决算数243.20万元，预决算差异率4.04%，主要原因是：年中追加2024年生态护林员补助项目，导致预决算存在差异。</w:t>
      </w:r>
    </w:p>
    <w:p w14:paraId="1AE9CB6B">
      <w:pPr>
        <w:spacing w:line="640" w:lineRule="exact"/>
        <w:ind w:firstLine="640"/>
        <w:jc w:val="both"/>
        <w:outlineLvl w:val="3"/>
      </w:pPr>
      <w:r>
        <w:rPr>
          <w:rFonts w:ascii="楷体_GB2312" w:hAnsi="楷体_GB2312" w:eastAsia="楷体_GB2312"/>
          <w:b/>
          <w:sz w:val="32"/>
        </w:rPr>
        <w:t>（二）一般公共预算财政拨款支出决算结构情况</w:t>
      </w:r>
    </w:p>
    <w:p w14:paraId="1C31DDFE">
      <w:pPr>
        <w:spacing w:line="580" w:lineRule="exact"/>
        <w:ind w:firstLine="640"/>
        <w:jc w:val="both"/>
      </w:pPr>
      <w:r>
        <w:rPr>
          <w:rFonts w:ascii="仿宋_GB2312" w:hAnsi="仿宋_GB2312" w:eastAsia="仿宋_GB2312"/>
          <w:b w:val="0"/>
          <w:sz w:val="32"/>
        </w:rPr>
        <w:t>1.社会保障和就业支出(类)13.45万元,占5.53%。</w:t>
      </w:r>
    </w:p>
    <w:p w14:paraId="0EBACAA2">
      <w:pPr>
        <w:spacing w:line="580" w:lineRule="exact"/>
        <w:ind w:firstLine="640"/>
        <w:jc w:val="both"/>
      </w:pPr>
      <w:r>
        <w:rPr>
          <w:rFonts w:ascii="仿宋_GB2312" w:hAnsi="仿宋_GB2312" w:eastAsia="仿宋_GB2312"/>
          <w:b w:val="0"/>
          <w:sz w:val="32"/>
        </w:rPr>
        <w:t>2.卫生健康支出(类)3.87万元,占1.59%。</w:t>
      </w:r>
    </w:p>
    <w:p w14:paraId="0012F4C3">
      <w:pPr>
        <w:spacing w:line="580" w:lineRule="exact"/>
        <w:ind w:firstLine="640"/>
        <w:jc w:val="both"/>
      </w:pPr>
      <w:r>
        <w:rPr>
          <w:rFonts w:ascii="仿宋_GB2312" w:hAnsi="仿宋_GB2312" w:eastAsia="仿宋_GB2312"/>
          <w:b w:val="0"/>
          <w:sz w:val="32"/>
        </w:rPr>
        <w:t>3.节能环保支出(类)141.00万元,占57.98%。</w:t>
      </w:r>
    </w:p>
    <w:p w14:paraId="1AB682E3">
      <w:pPr>
        <w:spacing w:line="580" w:lineRule="exact"/>
        <w:ind w:firstLine="640"/>
        <w:jc w:val="both"/>
      </w:pPr>
      <w:r>
        <w:rPr>
          <w:rFonts w:ascii="仿宋_GB2312" w:hAnsi="仿宋_GB2312" w:eastAsia="仿宋_GB2312"/>
          <w:b w:val="0"/>
          <w:sz w:val="32"/>
        </w:rPr>
        <w:t>4.农林水支出(类)77.58万元,占31.90%。</w:t>
      </w:r>
    </w:p>
    <w:p w14:paraId="0C46519A">
      <w:pPr>
        <w:spacing w:line="580" w:lineRule="exact"/>
        <w:ind w:firstLine="640"/>
        <w:jc w:val="both"/>
      </w:pPr>
      <w:r>
        <w:rPr>
          <w:rFonts w:ascii="仿宋_GB2312" w:hAnsi="仿宋_GB2312" w:eastAsia="仿宋_GB2312"/>
          <w:b w:val="0"/>
          <w:sz w:val="32"/>
        </w:rPr>
        <w:t>5.住房保障支出(类)7.30万元,占3.00%。</w:t>
      </w:r>
    </w:p>
    <w:p w14:paraId="79FDA91F">
      <w:pPr>
        <w:spacing w:line="640" w:lineRule="exact"/>
        <w:ind w:firstLine="640"/>
        <w:jc w:val="both"/>
        <w:outlineLvl w:val="3"/>
      </w:pPr>
      <w:r>
        <w:rPr>
          <w:rFonts w:ascii="楷体_GB2312" w:hAnsi="楷体_GB2312" w:eastAsia="楷体_GB2312"/>
          <w:b/>
          <w:sz w:val="32"/>
        </w:rPr>
        <w:t>（三）一般公共预算财政拨款支出决算具体情况</w:t>
      </w:r>
    </w:p>
    <w:p w14:paraId="44C79028">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1.社会保障和就业支出(类)行政事业单位养老支出(款)事业单位离退休(项):支出决算数为4.30万元，比上年决算减少3.68万元，下降46.12%,主要原因是：本年较上年减少退休死亡人员抚恤金支出，故决算数较上年减少。</w:t>
      </w:r>
    </w:p>
    <w:p w14:paraId="6EFD0D54">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9.15万元，比上年决算增加0.86万元，增长10.37%,主要原因是：本年在职人员养老保险缴费基数增加，养老保险缴费增加，故决算数较上年增加。</w:t>
      </w:r>
    </w:p>
    <w:p w14:paraId="76932F1C">
      <w:pPr>
        <w:spacing w:line="580" w:lineRule="exact"/>
        <w:ind w:firstLine="640"/>
        <w:jc w:val="both"/>
      </w:pPr>
      <w:r>
        <w:rPr>
          <w:rFonts w:ascii="仿宋_GB2312" w:hAnsi="仿宋_GB2312" w:eastAsia="仿宋_GB2312"/>
          <w:b w:val="0"/>
          <w:sz w:val="32"/>
        </w:rPr>
        <w:t>3.卫生健康支出(类)行政事业单位医疗(款)事业单位医疗(项):支出决算数为3.87万元，比上年决算增加0.90万元，增长30.30%,主要原因是：本年在职人员医疗保险缴费基数较上年增加，医疗保险缴费增加，故决算数较上年增加。</w:t>
      </w:r>
    </w:p>
    <w:p w14:paraId="6B4F5E98">
      <w:pPr>
        <w:spacing w:line="580" w:lineRule="exact"/>
        <w:ind w:firstLine="640"/>
        <w:jc w:val="both"/>
      </w:pPr>
      <w:r>
        <w:rPr>
          <w:rFonts w:ascii="仿宋_GB2312" w:hAnsi="仿宋_GB2312" w:eastAsia="仿宋_GB2312"/>
          <w:b w:val="0"/>
          <w:sz w:val="32"/>
        </w:rPr>
        <w:t>4.节能环保支出(类)自然生态保护(款)生态保护(项):支出决算数为141.00万元，比上年决算增加106.01万元，增长302.97%,主要原因是：本年生态护林员补助项目资金支出较上年增加。</w:t>
      </w:r>
    </w:p>
    <w:p w14:paraId="280B4BF5">
      <w:pPr>
        <w:spacing w:line="580" w:lineRule="exact"/>
        <w:ind w:firstLine="640"/>
        <w:jc w:val="both"/>
      </w:pPr>
      <w:r>
        <w:rPr>
          <w:rFonts w:ascii="仿宋_GB2312" w:hAnsi="仿宋_GB2312" w:eastAsia="仿宋_GB2312"/>
          <w:b w:val="0"/>
          <w:sz w:val="32"/>
        </w:rPr>
        <w:t>5.节能环保支出(类)自然生态保护(款)其他自然生态保护支出(项):支出决算数为0.00万元，比上年决算减少6.30万元，下降100.00%,主要原因是：本年较上年减少花草种子购买支出，故决算数减少。</w:t>
      </w:r>
    </w:p>
    <w:p w14:paraId="18543608">
      <w:pPr>
        <w:spacing w:line="580" w:lineRule="exact"/>
        <w:ind w:firstLine="640"/>
        <w:jc w:val="both"/>
      </w:pPr>
      <w:r>
        <w:rPr>
          <w:rFonts w:ascii="仿宋_GB2312" w:hAnsi="仿宋_GB2312" w:eastAsia="仿宋_GB2312"/>
          <w:b w:val="0"/>
          <w:sz w:val="32"/>
        </w:rPr>
        <w:t>6.节能环保支出(类)天然林保护(款)森林管护(项):支出决算数为0.00万元，比上年决算减少178.90万元，下降100.00%,主要原因是：本年较上年减少2023年中央林业草原生态保护恢复资金-森林资源培育项目支出。</w:t>
      </w:r>
    </w:p>
    <w:p w14:paraId="5E2E7F84">
      <w:pPr>
        <w:spacing w:line="580" w:lineRule="exact"/>
        <w:ind w:firstLine="640"/>
        <w:jc w:val="both"/>
      </w:pPr>
      <w:r>
        <w:rPr>
          <w:rFonts w:ascii="仿宋_GB2312" w:hAnsi="仿宋_GB2312" w:eastAsia="仿宋_GB2312"/>
          <w:b w:val="0"/>
          <w:sz w:val="32"/>
        </w:rPr>
        <w:t>7.节能环保支出(类)退耕还林还草(款)退耕现金(项):支出决算数为0.00万元，比上年决算减少20.00万元，下降100.00%,主要原因是：本年较上年减少2022年中央林业草原生态保护恢复资金项目支出。</w:t>
      </w:r>
    </w:p>
    <w:p w14:paraId="4F98D3B0">
      <w:pPr>
        <w:spacing w:line="580" w:lineRule="exact"/>
        <w:ind w:firstLine="640"/>
        <w:jc w:val="both"/>
      </w:pPr>
      <w:r>
        <w:rPr>
          <w:rFonts w:ascii="仿宋_GB2312" w:hAnsi="仿宋_GB2312" w:eastAsia="仿宋_GB2312"/>
          <w:b w:val="0"/>
          <w:sz w:val="32"/>
        </w:rPr>
        <w:t>8.节能环保支出(类)风沙荒漠治理(款)其他风沙荒漠治理支出(项):支出决算数为0.00万元，比上年决算减少6.51万元，下降100.00%,主要原因是：本年较上年减少沙棘种子购买支出。</w:t>
      </w:r>
    </w:p>
    <w:p w14:paraId="7E166D8A">
      <w:pPr>
        <w:spacing w:line="580" w:lineRule="exact"/>
        <w:ind w:firstLine="640"/>
        <w:jc w:val="both"/>
      </w:pPr>
      <w:r>
        <w:rPr>
          <w:rFonts w:ascii="仿宋_GB2312" w:hAnsi="仿宋_GB2312" w:eastAsia="仿宋_GB2312"/>
          <w:b w:val="0"/>
          <w:sz w:val="32"/>
        </w:rPr>
        <w:t>9.农林水支出(类)林业和草原(款)事业机构(项):支出决算数为72.56万元，比上年决算增加1.63万元，增长2.30%,主要原因是：本年在职人员工资调增，人员经费增加。</w:t>
      </w:r>
    </w:p>
    <w:p w14:paraId="3ACC2BAA">
      <w:pPr>
        <w:spacing w:line="580" w:lineRule="exact"/>
        <w:ind w:firstLine="640"/>
        <w:jc w:val="both"/>
      </w:pPr>
      <w:r>
        <w:rPr>
          <w:rFonts w:ascii="仿宋_GB2312" w:hAnsi="仿宋_GB2312" w:eastAsia="仿宋_GB2312"/>
          <w:b w:val="0"/>
          <w:sz w:val="32"/>
        </w:rPr>
        <w:t>10.农林水支出(类)林业和草原(款)森林资源培育(项):支出决算数为5.01万元，比上年决算减少54.86万元，下降91.63%,主要原因是：本年较上年减少2023年中央林业改革发展资金-造林补助资金、2023年第二轮中央林业草原改革发展资金等。</w:t>
      </w:r>
    </w:p>
    <w:p w14:paraId="4E226067">
      <w:pPr>
        <w:spacing w:line="580" w:lineRule="exact"/>
        <w:ind w:firstLine="640"/>
        <w:jc w:val="both"/>
      </w:pPr>
      <w:r>
        <w:rPr>
          <w:rFonts w:ascii="仿宋_GB2312" w:hAnsi="仿宋_GB2312" w:eastAsia="仿宋_GB2312"/>
          <w:b w:val="0"/>
          <w:sz w:val="32"/>
        </w:rPr>
        <w:t>11.农林水支出(类)林业和草原(款)其他林业和草原支出(项):支出决算数为0.00万元，比上年决算减少50.00万元，下降100.00%,主要原因是：本年较上年减少2023年中央林业改革发展自己-新一轮退耕还林（第二轮）补助资金项目。</w:t>
      </w:r>
    </w:p>
    <w:p w14:paraId="576728D5">
      <w:pPr>
        <w:spacing w:line="580" w:lineRule="exact"/>
        <w:ind w:firstLine="640"/>
        <w:jc w:val="both"/>
      </w:pPr>
      <w:r>
        <w:rPr>
          <w:rFonts w:ascii="仿宋_GB2312" w:hAnsi="仿宋_GB2312" w:eastAsia="仿宋_GB2312"/>
          <w:b w:val="0"/>
          <w:sz w:val="32"/>
        </w:rPr>
        <w:t>12.住房保障支出(类)住房改革支出(款)住房公积金(项):支出决算数为7.30万元，比上年决算增加0.78万元，增长11.96%,主要原因是：本年在职人员住房公积金缴费基数增加，缴费增加，故决算数较上年增加。</w:t>
      </w:r>
    </w:p>
    <w:p w14:paraId="30884E07">
      <w:pPr>
        <w:spacing w:line="640" w:lineRule="exact"/>
        <w:ind w:firstLine="640"/>
        <w:jc w:val="both"/>
        <w:outlineLvl w:val="2"/>
      </w:pPr>
      <w:r>
        <w:rPr>
          <w:rFonts w:ascii="黑体" w:hAnsi="黑体" w:eastAsia="黑体"/>
          <w:sz w:val="32"/>
        </w:rPr>
        <w:t>六、一般公共预算财政拨款基本支出决算情况说明</w:t>
      </w:r>
    </w:p>
    <w:p w14:paraId="5635FDAB">
      <w:pPr>
        <w:spacing w:line="580" w:lineRule="exact"/>
        <w:ind w:firstLine="640"/>
        <w:jc w:val="both"/>
      </w:pPr>
      <w:r>
        <w:rPr>
          <w:rFonts w:ascii="仿宋_GB2312" w:hAnsi="仿宋_GB2312" w:eastAsia="仿宋_GB2312"/>
          <w:b w:val="0"/>
          <w:sz w:val="32"/>
        </w:rPr>
        <w:t>2024年度一般公共预算财政拨款基本支出97.18万元，其中：</w:t>
      </w:r>
      <w:r>
        <w:rPr>
          <w:rFonts w:ascii="仿宋_GB2312" w:hAnsi="仿宋_GB2312" w:eastAsia="仿宋_GB2312"/>
          <w:b/>
          <w:sz w:val="32"/>
        </w:rPr>
        <w:t>人员经费93.21万元，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w:t>
      </w:r>
    </w:p>
    <w:p w14:paraId="61E2D639">
      <w:pPr>
        <w:spacing w:line="580" w:lineRule="exact"/>
        <w:ind w:firstLine="640"/>
        <w:jc w:val="both"/>
      </w:pPr>
      <w:r>
        <w:rPr>
          <w:rFonts w:ascii="仿宋_GB2312" w:hAnsi="仿宋_GB2312" w:eastAsia="仿宋_GB2312"/>
          <w:b/>
          <w:sz w:val="32"/>
        </w:rPr>
        <w:t>公用经费3.97万元，</w:t>
      </w:r>
      <w:r>
        <w:rPr>
          <w:rFonts w:ascii="仿宋_GB2312" w:hAnsi="仿宋_GB2312" w:eastAsia="仿宋_GB2312"/>
          <w:b w:val="0"/>
          <w:sz w:val="32"/>
        </w:rPr>
        <w:t>包括：办公费、水费、取暖费、差旅费、工会经费、公务用车运行维护费。</w:t>
      </w:r>
    </w:p>
    <w:p w14:paraId="18E5A1DF">
      <w:pPr>
        <w:spacing w:line="640" w:lineRule="exact"/>
        <w:ind w:firstLine="640"/>
        <w:jc w:val="both"/>
        <w:outlineLvl w:val="2"/>
      </w:pPr>
      <w:r>
        <w:rPr>
          <w:rFonts w:ascii="黑体" w:hAnsi="黑体" w:eastAsia="黑体"/>
          <w:sz w:val="32"/>
        </w:rPr>
        <w:t>七、政府性基金预算财政拨款收入支出决算情况说明</w:t>
      </w:r>
    </w:p>
    <w:p w14:paraId="7FB882A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3BE1920">
      <w:pPr>
        <w:spacing w:line="640" w:lineRule="exact"/>
        <w:ind w:firstLine="640"/>
        <w:jc w:val="both"/>
        <w:outlineLvl w:val="2"/>
      </w:pPr>
      <w:r>
        <w:rPr>
          <w:rFonts w:ascii="黑体" w:hAnsi="黑体" w:eastAsia="黑体"/>
          <w:sz w:val="32"/>
        </w:rPr>
        <w:t>八、国有资本经营预算财政拨款收入支出决算情况说明</w:t>
      </w:r>
    </w:p>
    <w:p w14:paraId="03A04EE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47BF3BB">
      <w:pPr>
        <w:spacing w:line="640" w:lineRule="exact"/>
        <w:ind w:firstLine="640"/>
        <w:jc w:val="both"/>
        <w:outlineLvl w:val="2"/>
      </w:pPr>
      <w:r>
        <w:rPr>
          <w:rFonts w:ascii="黑体" w:hAnsi="黑体" w:eastAsia="黑体"/>
          <w:sz w:val="32"/>
        </w:rPr>
        <w:t>九、财政拨款“三公”经费支出决算情况说明</w:t>
      </w:r>
    </w:p>
    <w:p w14:paraId="1B82156D">
      <w:pPr>
        <w:spacing w:line="580" w:lineRule="exact"/>
        <w:ind w:firstLine="640"/>
        <w:jc w:val="both"/>
      </w:pPr>
      <w:r>
        <w:rPr>
          <w:rFonts w:ascii="仿宋_GB2312" w:hAnsi="仿宋_GB2312" w:eastAsia="仿宋_GB2312"/>
          <w:b/>
          <w:sz w:val="32"/>
        </w:rPr>
        <w:t>2024年度财政拨款“三公”经费支出0.60万元，</w:t>
      </w:r>
      <w:r>
        <w:rPr>
          <w:rFonts w:ascii="仿宋_GB2312" w:hAnsi="仿宋_GB2312" w:eastAsia="仿宋_GB2312"/>
          <w:b w:val="0"/>
          <w:sz w:val="32"/>
        </w:rPr>
        <w:t>比上年减少0.23万元，下降27.71%，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0.60万元，占100.00%，比上年减少0.23万元，下降27.71%，主要原因是：严格落实中央八项规定精神，厉行节约，减少公务用车运行维护费。公务接待费支出0.00万元，占0.00%，比上年增加0.00万元，增长0.00%，主要原因是：2023年与2024年均未安排公务接待费支出。</w:t>
      </w:r>
    </w:p>
    <w:p w14:paraId="6EC39984">
      <w:pPr>
        <w:spacing w:line="580" w:lineRule="exact"/>
        <w:ind w:firstLine="640"/>
        <w:jc w:val="both"/>
      </w:pPr>
      <w:r>
        <w:rPr>
          <w:rFonts w:ascii="仿宋_GB2312" w:hAnsi="仿宋_GB2312" w:eastAsia="仿宋_GB2312"/>
          <w:b/>
          <w:sz w:val="32"/>
        </w:rPr>
        <w:t>具体情况如下：</w:t>
      </w:r>
    </w:p>
    <w:p w14:paraId="617C6B9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48E8691">
      <w:pPr>
        <w:spacing w:line="580" w:lineRule="exact"/>
        <w:ind w:firstLine="640"/>
        <w:jc w:val="both"/>
      </w:pPr>
      <w:r>
        <w:rPr>
          <w:rFonts w:ascii="仿宋_GB2312" w:hAnsi="仿宋_GB2312" w:eastAsia="仿宋_GB2312"/>
          <w:b w:val="0"/>
          <w:sz w:val="32"/>
        </w:rPr>
        <w:t>公务用车购置及运行维护费0.60万元，其中：公务用车购置费0.00万元，公务用车运行维护费0.60万元。公务用车运行维护费开支内容包括车辆保险费、燃油费、维修费、审验费等。公务用车购置数0辆，公务用车保有量1辆。国有资产占用情况中固定资产车辆1辆，与公务用车保有量差异原因是：本单位固定资产车辆与公务用车保有量一致无差异。</w:t>
      </w:r>
    </w:p>
    <w:p w14:paraId="16BC984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62B0CB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0.60万元，决算数0.60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0.60万元，决算数0.60万元，预决算差异率0.00%，主要原因是：严格按照预算执行，预决算无差异。公务接待费全年预算数0.00万元，决算数0.00万元，预决算差异率0.00%，主要原因是：本单位无公务接待费。</w:t>
      </w:r>
    </w:p>
    <w:p w14:paraId="16D54EA8">
      <w:pPr>
        <w:spacing w:line="640" w:lineRule="exact"/>
        <w:ind w:firstLine="640"/>
        <w:jc w:val="both"/>
        <w:outlineLvl w:val="2"/>
      </w:pPr>
      <w:r>
        <w:rPr>
          <w:rFonts w:ascii="黑体" w:hAnsi="黑体" w:eastAsia="黑体"/>
          <w:sz w:val="32"/>
        </w:rPr>
        <w:t>十、其他重要事项的情况说明</w:t>
      </w:r>
    </w:p>
    <w:p w14:paraId="2BA27994">
      <w:pPr>
        <w:spacing w:line="640" w:lineRule="exact"/>
        <w:ind w:firstLine="640"/>
        <w:jc w:val="both"/>
        <w:outlineLvl w:val="3"/>
      </w:pPr>
      <w:r>
        <w:rPr>
          <w:rFonts w:ascii="楷体_GB2312" w:hAnsi="楷体_GB2312" w:eastAsia="楷体_GB2312"/>
          <w:b/>
          <w:sz w:val="32"/>
        </w:rPr>
        <w:t>（一）机关运行经费及公用经费支出情况</w:t>
      </w:r>
    </w:p>
    <w:p w14:paraId="667E861B">
      <w:pPr>
        <w:spacing w:line="580" w:lineRule="exact"/>
        <w:ind w:firstLine="640"/>
        <w:jc w:val="both"/>
      </w:pPr>
      <w:r>
        <w:rPr>
          <w:rFonts w:ascii="仿宋_GB2312" w:hAnsi="仿宋_GB2312" w:eastAsia="仿宋_GB2312"/>
          <w:b w:val="0"/>
          <w:sz w:val="32"/>
        </w:rPr>
        <w:t>2024年度裕民县林业工作站（事业单位）公用经费支出3.97万元，比上年减少12.84万元，下降76.38%，主要原因是：严控经费支出，厉行节约，减少</w:t>
      </w:r>
      <w:r>
        <w:rPr>
          <w:rFonts w:hint="eastAsia" w:ascii="仿宋_GB2312" w:hAnsi="仿宋_GB2312" w:eastAsia="仿宋_GB2312"/>
          <w:b w:val="0"/>
          <w:sz w:val="32"/>
          <w:lang w:val="en-US" w:eastAsia="zh-CN"/>
        </w:rPr>
        <w:t>委托业务</w:t>
      </w:r>
      <w:r>
        <w:rPr>
          <w:rFonts w:ascii="仿宋_GB2312" w:hAnsi="仿宋_GB2312" w:eastAsia="仿宋_GB2312"/>
          <w:b w:val="0"/>
          <w:sz w:val="32"/>
        </w:rPr>
        <w:t>费支出。</w:t>
      </w:r>
    </w:p>
    <w:p w14:paraId="6473AB75">
      <w:pPr>
        <w:spacing w:line="640" w:lineRule="exact"/>
        <w:ind w:firstLine="640"/>
        <w:jc w:val="both"/>
        <w:outlineLvl w:val="3"/>
      </w:pPr>
      <w:r>
        <w:rPr>
          <w:rFonts w:ascii="楷体_GB2312" w:hAnsi="楷体_GB2312" w:eastAsia="楷体_GB2312"/>
          <w:b/>
          <w:sz w:val="32"/>
        </w:rPr>
        <w:t>（二）政府采购情况</w:t>
      </w:r>
    </w:p>
    <w:p w14:paraId="3C70C54E">
      <w:pPr>
        <w:spacing w:line="580" w:lineRule="exact"/>
        <w:ind w:firstLine="640"/>
        <w:jc w:val="both"/>
      </w:pPr>
      <w:r>
        <w:rPr>
          <w:rFonts w:ascii="仿宋_GB2312" w:hAnsi="仿宋_GB2312" w:eastAsia="仿宋_GB2312"/>
          <w:b w:val="0"/>
          <w:sz w:val="32"/>
        </w:rPr>
        <w:t>2024年度政府采购支出总额0.48万元，其中：政府采购货物支出0.22万元、政府采购工程支出0.00万元、政府采购服务支出0.27万元。</w:t>
      </w:r>
    </w:p>
    <w:p w14:paraId="12664427">
      <w:pPr>
        <w:spacing w:line="580" w:lineRule="exact"/>
        <w:ind w:firstLine="640"/>
        <w:jc w:val="both"/>
      </w:pPr>
      <w:r>
        <w:rPr>
          <w:rFonts w:ascii="仿宋_GB2312" w:hAnsi="仿宋_GB2312" w:eastAsia="仿宋_GB2312"/>
          <w:b w:val="0"/>
          <w:sz w:val="32"/>
        </w:rPr>
        <w:t>授予中小企业合同金额0.44万元，占政府采购支出总额的91.67%，其中：授予小微企业合同金额0.44万元，占政府采购支出总额的91.67%。</w:t>
      </w:r>
    </w:p>
    <w:p w14:paraId="17637476">
      <w:pPr>
        <w:spacing w:line="640" w:lineRule="exact"/>
        <w:ind w:firstLine="640"/>
        <w:jc w:val="both"/>
        <w:outlineLvl w:val="3"/>
      </w:pPr>
      <w:r>
        <w:rPr>
          <w:rFonts w:ascii="楷体_GB2312" w:hAnsi="楷体_GB2312" w:eastAsia="楷体_GB2312"/>
          <w:b/>
          <w:sz w:val="32"/>
        </w:rPr>
        <w:t>（三）国有资产占用情况说明</w:t>
      </w:r>
    </w:p>
    <w:p w14:paraId="1EFCFA56">
      <w:pPr>
        <w:spacing w:line="580" w:lineRule="exact"/>
        <w:ind w:firstLine="640"/>
        <w:jc w:val="both"/>
      </w:pPr>
      <w:r>
        <w:rPr>
          <w:rFonts w:ascii="仿宋_GB2312" w:hAnsi="仿宋_GB2312" w:eastAsia="仿宋_GB2312"/>
          <w:b w:val="0"/>
          <w:sz w:val="32"/>
        </w:rPr>
        <w:t>截至2024年12月31日，房屋0.00平方米，价值0.00万元。车辆1辆，价值19.54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5D97C062">
      <w:pPr>
        <w:spacing w:line="640" w:lineRule="exact"/>
        <w:ind w:firstLine="640"/>
        <w:jc w:val="both"/>
        <w:outlineLvl w:val="2"/>
      </w:pPr>
      <w:r>
        <w:rPr>
          <w:rFonts w:ascii="黑体" w:hAnsi="黑体" w:eastAsia="黑体"/>
          <w:sz w:val="32"/>
        </w:rPr>
        <w:t>十一、预算绩效的情况说明</w:t>
      </w:r>
    </w:p>
    <w:p w14:paraId="4AF8DE8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243.20万元，实际执行总额243.20万元；预算绩效评价项目4个，全年预算数152.58万元，全年执行数146.01万元。预算绩效管理取得的成效：一是按照单位计划任务和目标，严格按照预算绩效管理工作事</w:t>
      </w:r>
      <w:r>
        <w:rPr>
          <w:rFonts w:hint="eastAsia" w:ascii="仿宋_GB2312" w:hAnsi="仿宋_GB2312" w:eastAsia="仿宋_GB2312"/>
          <w:b w:val="0"/>
          <w:sz w:val="32"/>
          <w:lang w:eastAsia="zh-CN"/>
        </w:rPr>
        <w:t>施</w:t>
      </w:r>
      <w:r>
        <w:rPr>
          <w:rFonts w:ascii="仿宋_GB2312" w:hAnsi="仿宋_GB2312" w:eastAsia="仿宋_GB2312"/>
          <w:b w:val="0"/>
          <w:sz w:val="32"/>
        </w:rPr>
        <w:t>方案，实行专款专用，做好预算执行，在规定时间内完成了各项工作任务，保障我单位日常工作有效运行，提高了财政资源配置效率和使用效益；二是通过绩效管理及时发现了机关工作实施中存在的问题，及时调整了工作方向，使整体工作完成度提高。发现的问题及原因：一是相关绩效管理方面专业知识的系统性学习有待加强。各项指标的设置要进一步优化、完善，主要在细化、量化上改进；二是在绩效自评过程中，由于缺乏相关绩效管理专业知识，自评价工作还存在自我审定的局限性，影响评价质量。下一步改进措施：多进行有关绩效管理工作方面的培训，积极参加第三方开展绩效管理工作培训，进一步夯实业务基础，提高我单位绩效人员水平。具体附整体支出绩效自评表，项目支出绩效自评表和评价报告。</w:t>
      </w:r>
    </w:p>
    <w:p w14:paraId="2FB4417B">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14:paraId="394E875D">
        <w:tblPrEx>
          <w:tblCellMar>
            <w:top w:w="0" w:type="dxa"/>
            <w:left w:w="108" w:type="dxa"/>
            <w:bottom w:w="0" w:type="dxa"/>
            <w:right w:w="108" w:type="dxa"/>
          </w:tblCellMar>
        </w:tblPrEx>
        <w:tc>
          <w:tcPr>
            <w:tcW w:w="8840" w:type="dxa"/>
            <w:gridSpan w:val="8"/>
            <w:vAlign w:val="center"/>
          </w:tcPr>
          <w:p w14:paraId="652C390F">
            <w:pPr>
              <w:jc w:val="center"/>
            </w:pPr>
            <w:r>
              <w:rPr>
                <w:rFonts w:ascii="宋体" w:hAnsi="宋体" w:eastAsia="宋体"/>
                <w:sz w:val="24"/>
              </w:rPr>
              <w:t>单位整体支出绩效自评表</w:t>
            </w:r>
          </w:p>
        </w:tc>
      </w:tr>
      <w:tr w14:paraId="213FCA16">
        <w:tblPrEx>
          <w:tblCellMar>
            <w:top w:w="0" w:type="dxa"/>
            <w:left w:w="108" w:type="dxa"/>
            <w:bottom w:w="0" w:type="dxa"/>
            <w:right w:w="108" w:type="dxa"/>
          </w:tblCellMar>
        </w:tblPrEx>
        <w:tc>
          <w:tcPr>
            <w:tcW w:w="8840" w:type="dxa"/>
            <w:gridSpan w:val="8"/>
            <w:vAlign w:val="center"/>
          </w:tcPr>
          <w:p w14:paraId="25B75E25">
            <w:pPr>
              <w:jc w:val="center"/>
            </w:pPr>
            <w:r>
              <w:rPr>
                <w:rFonts w:ascii="宋体" w:hAnsi="宋体" w:eastAsia="宋体"/>
                <w:sz w:val="24"/>
              </w:rPr>
              <w:t>（2024年度）</w:t>
            </w:r>
          </w:p>
        </w:tc>
      </w:tr>
      <w:tr w14:paraId="03A17F6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340F51">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C219B2">
            <w:pPr>
              <w:jc w:val="center"/>
            </w:pPr>
            <w:r>
              <w:rPr>
                <w:rFonts w:ascii="宋体" w:hAnsi="宋体" w:eastAsia="宋体"/>
                <w:sz w:val="16"/>
              </w:rPr>
              <w:t>裕民县林业工作站</w:t>
            </w:r>
          </w:p>
        </w:tc>
      </w:tr>
      <w:tr w14:paraId="0E6F430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39A672">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885C7B">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1D00D0">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3CB1D7">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1571D8">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CA07E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5BCFF9">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B21A29">
            <w:pPr>
              <w:jc w:val="center"/>
            </w:pPr>
            <w:r>
              <w:rPr>
                <w:rFonts w:ascii="宋体" w:hAnsi="宋体" w:eastAsia="宋体"/>
                <w:sz w:val="16"/>
              </w:rPr>
              <w:t>得分</w:t>
            </w:r>
          </w:p>
        </w:tc>
      </w:tr>
      <w:tr w14:paraId="689CF9A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81449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53BE08">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796E7B">
            <w:pPr>
              <w:jc w:val="center"/>
            </w:pPr>
            <w:r>
              <w:rPr>
                <w:rFonts w:ascii="宋体" w:hAnsi="宋体" w:eastAsia="宋体"/>
                <w:sz w:val="16"/>
              </w:rPr>
              <w:t>233.75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C56F7D">
            <w:pPr>
              <w:jc w:val="center"/>
            </w:pPr>
            <w:r>
              <w:rPr>
                <w:rFonts w:ascii="宋体" w:hAnsi="宋体" w:eastAsia="宋体"/>
                <w:sz w:val="16"/>
              </w:rPr>
              <w:t>243.20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0D4E2">
            <w:pPr>
              <w:jc w:val="center"/>
            </w:pPr>
            <w:r>
              <w:rPr>
                <w:rFonts w:ascii="宋体" w:hAnsi="宋体" w:eastAsia="宋体"/>
                <w:sz w:val="16"/>
              </w:rPr>
              <w:t>243.20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D4B3B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98CC7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7F4AA0">
            <w:pPr>
              <w:jc w:val="center"/>
            </w:pPr>
            <w:r>
              <w:rPr>
                <w:rFonts w:ascii="宋体" w:hAnsi="宋体" w:eastAsia="宋体"/>
                <w:sz w:val="16"/>
              </w:rPr>
              <w:t>10</w:t>
            </w:r>
          </w:p>
        </w:tc>
      </w:tr>
      <w:tr w14:paraId="5528D09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2D4CF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022A61">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548BF6">
            <w:pPr>
              <w:jc w:val="center"/>
            </w:pPr>
            <w:r>
              <w:rPr>
                <w:rFonts w:ascii="宋体" w:hAnsi="宋体" w:eastAsia="宋体"/>
                <w:sz w:val="16"/>
              </w:rPr>
              <w:t>131.14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A7F00A">
            <w:pPr>
              <w:jc w:val="center"/>
            </w:pPr>
            <w:r>
              <w:rPr>
                <w:rFonts w:ascii="宋体" w:hAnsi="宋体" w:eastAsia="宋体"/>
                <w:sz w:val="16"/>
              </w:rPr>
              <w:t>146.02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4ABD19">
            <w:pPr>
              <w:jc w:val="center"/>
            </w:pPr>
            <w:r>
              <w:rPr>
                <w:rFonts w:ascii="宋体" w:hAnsi="宋体" w:eastAsia="宋体"/>
                <w:sz w:val="16"/>
              </w:rPr>
              <w:t>146.02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3B235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6BDEA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46C064">
            <w:pPr>
              <w:jc w:val="center"/>
            </w:pPr>
            <w:r>
              <w:rPr>
                <w:rFonts w:ascii="宋体" w:hAnsi="宋体" w:eastAsia="宋体"/>
                <w:sz w:val="16"/>
              </w:rPr>
              <w:t>-</w:t>
            </w:r>
          </w:p>
        </w:tc>
      </w:tr>
      <w:tr w14:paraId="31F6A53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F7CB6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68C44">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F8697C">
            <w:pPr>
              <w:jc w:val="center"/>
            </w:pPr>
            <w:r>
              <w:rPr>
                <w:rFonts w:ascii="宋体" w:hAnsi="宋体" w:eastAsia="宋体"/>
                <w:sz w:val="16"/>
              </w:rPr>
              <w:t>102.61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AA446C">
            <w:pPr>
              <w:jc w:val="center"/>
            </w:pPr>
            <w:r>
              <w:rPr>
                <w:rFonts w:ascii="宋体" w:hAnsi="宋体" w:eastAsia="宋体"/>
                <w:sz w:val="16"/>
              </w:rPr>
              <w:t>97.18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104BBF">
            <w:pPr>
              <w:jc w:val="center"/>
            </w:pPr>
            <w:r>
              <w:rPr>
                <w:rFonts w:ascii="宋体" w:hAnsi="宋体" w:eastAsia="宋体"/>
                <w:sz w:val="16"/>
              </w:rPr>
              <w:t>97.18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7937F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F8F79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72EEFF">
            <w:pPr>
              <w:jc w:val="center"/>
            </w:pPr>
            <w:r>
              <w:rPr>
                <w:rFonts w:ascii="宋体" w:hAnsi="宋体" w:eastAsia="宋体"/>
                <w:sz w:val="16"/>
              </w:rPr>
              <w:t>-</w:t>
            </w:r>
          </w:p>
        </w:tc>
      </w:tr>
      <w:tr w14:paraId="5309639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53C7D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671DD1">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C9191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219DE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03A80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016F0916">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7A2EBA03">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187E1200">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r>
      <w:tr w14:paraId="2D66775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142AC">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A55AFE">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B2CD519">
            <w:pPr>
              <w:jc w:val="center"/>
            </w:pPr>
            <w:r>
              <w:rPr>
                <w:rFonts w:ascii="宋体" w:hAnsi="宋体" w:eastAsia="宋体"/>
                <w:sz w:val="16"/>
              </w:rPr>
              <w:t>实际完成情况</w:t>
            </w:r>
          </w:p>
        </w:tc>
      </w:tr>
      <w:tr w14:paraId="2B7276D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B8919C"/>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B116A6">
            <w:pPr>
              <w:jc w:val="both"/>
            </w:pPr>
            <w:r>
              <w:rPr>
                <w:rFonts w:ascii="宋体" w:hAnsi="宋体" w:eastAsia="宋体"/>
                <w:sz w:val="16"/>
              </w:rPr>
              <w:t>落实</w:t>
            </w:r>
            <w:r>
              <w:rPr>
                <w:rFonts w:hint="eastAsia" w:ascii="宋体" w:hAnsi="宋体"/>
                <w:sz w:val="16"/>
                <w:lang w:val="en-US" w:eastAsia="zh-CN"/>
              </w:rPr>
              <w:t>习近平</w:t>
            </w:r>
            <w:r>
              <w:rPr>
                <w:rFonts w:ascii="宋体" w:hAnsi="宋体" w:eastAsia="宋体"/>
                <w:sz w:val="16"/>
              </w:rPr>
              <w:t>生态文明</w:t>
            </w:r>
            <w:r>
              <w:rPr>
                <w:rFonts w:hint="eastAsia" w:ascii="宋体" w:hAnsi="宋体"/>
                <w:sz w:val="16"/>
                <w:lang w:val="en-US" w:eastAsia="zh-CN"/>
              </w:rPr>
              <w:t>思想</w:t>
            </w:r>
            <w:r>
              <w:rPr>
                <w:rFonts w:ascii="宋体" w:hAnsi="宋体" w:eastAsia="宋体"/>
                <w:sz w:val="16"/>
              </w:rPr>
              <w:t>建设要求，建设美丽与民，加强林业宣传，开展宣传不少于三次；将经济林建设和改善人居环境相结合，与庭院种植，养殖业结合共同发展，把原来的闲散地变成聚宝盆，开展两个村队的村庄绿化项目；积极做好林果业提质增效工作，开展特色林果业提质增效技能宣传培训；积极落实国家下发的森林督察图斑，林草湿地图斑的核查工作；加强生态护林员的选聘工作，督促各乡镇护林员完成巡林任务。</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F44675F">
            <w:pPr>
              <w:jc w:val="both"/>
            </w:pPr>
            <w:r>
              <w:rPr>
                <w:rFonts w:ascii="宋体" w:hAnsi="宋体" w:eastAsia="宋体"/>
                <w:sz w:val="16"/>
              </w:rPr>
              <w:t>落实</w:t>
            </w:r>
            <w:r>
              <w:rPr>
                <w:rFonts w:hint="eastAsia" w:ascii="宋体" w:hAnsi="宋体"/>
                <w:sz w:val="16"/>
                <w:lang w:val="en-US" w:eastAsia="zh-CN"/>
              </w:rPr>
              <w:t>习近平</w:t>
            </w:r>
            <w:r>
              <w:rPr>
                <w:rFonts w:ascii="宋体" w:hAnsi="宋体" w:eastAsia="宋体"/>
                <w:sz w:val="16"/>
              </w:rPr>
              <w:t>生态文明</w:t>
            </w:r>
            <w:r>
              <w:rPr>
                <w:rFonts w:hint="eastAsia" w:ascii="宋体" w:hAnsi="宋体"/>
                <w:sz w:val="16"/>
                <w:lang w:val="en-US" w:eastAsia="zh-CN"/>
              </w:rPr>
              <w:t>思想</w:t>
            </w:r>
            <w:r>
              <w:rPr>
                <w:rFonts w:ascii="宋体" w:hAnsi="宋体" w:eastAsia="宋体"/>
                <w:sz w:val="16"/>
              </w:rPr>
              <w:t>建设要求，建设美丽与民，加强林业宣传，完成林业知识宣传3次，完成林业病虫害防治2790亩；将经济林建设和改善人居环境相结合，与庭院种植，养殖业结合共同发展，把原来的闲散地变成聚宝盆，完成苗木种植5.85万株，完成2个村队的村庄绿化项目；积极做好林果业提质增效工作，开展特色林果业提质增效技能宣传培训6次；积极落实国家下发的森林督察图斑，林草湿地图斑的核查工作；加强生态护林员的选聘工作，选聘生态护林员150人，督促各乡镇护林员完成巡林任务。</w:t>
            </w:r>
          </w:p>
        </w:tc>
      </w:tr>
      <w:tr w14:paraId="7D5EFC8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CAB399">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EEF137">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281A0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D9982B">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E0F4C8">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12486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58C987">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C7AEBF">
            <w:pPr>
              <w:jc w:val="center"/>
            </w:pPr>
            <w:r>
              <w:rPr>
                <w:rFonts w:ascii="宋体" w:hAnsi="宋体" w:eastAsia="宋体"/>
                <w:sz w:val="16"/>
              </w:rPr>
              <w:t>得分</w:t>
            </w:r>
          </w:p>
        </w:tc>
      </w:tr>
      <w:tr w14:paraId="1B40810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DA675C">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6AAED9">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75F370">
            <w:pPr>
              <w:jc w:val="center"/>
            </w:pPr>
            <w:r>
              <w:rPr>
                <w:rFonts w:ascii="宋体" w:hAnsi="宋体" w:eastAsia="宋体"/>
                <w:sz w:val="16"/>
              </w:rPr>
              <w:t>病虫害防治面积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AE87B9">
            <w:pPr>
              <w:jc w:val="center"/>
            </w:pPr>
            <w:r>
              <w:rPr>
                <w:rFonts w:ascii="宋体" w:hAnsi="宋体" w:eastAsia="宋体"/>
                <w:sz w:val="16"/>
              </w:rPr>
              <w:t>&gt;=2000亩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E1A25F">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F9542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ABD1AE">
            <w:pPr>
              <w:jc w:val="center"/>
            </w:pPr>
            <w:r>
              <w:rPr>
                <w:rFonts w:ascii="宋体" w:hAnsi="宋体" w:eastAsia="宋体"/>
                <w:sz w:val="16"/>
              </w:rPr>
              <w:t>2790亩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5DC5DB">
            <w:pPr>
              <w:jc w:val="center"/>
            </w:pPr>
            <w:r>
              <w:rPr>
                <w:rFonts w:ascii="宋体" w:hAnsi="宋体" w:eastAsia="宋体"/>
                <w:sz w:val="16"/>
              </w:rPr>
              <w:t>15</w:t>
            </w:r>
          </w:p>
        </w:tc>
      </w:tr>
      <w:tr w14:paraId="6860F68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03F21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F2BB2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BC2D81">
            <w:pPr>
              <w:jc w:val="center"/>
            </w:pPr>
            <w:r>
              <w:rPr>
                <w:rFonts w:ascii="宋体" w:hAnsi="宋体" w:eastAsia="宋体"/>
                <w:sz w:val="16"/>
              </w:rPr>
              <w:t>开展林业知识宣传次数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899803">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85D793">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7D354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7FBD98">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FD11CE">
            <w:pPr>
              <w:jc w:val="center"/>
            </w:pPr>
            <w:r>
              <w:rPr>
                <w:rFonts w:ascii="宋体" w:hAnsi="宋体" w:eastAsia="宋体"/>
                <w:sz w:val="16"/>
              </w:rPr>
              <w:t>15</w:t>
            </w:r>
          </w:p>
        </w:tc>
      </w:tr>
      <w:tr w14:paraId="5876DC5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DC5D1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92CE3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4E8BD8">
            <w:pPr>
              <w:jc w:val="center"/>
            </w:pPr>
            <w:r>
              <w:rPr>
                <w:rFonts w:ascii="宋体" w:hAnsi="宋体" w:eastAsia="宋体"/>
                <w:sz w:val="16"/>
              </w:rPr>
              <w:t>完成村庄绿化数量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26F075">
            <w:pPr>
              <w:jc w:val="center"/>
            </w:pPr>
            <w:r>
              <w:rPr>
                <w:rFonts w:ascii="宋体" w:hAnsi="宋体" w:eastAsia="宋体"/>
                <w:sz w:val="16"/>
              </w:rPr>
              <w:t>=2个村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F13AB8">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3842F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671D09">
            <w:pPr>
              <w:jc w:val="center"/>
            </w:pPr>
            <w:r>
              <w:rPr>
                <w:rFonts w:ascii="宋体" w:hAnsi="宋体" w:eastAsia="宋体"/>
                <w:sz w:val="16"/>
              </w:rPr>
              <w:t>2个村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C9EEE6">
            <w:pPr>
              <w:jc w:val="center"/>
            </w:pPr>
            <w:r>
              <w:rPr>
                <w:rFonts w:ascii="宋体" w:hAnsi="宋体" w:eastAsia="宋体"/>
                <w:sz w:val="16"/>
              </w:rPr>
              <w:t>15</w:t>
            </w:r>
          </w:p>
        </w:tc>
      </w:tr>
      <w:tr w14:paraId="42BBDD5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5F0B3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B080A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BF23E2">
            <w:pPr>
              <w:jc w:val="center"/>
            </w:pPr>
            <w:r>
              <w:rPr>
                <w:rFonts w:ascii="宋体" w:hAnsi="宋体" w:eastAsia="宋体"/>
                <w:sz w:val="16"/>
              </w:rPr>
              <w:t>开展特色林果业提质增效技能宣传培训次数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BC01E9">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79C7A7">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98F1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E8E5C4">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4C5FFD">
            <w:pPr>
              <w:jc w:val="center"/>
            </w:pPr>
            <w:r>
              <w:rPr>
                <w:rFonts w:ascii="宋体" w:hAnsi="宋体" w:eastAsia="宋体"/>
                <w:sz w:val="16"/>
              </w:rPr>
              <w:t>15</w:t>
            </w:r>
          </w:p>
        </w:tc>
      </w:tr>
      <w:tr w14:paraId="0E9DE1D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2BD9D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30997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6E74D">
            <w:pPr>
              <w:jc w:val="center"/>
            </w:pPr>
            <w:r>
              <w:rPr>
                <w:rFonts w:ascii="宋体" w:hAnsi="宋体" w:eastAsia="宋体"/>
                <w:sz w:val="16"/>
              </w:rPr>
              <w:t>完成生态护林员选聘人数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A24CD4">
            <w:pPr>
              <w:jc w:val="center"/>
            </w:pPr>
            <w:r>
              <w:rPr>
                <w:rFonts w:ascii="宋体" w:hAnsi="宋体" w:eastAsia="宋体"/>
                <w:sz w:val="16"/>
              </w:rPr>
              <w:t>&gt;=150人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A6A0C1">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605AE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D8D7B7">
            <w:pPr>
              <w:jc w:val="center"/>
            </w:pPr>
            <w:r>
              <w:rPr>
                <w:rFonts w:ascii="宋体" w:hAnsi="宋体" w:eastAsia="宋体"/>
                <w:sz w:val="16"/>
              </w:rPr>
              <w:t>150人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9BB18F">
            <w:pPr>
              <w:jc w:val="center"/>
            </w:pPr>
            <w:r>
              <w:rPr>
                <w:rFonts w:ascii="宋体" w:hAnsi="宋体" w:eastAsia="宋体"/>
                <w:sz w:val="16"/>
              </w:rPr>
              <w:t>15</w:t>
            </w:r>
          </w:p>
        </w:tc>
      </w:tr>
      <w:tr w14:paraId="2A2123D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E2DD4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F4BE2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A4B126">
            <w:pPr>
              <w:jc w:val="center"/>
            </w:pPr>
            <w:r>
              <w:rPr>
                <w:rFonts w:ascii="宋体" w:hAnsi="宋体" w:eastAsia="宋体"/>
                <w:sz w:val="16"/>
              </w:rPr>
              <w:t>种植苗木</w:t>
            </w:r>
            <w:r>
              <w:rPr>
                <w:rFonts w:hint="eastAsia" w:ascii="宋体" w:hAnsi="宋体"/>
                <w:sz w:val="16"/>
                <w:lang w:eastAsia="zh-CN"/>
              </w:rPr>
              <w:t>株数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31C0B9">
            <w:pPr>
              <w:jc w:val="center"/>
            </w:pPr>
            <w:r>
              <w:rPr>
                <w:rFonts w:ascii="宋体" w:hAnsi="宋体" w:eastAsia="宋体"/>
                <w:sz w:val="16"/>
              </w:rPr>
              <w:t>&gt;=5.18万株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17B0D0">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31CBE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F2157E">
            <w:pPr>
              <w:jc w:val="center"/>
            </w:pPr>
            <w:r>
              <w:rPr>
                <w:rFonts w:ascii="宋体" w:hAnsi="宋体" w:eastAsia="宋体"/>
                <w:sz w:val="16"/>
              </w:rPr>
              <w:t>5.85万株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66204B">
            <w:pPr>
              <w:jc w:val="center"/>
            </w:pPr>
            <w:r>
              <w:rPr>
                <w:rFonts w:ascii="宋体" w:hAnsi="宋体" w:eastAsia="宋体"/>
                <w:sz w:val="16"/>
              </w:rPr>
              <w:t>15</w:t>
            </w:r>
          </w:p>
        </w:tc>
      </w:tr>
    </w:tbl>
    <w:p w14:paraId="4A538AE8">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A107EE6">
        <w:tblPrEx>
          <w:tblCellMar>
            <w:top w:w="0" w:type="dxa"/>
            <w:left w:w="108" w:type="dxa"/>
            <w:bottom w:w="0" w:type="dxa"/>
            <w:right w:w="108" w:type="dxa"/>
          </w:tblCellMar>
        </w:tblPrEx>
        <w:tc>
          <w:tcPr>
            <w:tcW w:w="8848" w:type="dxa"/>
            <w:gridSpan w:val="14"/>
            <w:vAlign w:val="center"/>
          </w:tcPr>
          <w:p w14:paraId="6D7259B0">
            <w:pPr>
              <w:jc w:val="center"/>
            </w:pPr>
            <w:r>
              <w:rPr>
                <w:rFonts w:ascii="宋体" w:hAnsi="宋体" w:eastAsia="宋体"/>
                <w:sz w:val="24"/>
              </w:rPr>
              <w:t>项目支出绩效自评表</w:t>
            </w:r>
          </w:p>
        </w:tc>
      </w:tr>
      <w:tr w14:paraId="74BAC3E8">
        <w:tblPrEx>
          <w:tblCellMar>
            <w:top w:w="0" w:type="dxa"/>
            <w:left w:w="108" w:type="dxa"/>
            <w:bottom w:w="0" w:type="dxa"/>
            <w:right w:w="108" w:type="dxa"/>
          </w:tblCellMar>
        </w:tblPrEx>
        <w:tc>
          <w:tcPr>
            <w:tcW w:w="8848" w:type="dxa"/>
            <w:gridSpan w:val="14"/>
            <w:vAlign w:val="center"/>
          </w:tcPr>
          <w:p w14:paraId="080C3C9B">
            <w:pPr>
              <w:jc w:val="center"/>
            </w:pPr>
            <w:r>
              <w:rPr>
                <w:rFonts w:ascii="宋体" w:hAnsi="宋体" w:eastAsia="宋体"/>
                <w:sz w:val="24"/>
              </w:rPr>
              <w:t>(2024年度)</w:t>
            </w:r>
          </w:p>
        </w:tc>
      </w:tr>
      <w:tr w14:paraId="4EA6BA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B5BC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51BD15">
            <w:pPr>
              <w:jc w:val="center"/>
            </w:pPr>
            <w:r>
              <w:rPr>
                <w:rFonts w:ascii="宋体" w:hAnsi="宋体" w:eastAsia="宋体"/>
                <w:sz w:val="16"/>
              </w:rPr>
              <w:t>2023年中央林业改革发展资金-造林补助资金</w:t>
            </w:r>
          </w:p>
        </w:tc>
      </w:tr>
      <w:tr w14:paraId="143187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2A9E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072F5E">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CB5F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DC92B8">
            <w:pPr>
              <w:jc w:val="center"/>
            </w:pPr>
            <w:r>
              <w:rPr>
                <w:rFonts w:ascii="宋体" w:hAnsi="宋体" w:eastAsia="宋体"/>
                <w:sz w:val="16"/>
              </w:rPr>
              <w:t>裕民县林业工作站</w:t>
            </w:r>
          </w:p>
        </w:tc>
      </w:tr>
      <w:tr w14:paraId="7666D1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1C297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2DB6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8269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043E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4280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012B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7BB6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98ED4">
            <w:pPr>
              <w:jc w:val="center"/>
            </w:pPr>
            <w:r>
              <w:rPr>
                <w:rFonts w:ascii="宋体" w:hAnsi="宋体" w:eastAsia="宋体"/>
                <w:sz w:val="16"/>
              </w:rPr>
              <w:t>得分</w:t>
            </w:r>
          </w:p>
        </w:tc>
      </w:tr>
      <w:tr w14:paraId="6C243C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CEC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89A5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90886">
            <w:pPr>
              <w:jc w:val="center"/>
            </w:pPr>
            <w:r>
              <w:rPr>
                <w:rFonts w:ascii="宋体" w:hAnsi="宋体" w:eastAsia="宋体"/>
                <w:sz w:val="16"/>
              </w:rPr>
              <w:t>5.56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A3ACC">
            <w:pPr>
              <w:jc w:val="center"/>
            </w:pPr>
            <w:r>
              <w:rPr>
                <w:rFonts w:ascii="宋体" w:hAnsi="宋体" w:eastAsia="宋体"/>
                <w:sz w:val="16"/>
              </w:rPr>
              <w:t>5.56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B6E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B70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C7A6C">
            <w:pPr>
              <w:jc w:val="center"/>
            </w:pPr>
            <w:r>
              <w:rPr>
                <w:rFonts w:ascii="宋体" w:hAnsi="宋体" w:eastAsia="宋体"/>
                <w:sz w:val="16"/>
              </w:rPr>
              <w:t>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CD7DA">
            <w:pPr>
              <w:jc w:val="center"/>
            </w:pPr>
            <w:r>
              <w:rPr>
                <w:rFonts w:ascii="宋体" w:hAnsi="宋体" w:eastAsia="宋体"/>
                <w:sz w:val="16"/>
              </w:rPr>
              <w:t>0.00</w:t>
            </w:r>
          </w:p>
        </w:tc>
      </w:tr>
      <w:tr w14:paraId="48EAE8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7C6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115F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CCFF4">
            <w:pPr>
              <w:jc w:val="center"/>
            </w:pPr>
            <w:r>
              <w:rPr>
                <w:rFonts w:ascii="宋体" w:hAnsi="宋体" w:eastAsia="宋体"/>
                <w:sz w:val="16"/>
              </w:rPr>
              <w:t>5.56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F2B71">
            <w:pPr>
              <w:jc w:val="center"/>
            </w:pPr>
            <w:r>
              <w:rPr>
                <w:rFonts w:ascii="宋体" w:hAnsi="宋体" w:eastAsia="宋体"/>
                <w:sz w:val="16"/>
              </w:rPr>
              <w:t>5.56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CD0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5DD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1D7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BB0B4">
            <w:pPr>
              <w:jc w:val="center"/>
            </w:pPr>
            <w:r>
              <w:rPr>
                <w:rFonts w:ascii="宋体" w:hAnsi="宋体" w:eastAsia="宋体"/>
                <w:sz w:val="16"/>
              </w:rPr>
              <w:t>—</w:t>
            </w:r>
          </w:p>
        </w:tc>
      </w:tr>
      <w:tr w14:paraId="5E5E07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88D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AF96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5BF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F2B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18A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4E95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1C2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127EA">
            <w:pPr>
              <w:jc w:val="center"/>
            </w:pPr>
            <w:r>
              <w:rPr>
                <w:rFonts w:ascii="宋体" w:hAnsi="宋体" w:eastAsia="宋体"/>
                <w:sz w:val="16"/>
              </w:rPr>
              <w:t>—</w:t>
            </w:r>
          </w:p>
        </w:tc>
      </w:tr>
      <w:tr w14:paraId="29D2D7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D8BB7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DF350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6E1150">
            <w:pPr>
              <w:jc w:val="center"/>
            </w:pPr>
            <w:r>
              <w:rPr>
                <w:rFonts w:ascii="宋体" w:hAnsi="宋体" w:eastAsia="宋体"/>
                <w:sz w:val="16"/>
              </w:rPr>
              <w:t>实际完成情况</w:t>
            </w:r>
          </w:p>
        </w:tc>
      </w:tr>
      <w:tr w14:paraId="774590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2FF1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324224">
            <w:pPr>
              <w:jc w:val="both"/>
            </w:pPr>
            <w:r>
              <w:rPr>
                <w:rFonts w:ascii="宋体" w:hAnsi="宋体" w:eastAsia="宋体"/>
                <w:sz w:val="16"/>
              </w:rPr>
              <w:t>中央林业改革发展资金-造林补助资金为5.56万元，主要用于补植酸梅苗400亩。通过项目的实施，增加林地面积和森林覆盖率，对涵养水源、保持水土流失、改善生态条件、抵御自然灾害均产生有益作用。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FEE065">
            <w:pPr>
              <w:jc w:val="both"/>
            </w:pPr>
            <w:r>
              <w:rPr>
                <w:rFonts w:ascii="宋体" w:hAnsi="宋体" w:eastAsia="宋体"/>
                <w:sz w:val="16"/>
              </w:rPr>
              <w:t>中央林业改革发展资金-造林补助资金为5.56万元，完成补植酸梅苗400亩，因补植成活率不高，项目资金未支付。</w:t>
            </w:r>
          </w:p>
        </w:tc>
      </w:tr>
      <w:tr w14:paraId="240CC6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6196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11DD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1812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4588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FC18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F141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4151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674E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C231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22B9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7B8D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0AEE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5F2C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2DBF5">
            <w:pPr>
              <w:jc w:val="center"/>
            </w:pPr>
            <w:r>
              <w:rPr>
                <w:rFonts w:ascii="宋体" w:hAnsi="宋体" w:eastAsia="宋体"/>
                <w:sz w:val="16"/>
              </w:rPr>
              <w:t>偏差原因分析及改进措施</w:t>
            </w:r>
          </w:p>
        </w:tc>
      </w:tr>
      <w:tr w14:paraId="35F08D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20663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56EB4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17BD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0B840">
            <w:pPr>
              <w:jc w:val="center"/>
            </w:pPr>
            <w:r>
              <w:rPr>
                <w:rFonts w:ascii="宋体" w:hAnsi="宋体" w:eastAsia="宋体"/>
                <w:sz w:val="16"/>
              </w:rPr>
              <w:t>补植酸梅苗面积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E9437">
            <w:pPr>
              <w:jc w:val="center"/>
            </w:pPr>
            <w:r>
              <w:rPr>
                <w:rFonts w:ascii="宋体" w:hAnsi="宋体" w:eastAsia="宋体"/>
                <w:sz w:val="16"/>
              </w:rPr>
              <w:t>&gt;=400亩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15A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479F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538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A15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91ED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A2DB6">
            <w:pPr>
              <w:jc w:val="center"/>
            </w:pPr>
            <w:r>
              <w:rPr>
                <w:rFonts w:ascii="宋体" w:hAnsi="宋体" w:eastAsia="宋体"/>
                <w:sz w:val="16"/>
              </w:rPr>
              <w:t>400亩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977A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C21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FB999">
            <w:pPr>
              <w:jc w:val="center"/>
            </w:pPr>
          </w:p>
        </w:tc>
      </w:tr>
      <w:tr w14:paraId="43C767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393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B93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062D3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D8DEA">
            <w:pPr>
              <w:jc w:val="center"/>
            </w:pPr>
            <w:r>
              <w:rPr>
                <w:rFonts w:ascii="宋体" w:hAnsi="宋体" w:eastAsia="宋体"/>
                <w:sz w:val="16"/>
              </w:rPr>
              <w:t>补植苗木成活率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573AA">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348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97D4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9BB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221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C12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E10F1">
            <w:pPr>
              <w:jc w:val="center"/>
            </w:pPr>
            <w:r>
              <w:rPr>
                <w:rFonts w:ascii="宋体" w:hAnsi="宋体" w:eastAsia="宋体"/>
                <w:sz w:val="16"/>
              </w:rPr>
              <w:t>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88B17">
            <w:pPr>
              <w:jc w:val="center"/>
            </w:pPr>
            <w:r>
              <w:rPr>
                <w:rFonts w:ascii="宋体" w:hAnsi="宋体" w:eastAsia="宋体"/>
                <w:sz w:val="16"/>
              </w:rPr>
              <w:t>55.00%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7B96C">
            <w:pPr>
              <w:jc w:val="center"/>
            </w:pPr>
            <w:r>
              <w:rPr>
                <w:rFonts w:ascii="宋体" w:hAnsi="宋体" w:eastAsia="宋体"/>
                <w:sz w:val="16"/>
              </w:rPr>
              <w:t>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F9228">
            <w:pPr>
              <w:jc w:val="center"/>
            </w:pPr>
            <w:r>
              <w:rPr>
                <w:rFonts w:ascii="宋体" w:hAnsi="宋体" w:eastAsia="宋体"/>
                <w:sz w:val="16"/>
              </w:rPr>
              <w:t>由于补植成活率达不到验收标准，下一步工作通知施工方进行补植，加强树木管护，提高树木成活率。</w:t>
            </w:r>
          </w:p>
        </w:tc>
      </w:tr>
      <w:tr w14:paraId="0BEA12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72B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993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A02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FCF09">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307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767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5806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C88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1C0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5B0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E9A5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E05F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FAA7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FA50B">
            <w:pPr>
              <w:jc w:val="center"/>
            </w:pPr>
            <w:r>
              <w:rPr>
                <w:rFonts w:ascii="宋体" w:hAnsi="宋体" w:eastAsia="宋体"/>
                <w:sz w:val="16"/>
              </w:rPr>
              <w:t>由于补植成活率达不到验收标准，下一步工作通知施工方进行补植，加强树木管护，提高树木成活率。</w:t>
            </w:r>
          </w:p>
        </w:tc>
      </w:tr>
      <w:tr w14:paraId="63605D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0FE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087E4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73348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9A37D">
            <w:pPr>
              <w:jc w:val="center"/>
            </w:pPr>
            <w:r>
              <w:rPr>
                <w:rFonts w:ascii="宋体" w:hAnsi="宋体" w:eastAsia="宋体"/>
                <w:sz w:val="16"/>
              </w:rPr>
              <w:t>资金支付及时</w:t>
            </w:r>
            <w:r>
              <w:rPr>
                <w:rFonts w:hint="eastAsia" w:ascii="宋体" w:hAnsi="宋体"/>
                <w:sz w:val="16"/>
                <w:lang w:eastAsia="zh-CN"/>
              </w:rPr>
              <w:t>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BAF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2C3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57CAC">
            <w:pPr>
              <w:jc w:val="center"/>
            </w:pPr>
            <w:r>
              <w:rPr>
                <w:rFonts w:ascii="宋体" w:hAnsi="宋体" w:eastAsia="宋体"/>
                <w:sz w:val="16"/>
              </w:rPr>
              <w:t>上年度无此指标上年度无此指标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31C6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C77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E3CD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6B9C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5776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0C94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097E2">
            <w:pPr>
              <w:jc w:val="center"/>
            </w:pPr>
            <w:r>
              <w:rPr>
                <w:rFonts w:ascii="宋体" w:hAnsi="宋体" w:eastAsia="宋体"/>
                <w:sz w:val="16"/>
              </w:rPr>
              <w:t>由于补植成活率达不到验收标准，无法支付补助资金，下一步工作通知施工方进行补植，加强树木管护，提高树木成活率。</w:t>
            </w:r>
          </w:p>
        </w:tc>
      </w:tr>
      <w:tr w14:paraId="3E546B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CDF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B75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F1C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AAF62">
            <w:pPr>
              <w:jc w:val="center"/>
            </w:pPr>
            <w:r>
              <w:rPr>
                <w:rFonts w:ascii="宋体" w:hAnsi="宋体" w:eastAsia="宋体"/>
                <w:sz w:val="16"/>
              </w:rPr>
              <w:t>补植验收时间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66EFC">
            <w:pPr>
              <w:jc w:val="center"/>
            </w:pPr>
            <w:r>
              <w:rPr>
                <w:rFonts w:ascii="宋体" w:hAnsi="宋体" w:eastAsia="宋体"/>
                <w:sz w:val="16"/>
              </w:rPr>
              <w:t>2024年6月30日前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6A8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4C04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FD74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DDA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F38A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AFDD7">
            <w:pPr>
              <w:jc w:val="center"/>
            </w:pPr>
            <w:r>
              <w:rPr>
                <w:rFonts w:ascii="宋体" w:hAnsi="宋体" w:eastAsia="宋体"/>
                <w:sz w:val="16"/>
              </w:rPr>
              <w:t>2024年6月30日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CB4C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D185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DE1B3">
            <w:pPr>
              <w:jc w:val="center"/>
            </w:pPr>
            <w:r>
              <w:rPr>
                <w:rFonts w:ascii="宋体" w:hAnsi="宋体" w:eastAsia="宋体"/>
                <w:sz w:val="16"/>
              </w:rPr>
              <w:t>由于补植成活率达不到验收标准，无法支付补助资金，下一步工作通知施工方进行补植，加强树木管护，提高树木成活率。</w:t>
            </w:r>
          </w:p>
        </w:tc>
      </w:tr>
      <w:tr w14:paraId="2A797C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EF0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6396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6D5A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82A53">
            <w:pPr>
              <w:jc w:val="center"/>
            </w:pPr>
            <w:r>
              <w:rPr>
                <w:rFonts w:ascii="宋体" w:hAnsi="宋体" w:eastAsia="宋体"/>
                <w:sz w:val="16"/>
              </w:rPr>
              <w:t>每亩补种平均成本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763E0">
            <w:pPr>
              <w:jc w:val="center"/>
            </w:pPr>
            <w:r>
              <w:rPr>
                <w:rFonts w:ascii="宋体" w:hAnsi="宋体" w:eastAsia="宋体"/>
                <w:sz w:val="16"/>
              </w:rPr>
              <w:t>&lt;=139元/亩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2A4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0613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5658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D47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D9D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7E9C2">
            <w:pPr>
              <w:jc w:val="center"/>
            </w:pPr>
            <w:r>
              <w:rPr>
                <w:rFonts w:ascii="宋体" w:hAnsi="宋体" w:eastAsia="宋体"/>
                <w:sz w:val="16"/>
              </w:rPr>
              <w:t>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8A36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62AF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ADE5A">
            <w:pPr>
              <w:jc w:val="center"/>
            </w:pPr>
            <w:r>
              <w:rPr>
                <w:rFonts w:ascii="宋体" w:hAnsi="宋体" w:eastAsia="宋体"/>
                <w:sz w:val="16"/>
              </w:rPr>
              <w:t>由于补植成活率达不到验收标准，无法支付补助资金。下一步工作通知施工方进行补植，加强树木管护，提高树木成活率。</w:t>
            </w:r>
          </w:p>
        </w:tc>
      </w:tr>
      <w:tr w14:paraId="109640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EA3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2D7D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D93E6">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67698">
            <w:pPr>
              <w:jc w:val="center"/>
            </w:pPr>
            <w:r>
              <w:rPr>
                <w:rFonts w:ascii="宋体" w:hAnsi="宋体" w:eastAsia="宋体"/>
                <w:sz w:val="16"/>
              </w:rPr>
              <w:t>改善生态条件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3DC7E">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1695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3F57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D9158">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6E34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F138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9D299">
            <w:pPr>
              <w:jc w:val="center"/>
            </w:pPr>
            <w:r>
              <w:rPr>
                <w:rFonts w:ascii="宋体" w:hAnsi="宋体" w:eastAsia="宋体"/>
                <w:sz w:val="16"/>
              </w:rPr>
              <w:t>部分改善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66DCD">
            <w:pPr>
              <w:jc w:val="center"/>
            </w:pPr>
            <w:r>
              <w:rPr>
                <w:rFonts w:ascii="宋体" w:hAnsi="宋体" w:eastAsia="宋体"/>
                <w:sz w:val="16"/>
              </w:rPr>
              <w:t>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29747">
            <w:pPr>
              <w:jc w:val="center"/>
            </w:pPr>
            <w:r>
              <w:rPr>
                <w:rFonts w:ascii="宋体" w:hAnsi="宋体" w:eastAsia="宋体"/>
                <w:sz w:val="16"/>
              </w:rPr>
              <w:t>16.5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4F6F8">
            <w:pPr>
              <w:jc w:val="center"/>
            </w:pPr>
            <w:r>
              <w:rPr>
                <w:rFonts w:ascii="宋体" w:hAnsi="宋体" w:eastAsia="宋体"/>
                <w:sz w:val="16"/>
              </w:rPr>
              <w:t>由于补植成活率达不到验收标准，生态条件</w:t>
            </w:r>
            <w:r>
              <w:rPr>
                <w:rFonts w:hint="eastAsia" w:ascii="宋体" w:hAnsi="宋体"/>
                <w:sz w:val="16"/>
                <w:lang w:eastAsia="zh-CN"/>
              </w:rPr>
              <w:t>未</w:t>
            </w:r>
            <w:r>
              <w:rPr>
                <w:rFonts w:ascii="宋体" w:hAnsi="宋体" w:eastAsia="宋体"/>
                <w:sz w:val="16"/>
              </w:rPr>
              <w:t>有效改善，下一步加强树木管护，提高树木成活率。</w:t>
            </w:r>
          </w:p>
        </w:tc>
      </w:tr>
      <w:tr w14:paraId="299A4E5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9AD56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33D4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3FB65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9A16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21F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2797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AB88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A9D4C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580D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B3F12">
            <w:pPr>
              <w:jc w:val="center"/>
            </w:pPr>
            <w:r>
              <w:rPr>
                <w:rFonts w:ascii="宋体" w:hAnsi="宋体" w:eastAsia="宋体"/>
                <w:sz w:val="16"/>
              </w:rPr>
              <w:t>32.00分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9D3F8A"/>
        </w:tc>
      </w:tr>
    </w:tbl>
    <w:p w14:paraId="66564A89">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B41A2C0">
        <w:tblPrEx>
          <w:tblCellMar>
            <w:top w:w="0" w:type="dxa"/>
            <w:left w:w="108" w:type="dxa"/>
            <w:bottom w:w="0" w:type="dxa"/>
            <w:right w:w="108" w:type="dxa"/>
          </w:tblCellMar>
        </w:tblPrEx>
        <w:tc>
          <w:tcPr>
            <w:tcW w:w="8848" w:type="dxa"/>
            <w:gridSpan w:val="14"/>
            <w:vAlign w:val="center"/>
          </w:tcPr>
          <w:p w14:paraId="2D3358DD">
            <w:pPr>
              <w:jc w:val="center"/>
            </w:pPr>
            <w:r>
              <w:rPr>
                <w:rFonts w:ascii="宋体" w:hAnsi="宋体" w:eastAsia="宋体"/>
                <w:sz w:val="24"/>
              </w:rPr>
              <w:t>项目支出绩效自评表</w:t>
            </w:r>
          </w:p>
        </w:tc>
      </w:tr>
      <w:tr w14:paraId="01F8BE64">
        <w:tblPrEx>
          <w:tblCellMar>
            <w:top w:w="0" w:type="dxa"/>
            <w:left w:w="108" w:type="dxa"/>
            <w:bottom w:w="0" w:type="dxa"/>
            <w:right w:w="108" w:type="dxa"/>
          </w:tblCellMar>
        </w:tblPrEx>
        <w:tc>
          <w:tcPr>
            <w:tcW w:w="8848" w:type="dxa"/>
            <w:gridSpan w:val="14"/>
            <w:vAlign w:val="center"/>
          </w:tcPr>
          <w:p w14:paraId="52C6DD06">
            <w:pPr>
              <w:jc w:val="center"/>
            </w:pPr>
            <w:r>
              <w:rPr>
                <w:rFonts w:ascii="宋体" w:hAnsi="宋体" w:eastAsia="宋体"/>
                <w:sz w:val="24"/>
              </w:rPr>
              <w:t>(2024年度)</w:t>
            </w:r>
          </w:p>
        </w:tc>
      </w:tr>
      <w:tr w14:paraId="5313A2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4D52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DBC7BD">
            <w:pPr>
              <w:jc w:val="center"/>
            </w:pPr>
            <w:r>
              <w:rPr>
                <w:rFonts w:ascii="宋体" w:hAnsi="宋体" w:eastAsia="宋体"/>
                <w:sz w:val="16"/>
              </w:rPr>
              <w:t>2023年中央林业草原生态保护恢复资金-生态护林员补助资金</w:t>
            </w:r>
          </w:p>
        </w:tc>
      </w:tr>
      <w:tr w14:paraId="2B7E0D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B5CB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F1BF98">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1B93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3D7853">
            <w:pPr>
              <w:jc w:val="center"/>
            </w:pPr>
            <w:r>
              <w:rPr>
                <w:rFonts w:ascii="宋体" w:hAnsi="宋体" w:eastAsia="宋体"/>
                <w:sz w:val="16"/>
              </w:rPr>
              <w:t>裕民县林业工作站</w:t>
            </w:r>
          </w:p>
        </w:tc>
      </w:tr>
      <w:tr w14:paraId="75C175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C0E7C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C02C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2F42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E41D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85BC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9582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E30A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8C5D0">
            <w:pPr>
              <w:jc w:val="center"/>
            </w:pPr>
            <w:r>
              <w:rPr>
                <w:rFonts w:ascii="宋体" w:hAnsi="宋体" w:eastAsia="宋体"/>
                <w:sz w:val="16"/>
              </w:rPr>
              <w:t>得分</w:t>
            </w:r>
          </w:p>
        </w:tc>
      </w:tr>
      <w:tr w14:paraId="0F0CD6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DAC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F1DD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81E1D">
            <w:pPr>
              <w:jc w:val="center"/>
            </w:pPr>
            <w:r>
              <w:rPr>
                <w:rFonts w:ascii="宋体" w:hAnsi="宋体" w:eastAsia="宋体"/>
                <w:sz w:val="16"/>
              </w:rPr>
              <w:t>115.01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6DE15">
            <w:pPr>
              <w:jc w:val="center"/>
            </w:pPr>
            <w:r>
              <w:rPr>
                <w:rFonts w:ascii="宋体" w:hAnsi="宋体" w:eastAsia="宋体"/>
                <w:sz w:val="16"/>
              </w:rPr>
              <w:t>115.01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ABA8E">
            <w:pPr>
              <w:jc w:val="center"/>
            </w:pPr>
            <w:r>
              <w:rPr>
                <w:rFonts w:ascii="宋体" w:hAnsi="宋体" w:eastAsia="宋体"/>
                <w:sz w:val="16"/>
              </w:rPr>
              <w:t>115.01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00C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368A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69BCE">
            <w:pPr>
              <w:jc w:val="center"/>
            </w:pPr>
            <w:r>
              <w:rPr>
                <w:rFonts w:ascii="宋体" w:hAnsi="宋体" w:eastAsia="宋体"/>
                <w:sz w:val="16"/>
              </w:rPr>
              <w:t>10.00</w:t>
            </w:r>
          </w:p>
        </w:tc>
      </w:tr>
      <w:tr w14:paraId="5E21B5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D50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4A0F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D4B41">
            <w:pPr>
              <w:jc w:val="center"/>
            </w:pPr>
            <w:r>
              <w:rPr>
                <w:rFonts w:ascii="宋体" w:hAnsi="宋体" w:eastAsia="宋体"/>
                <w:sz w:val="16"/>
              </w:rPr>
              <w:t>115.01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301FA">
            <w:pPr>
              <w:jc w:val="center"/>
            </w:pPr>
            <w:r>
              <w:rPr>
                <w:rFonts w:ascii="宋体" w:hAnsi="宋体" w:eastAsia="宋体"/>
                <w:sz w:val="16"/>
              </w:rPr>
              <w:t>115.01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BBF62">
            <w:pPr>
              <w:jc w:val="center"/>
            </w:pPr>
            <w:r>
              <w:rPr>
                <w:rFonts w:ascii="宋体" w:hAnsi="宋体" w:eastAsia="宋体"/>
                <w:sz w:val="16"/>
              </w:rPr>
              <w:t>115.01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8EE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5AF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283B7">
            <w:pPr>
              <w:jc w:val="center"/>
            </w:pPr>
            <w:r>
              <w:rPr>
                <w:rFonts w:ascii="宋体" w:hAnsi="宋体" w:eastAsia="宋体"/>
                <w:sz w:val="16"/>
              </w:rPr>
              <w:t>—</w:t>
            </w:r>
          </w:p>
        </w:tc>
      </w:tr>
      <w:tr w14:paraId="766A53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A53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A22E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18A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ED1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364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818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386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E9873">
            <w:pPr>
              <w:jc w:val="center"/>
            </w:pPr>
            <w:r>
              <w:rPr>
                <w:rFonts w:ascii="宋体" w:hAnsi="宋体" w:eastAsia="宋体"/>
                <w:sz w:val="16"/>
              </w:rPr>
              <w:t>—</w:t>
            </w:r>
          </w:p>
        </w:tc>
      </w:tr>
      <w:tr w14:paraId="0548A0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31A26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AF502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82B30F">
            <w:pPr>
              <w:jc w:val="center"/>
            </w:pPr>
            <w:r>
              <w:rPr>
                <w:rFonts w:ascii="宋体" w:hAnsi="宋体" w:eastAsia="宋体"/>
                <w:sz w:val="16"/>
              </w:rPr>
              <w:t>实际完成情况</w:t>
            </w:r>
          </w:p>
        </w:tc>
      </w:tr>
      <w:tr w14:paraId="34441D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E721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D2ECD7">
            <w:pPr>
              <w:jc w:val="both"/>
            </w:pPr>
            <w:r>
              <w:rPr>
                <w:rFonts w:ascii="宋体" w:hAnsi="宋体" w:eastAsia="宋体"/>
                <w:sz w:val="16"/>
              </w:rPr>
              <w:t>加强生态护林员选聘管理，脱贫地区受聘开展资源管护的脱贫人口给予补助，实现资源有效管护，相关任</w:t>
            </w:r>
            <w:r>
              <w:rPr>
                <w:rFonts w:hint="eastAsia" w:ascii="宋体" w:hAnsi="宋体"/>
                <w:sz w:val="16"/>
                <w:lang w:eastAsia="zh-CN"/>
              </w:rPr>
              <w:t>务</w:t>
            </w:r>
            <w:r>
              <w:rPr>
                <w:rFonts w:ascii="宋体" w:hAnsi="宋体" w:eastAsia="宋体"/>
                <w:sz w:val="16"/>
              </w:rPr>
              <w:t>达到合格标准、资金使用规范，对建档立卡贫困户受聘开展管护人员给予补助，实现有效资源管护对林业资源进行保护与维护。</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4F4576">
            <w:pPr>
              <w:jc w:val="both"/>
            </w:pPr>
            <w:r>
              <w:rPr>
                <w:rFonts w:ascii="宋体" w:hAnsi="宋体" w:eastAsia="宋体"/>
                <w:sz w:val="16"/>
              </w:rPr>
              <w:t>实际完成目标 2023年裕民县中央财政林业草原保护恢复资金（生态护林员补助）项目预算资金150万元，</w:t>
            </w:r>
            <w:r>
              <w:rPr>
                <w:rFonts w:hint="eastAsia" w:ascii="宋体" w:hAnsi="宋体"/>
                <w:sz w:val="16"/>
                <w:lang w:eastAsia="zh-CN"/>
              </w:rPr>
              <w:t>截至</w:t>
            </w:r>
            <w:r>
              <w:rPr>
                <w:rFonts w:ascii="宋体" w:hAnsi="宋体" w:eastAsia="宋体"/>
                <w:sz w:val="16"/>
              </w:rPr>
              <w:t>2023年12月31日，支付资金34.99万元，结转2024年115.01万元，项目按照计划正常实行，完成了生态护林员补助人数150人，2024年1月至9月份护林员补助，生态护林员工资发放及时性达到100%，生态</w:t>
            </w:r>
            <w:r>
              <w:rPr>
                <w:rFonts w:hint="eastAsia" w:ascii="宋体" w:hAnsi="宋体"/>
                <w:sz w:val="16"/>
                <w:lang w:eastAsia="zh-CN"/>
              </w:rPr>
              <w:t>护林</w:t>
            </w:r>
            <w:r>
              <w:rPr>
                <w:rFonts w:ascii="宋体" w:hAnsi="宋体" w:eastAsia="宋体"/>
                <w:sz w:val="16"/>
              </w:rPr>
              <w:t>员补助带来经济效益达标率达到90%，达到了治理多种灾害的目的，生态作用持续发挥。</w:t>
            </w:r>
          </w:p>
        </w:tc>
      </w:tr>
      <w:tr w14:paraId="2FB727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D3B2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0390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CCEA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7282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A9E1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A2CC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25FB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2FD6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7738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2F05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8768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4D63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DFAD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B2A9C">
            <w:pPr>
              <w:jc w:val="center"/>
            </w:pPr>
            <w:r>
              <w:rPr>
                <w:rFonts w:ascii="宋体" w:hAnsi="宋体" w:eastAsia="宋体"/>
                <w:sz w:val="16"/>
              </w:rPr>
              <w:t>偏差原因分析及改进措施</w:t>
            </w:r>
          </w:p>
        </w:tc>
      </w:tr>
      <w:tr w14:paraId="20A825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EBD1B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80ED3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A9C9F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4AC0B">
            <w:pPr>
              <w:jc w:val="center"/>
            </w:pPr>
            <w:r>
              <w:rPr>
                <w:rFonts w:ascii="宋体" w:hAnsi="宋体" w:eastAsia="宋体"/>
                <w:sz w:val="16"/>
              </w:rPr>
              <w:t>聘用生态护林员人数（续聘）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91619">
            <w:pPr>
              <w:jc w:val="center"/>
            </w:pPr>
            <w:r>
              <w:rPr>
                <w:rFonts w:ascii="宋体" w:hAnsi="宋体" w:eastAsia="宋体"/>
                <w:sz w:val="16"/>
              </w:rPr>
              <w:t>=150人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523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E4A4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80A3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226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426F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97144">
            <w:pPr>
              <w:jc w:val="center"/>
            </w:pPr>
            <w:r>
              <w:rPr>
                <w:rFonts w:ascii="宋体" w:hAnsi="宋体" w:eastAsia="宋体"/>
                <w:sz w:val="16"/>
              </w:rPr>
              <w:t>150人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5334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F9DF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29D93">
            <w:pPr>
              <w:jc w:val="center"/>
            </w:pPr>
          </w:p>
        </w:tc>
      </w:tr>
      <w:tr w14:paraId="289884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06C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F2E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8EB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90E5D">
            <w:pPr>
              <w:jc w:val="center"/>
            </w:pPr>
            <w:r>
              <w:rPr>
                <w:rFonts w:ascii="宋体" w:hAnsi="宋体" w:eastAsia="宋体"/>
                <w:sz w:val="16"/>
              </w:rPr>
              <w:t>管护人工林面积（亩）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FDA06">
            <w:pPr>
              <w:jc w:val="center"/>
            </w:pPr>
            <w:r>
              <w:rPr>
                <w:rFonts w:ascii="宋体" w:hAnsi="宋体" w:eastAsia="宋体"/>
                <w:sz w:val="16"/>
              </w:rPr>
              <w:t>=75000亩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14C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6965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3749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CB9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A4BE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19316">
            <w:pPr>
              <w:jc w:val="center"/>
            </w:pPr>
            <w:r>
              <w:rPr>
                <w:rFonts w:ascii="宋体" w:hAnsi="宋体" w:eastAsia="宋体"/>
                <w:sz w:val="16"/>
              </w:rPr>
              <w:t>75000亩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6791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FAFE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7DEE6">
            <w:pPr>
              <w:jc w:val="center"/>
            </w:pPr>
          </w:p>
        </w:tc>
      </w:tr>
      <w:tr w14:paraId="31D405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E3F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3CA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1BB3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6E1B9">
            <w:pPr>
              <w:jc w:val="center"/>
            </w:pPr>
            <w:r>
              <w:rPr>
                <w:rFonts w:ascii="宋体" w:hAnsi="宋体" w:eastAsia="宋体"/>
                <w:sz w:val="16"/>
              </w:rPr>
              <w:t>管护人员出勤率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F9BFB">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9BF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C08E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7752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953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B37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C4E5D">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C89B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CE18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ABD5E">
            <w:pPr>
              <w:jc w:val="center"/>
            </w:pPr>
          </w:p>
        </w:tc>
      </w:tr>
      <w:tr w14:paraId="7E567C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F5E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33B0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A376B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A4C8B">
            <w:pPr>
              <w:jc w:val="center"/>
            </w:pPr>
            <w:r>
              <w:rPr>
                <w:rFonts w:ascii="宋体" w:hAnsi="宋体" w:eastAsia="宋体"/>
                <w:sz w:val="16"/>
              </w:rPr>
              <w:t>生态护林员兑现率（%）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4B7B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E5C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12A7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8C3F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22D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8794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20DB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6C3A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8145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7681C">
            <w:pPr>
              <w:jc w:val="center"/>
            </w:pPr>
          </w:p>
        </w:tc>
      </w:tr>
      <w:tr w14:paraId="7075E5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609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E51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AC5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60C34">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41C2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BF8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CFAE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1FE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CDE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0F79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A7BB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D87F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3DE5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889AC">
            <w:pPr>
              <w:jc w:val="center"/>
            </w:pPr>
          </w:p>
        </w:tc>
      </w:tr>
      <w:tr w14:paraId="5C4846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AE9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7F6E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7A21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377FC">
            <w:pPr>
              <w:jc w:val="center"/>
            </w:pPr>
            <w:r>
              <w:rPr>
                <w:rFonts w:ascii="宋体" w:hAnsi="宋体" w:eastAsia="宋体"/>
                <w:sz w:val="16"/>
              </w:rPr>
              <w:t>生态护林员完成补助（元/人/年）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5D605">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5709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0500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05DA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3FE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4C1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99170">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E3EC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7288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E54C8">
            <w:pPr>
              <w:jc w:val="center"/>
            </w:pPr>
          </w:p>
        </w:tc>
      </w:tr>
      <w:tr w14:paraId="39937E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6C6C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5F728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18FD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B9A07">
            <w:pPr>
              <w:jc w:val="center"/>
            </w:pPr>
            <w:r>
              <w:rPr>
                <w:rFonts w:ascii="宋体" w:hAnsi="宋体" w:eastAsia="宋体"/>
                <w:sz w:val="16"/>
              </w:rPr>
              <w:t>项目带动就业人数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4CE19">
            <w:pPr>
              <w:jc w:val="center"/>
            </w:pPr>
            <w:r>
              <w:rPr>
                <w:rFonts w:ascii="宋体" w:hAnsi="宋体" w:eastAsia="宋体"/>
                <w:sz w:val="16"/>
              </w:rPr>
              <w:t>=150人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D69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2EE9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5A7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59B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EA98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84DFC">
            <w:pPr>
              <w:jc w:val="center"/>
            </w:pPr>
            <w:r>
              <w:rPr>
                <w:rFonts w:ascii="宋体" w:hAnsi="宋体" w:eastAsia="宋体"/>
                <w:sz w:val="16"/>
              </w:rPr>
              <w:t>150人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56A7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E27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DBD64">
            <w:pPr>
              <w:jc w:val="center"/>
            </w:pPr>
          </w:p>
        </w:tc>
      </w:tr>
      <w:tr w14:paraId="42AA47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6FC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D17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FECEA">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4EDF0">
            <w:pPr>
              <w:jc w:val="center"/>
            </w:pPr>
            <w:r>
              <w:rPr>
                <w:rFonts w:ascii="宋体" w:hAnsi="宋体" w:eastAsia="宋体"/>
                <w:sz w:val="16"/>
              </w:rPr>
              <w:t>保护自然资源环境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1DFA4">
            <w:pPr>
              <w:jc w:val="center"/>
            </w:pPr>
            <w:r>
              <w:rPr>
                <w:rFonts w:ascii="宋体" w:hAnsi="宋体" w:eastAsia="宋体"/>
                <w:sz w:val="16"/>
              </w:rPr>
              <w:t>有效保护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B2F7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3FC8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97B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7372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AC6C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B946E">
            <w:pPr>
              <w:jc w:val="center"/>
            </w:pPr>
            <w:r>
              <w:rPr>
                <w:rFonts w:ascii="宋体" w:hAnsi="宋体" w:eastAsia="宋体"/>
                <w:sz w:val="16"/>
              </w:rPr>
              <w:t>有效保护</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300F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CE2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B303B">
            <w:pPr>
              <w:jc w:val="center"/>
            </w:pPr>
          </w:p>
        </w:tc>
      </w:tr>
      <w:tr w14:paraId="6FDAC6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AD4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87CF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6260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ADDF6">
            <w:pPr>
              <w:jc w:val="center"/>
            </w:pPr>
            <w:r>
              <w:rPr>
                <w:rFonts w:ascii="宋体" w:hAnsi="宋体" w:eastAsia="宋体"/>
                <w:sz w:val="16"/>
              </w:rPr>
              <w:t>生态护林员满意度（%）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FC67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B07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8109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CBF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D082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C161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9B94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2314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1E3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8116E">
            <w:pPr>
              <w:jc w:val="center"/>
            </w:pPr>
          </w:p>
        </w:tc>
      </w:tr>
      <w:tr w14:paraId="3417224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9C2D2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F899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6713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504D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26A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FA11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A6F8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4E0B8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9B8A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C4AD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DC6178"/>
        </w:tc>
      </w:tr>
    </w:tbl>
    <w:p w14:paraId="0E5DCC37">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9CB119B">
        <w:tblPrEx>
          <w:tblCellMar>
            <w:top w:w="0" w:type="dxa"/>
            <w:left w:w="108" w:type="dxa"/>
            <w:bottom w:w="0" w:type="dxa"/>
            <w:right w:w="108" w:type="dxa"/>
          </w:tblCellMar>
        </w:tblPrEx>
        <w:tc>
          <w:tcPr>
            <w:tcW w:w="8848" w:type="dxa"/>
            <w:gridSpan w:val="14"/>
            <w:vAlign w:val="center"/>
          </w:tcPr>
          <w:p w14:paraId="6161990D">
            <w:pPr>
              <w:jc w:val="center"/>
            </w:pPr>
            <w:r>
              <w:rPr>
                <w:rFonts w:ascii="宋体" w:hAnsi="宋体" w:eastAsia="宋体"/>
                <w:sz w:val="24"/>
              </w:rPr>
              <w:t>项目支出绩效自评表</w:t>
            </w:r>
          </w:p>
        </w:tc>
      </w:tr>
      <w:tr w14:paraId="5817E5A8">
        <w:tblPrEx>
          <w:tblCellMar>
            <w:top w:w="0" w:type="dxa"/>
            <w:left w:w="108" w:type="dxa"/>
            <w:bottom w:w="0" w:type="dxa"/>
            <w:right w:w="108" w:type="dxa"/>
          </w:tblCellMar>
        </w:tblPrEx>
        <w:tc>
          <w:tcPr>
            <w:tcW w:w="8848" w:type="dxa"/>
            <w:gridSpan w:val="14"/>
            <w:vAlign w:val="center"/>
          </w:tcPr>
          <w:p w14:paraId="08579231">
            <w:pPr>
              <w:jc w:val="center"/>
            </w:pPr>
            <w:r>
              <w:rPr>
                <w:rFonts w:ascii="宋体" w:hAnsi="宋体" w:eastAsia="宋体"/>
                <w:sz w:val="24"/>
              </w:rPr>
              <w:t>(2024年度)</w:t>
            </w:r>
          </w:p>
        </w:tc>
      </w:tr>
      <w:tr w14:paraId="4FEE76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40B8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D69F0F">
            <w:pPr>
              <w:jc w:val="center"/>
            </w:pPr>
            <w:r>
              <w:rPr>
                <w:rFonts w:ascii="宋体" w:hAnsi="宋体" w:eastAsia="宋体"/>
                <w:sz w:val="16"/>
              </w:rPr>
              <w:t>2023年第二批中央林业草原改革发展资金</w:t>
            </w:r>
          </w:p>
        </w:tc>
      </w:tr>
      <w:tr w14:paraId="6BE82C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DE43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1DE57A">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0E6B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AE7998">
            <w:pPr>
              <w:jc w:val="center"/>
            </w:pPr>
            <w:r>
              <w:rPr>
                <w:rFonts w:ascii="宋体" w:hAnsi="宋体" w:eastAsia="宋体"/>
                <w:sz w:val="16"/>
              </w:rPr>
              <w:t>裕民县林业工作站</w:t>
            </w:r>
          </w:p>
        </w:tc>
      </w:tr>
      <w:tr w14:paraId="249C44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52997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D04F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99CB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BBA6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4948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8B06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3DA4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AA7F9">
            <w:pPr>
              <w:jc w:val="center"/>
            </w:pPr>
            <w:r>
              <w:rPr>
                <w:rFonts w:ascii="宋体" w:hAnsi="宋体" w:eastAsia="宋体"/>
                <w:sz w:val="16"/>
              </w:rPr>
              <w:t>得分</w:t>
            </w:r>
          </w:p>
        </w:tc>
      </w:tr>
      <w:tr w14:paraId="2E72B6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7E7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9FA6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1FEF4">
            <w:pPr>
              <w:jc w:val="center"/>
            </w:pPr>
            <w:r>
              <w:rPr>
                <w:rFonts w:ascii="宋体" w:hAnsi="宋体" w:eastAsia="宋体"/>
                <w:sz w:val="16"/>
              </w:rPr>
              <w:t>10.57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A25D9">
            <w:pPr>
              <w:jc w:val="center"/>
            </w:pPr>
            <w:r>
              <w:rPr>
                <w:rFonts w:ascii="宋体" w:hAnsi="宋体" w:eastAsia="宋体"/>
                <w:sz w:val="16"/>
              </w:rPr>
              <w:t>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A824C">
            <w:pPr>
              <w:jc w:val="center"/>
            </w:pPr>
            <w:r>
              <w:rPr>
                <w:rFonts w:ascii="宋体" w:hAnsi="宋体" w:eastAsia="宋体"/>
                <w:sz w:val="16"/>
              </w:rPr>
              <w:t>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E4A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006C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9CB0C">
            <w:pPr>
              <w:jc w:val="center"/>
            </w:pPr>
            <w:r>
              <w:rPr>
                <w:rFonts w:ascii="宋体" w:hAnsi="宋体" w:eastAsia="宋体"/>
                <w:sz w:val="16"/>
              </w:rPr>
              <w:t>10.00</w:t>
            </w:r>
          </w:p>
        </w:tc>
      </w:tr>
      <w:tr w14:paraId="2EB119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AD7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4B75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8A16E">
            <w:pPr>
              <w:jc w:val="center"/>
            </w:pPr>
            <w:r>
              <w:rPr>
                <w:rFonts w:ascii="宋体" w:hAnsi="宋体" w:eastAsia="宋体"/>
                <w:sz w:val="16"/>
              </w:rPr>
              <w:t>10.57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3FD8A">
            <w:pPr>
              <w:jc w:val="center"/>
            </w:pPr>
            <w:r>
              <w:rPr>
                <w:rFonts w:ascii="宋体" w:hAnsi="宋体" w:eastAsia="宋体"/>
                <w:sz w:val="16"/>
              </w:rPr>
              <w:t>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25E1F">
            <w:pPr>
              <w:jc w:val="center"/>
            </w:pPr>
            <w:r>
              <w:rPr>
                <w:rFonts w:ascii="宋体" w:hAnsi="宋体" w:eastAsia="宋体"/>
                <w:sz w:val="16"/>
              </w:rPr>
              <w:t>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D64C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EB8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C9689">
            <w:pPr>
              <w:jc w:val="center"/>
            </w:pPr>
            <w:r>
              <w:rPr>
                <w:rFonts w:ascii="宋体" w:hAnsi="宋体" w:eastAsia="宋体"/>
                <w:sz w:val="16"/>
              </w:rPr>
              <w:t>—</w:t>
            </w:r>
          </w:p>
        </w:tc>
      </w:tr>
      <w:tr w14:paraId="683004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B9D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4622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9A3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5AB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142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47B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DD6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56E77">
            <w:pPr>
              <w:jc w:val="center"/>
            </w:pPr>
            <w:r>
              <w:rPr>
                <w:rFonts w:ascii="宋体" w:hAnsi="宋体" w:eastAsia="宋体"/>
                <w:sz w:val="16"/>
              </w:rPr>
              <w:t>—</w:t>
            </w:r>
          </w:p>
        </w:tc>
      </w:tr>
      <w:tr w14:paraId="50BCCE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F88D4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1045C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174639">
            <w:pPr>
              <w:jc w:val="center"/>
            </w:pPr>
            <w:r>
              <w:rPr>
                <w:rFonts w:ascii="宋体" w:hAnsi="宋体" w:eastAsia="宋体"/>
                <w:sz w:val="16"/>
              </w:rPr>
              <w:t>实际完成情况</w:t>
            </w:r>
          </w:p>
        </w:tc>
      </w:tr>
      <w:tr w14:paraId="298B75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A090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973175">
            <w:pPr>
              <w:jc w:val="both"/>
            </w:pPr>
            <w:r>
              <w:rPr>
                <w:rFonts w:ascii="宋体" w:hAnsi="宋体" w:eastAsia="宋体"/>
                <w:sz w:val="16"/>
              </w:rPr>
              <w:t>本项目2024年计划投入10.57万元，完善2个村庄的绿化建设，新增林地面积200亩，使得绿化覆盖率达到22%。通过乡村绿化，有效保护乡村自然生态，提高乡村绿化数量和质量，有力改善农村人居环境，通过经济树种入户，涉及农民收入普遍有所提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5AFA52">
            <w:pPr>
              <w:jc w:val="both"/>
            </w:pPr>
            <w:r>
              <w:rPr>
                <w:rFonts w:ascii="宋体" w:hAnsi="宋体" w:eastAsia="宋体"/>
                <w:sz w:val="16"/>
              </w:rPr>
              <w:br w:type="textWrapping"/>
            </w:r>
            <w:r>
              <w:rPr>
                <w:rFonts w:ascii="宋体" w:hAnsi="宋体" w:eastAsia="宋体"/>
                <w:sz w:val="16"/>
              </w:rPr>
              <w:t>2023年第二批中央林业草原改革发展资金（国土绿化-造林补助）项目预算资金10.57万元，</w:t>
            </w:r>
            <w:r>
              <w:rPr>
                <w:rFonts w:hint="eastAsia" w:ascii="宋体" w:hAnsi="宋体"/>
                <w:sz w:val="16"/>
                <w:lang w:eastAsia="zh-CN"/>
              </w:rPr>
              <w:t>截至</w:t>
            </w:r>
            <w:r>
              <w:rPr>
                <w:rFonts w:ascii="宋体" w:hAnsi="宋体" w:eastAsia="宋体"/>
                <w:sz w:val="16"/>
              </w:rPr>
              <w:t>2024年12月31日，已经支付5.01万元，项目按照计划实施，完善2个村庄的绿化建设，新增林地面积200亩，使得绿化覆盖率达到22%，有效改善农村人居环境。</w:t>
            </w:r>
          </w:p>
        </w:tc>
      </w:tr>
      <w:tr w14:paraId="0F6846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13DC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477C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75CB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135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FD5E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E4AF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F9F2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DE45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0565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BDFE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1D24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9642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C4AE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7F9A4">
            <w:pPr>
              <w:jc w:val="center"/>
            </w:pPr>
            <w:r>
              <w:rPr>
                <w:rFonts w:ascii="宋体" w:hAnsi="宋体" w:eastAsia="宋体"/>
                <w:sz w:val="16"/>
              </w:rPr>
              <w:t>偏差原因分析及改进措施</w:t>
            </w:r>
          </w:p>
        </w:tc>
      </w:tr>
      <w:tr w14:paraId="7DC17D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78248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B08B8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8C22A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46A36">
            <w:pPr>
              <w:jc w:val="center"/>
            </w:pPr>
            <w:r>
              <w:rPr>
                <w:rFonts w:ascii="宋体" w:hAnsi="宋体" w:eastAsia="宋体"/>
                <w:sz w:val="16"/>
              </w:rPr>
              <w:t>村庄绿化数量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FB33E">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03F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0DDE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66A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E83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235B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5DABF">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D345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2C2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4900B">
            <w:pPr>
              <w:jc w:val="center"/>
            </w:pPr>
          </w:p>
        </w:tc>
      </w:tr>
      <w:tr w14:paraId="43EBE3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274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27B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B08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00966">
            <w:pPr>
              <w:jc w:val="center"/>
            </w:pPr>
            <w:r>
              <w:rPr>
                <w:rFonts w:ascii="宋体" w:hAnsi="宋体" w:eastAsia="宋体"/>
                <w:sz w:val="16"/>
              </w:rPr>
              <w:t>新增林地面积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E03E1">
            <w:pPr>
              <w:jc w:val="center"/>
            </w:pPr>
            <w:r>
              <w:rPr>
                <w:rFonts w:ascii="宋体" w:hAnsi="宋体" w:eastAsia="宋体"/>
                <w:sz w:val="16"/>
              </w:rPr>
              <w:t>=200亩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1E8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6421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D8F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BA0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A35F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DEFF0">
            <w:pPr>
              <w:jc w:val="center"/>
            </w:pPr>
            <w:r>
              <w:rPr>
                <w:rFonts w:ascii="宋体" w:hAnsi="宋体" w:eastAsia="宋体"/>
                <w:sz w:val="16"/>
              </w:rPr>
              <w:t>200亩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0F23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150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B1DB6">
            <w:pPr>
              <w:jc w:val="center"/>
            </w:pPr>
          </w:p>
        </w:tc>
      </w:tr>
      <w:tr w14:paraId="4314F9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2E7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DF4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2223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E32B9">
            <w:pPr>
              <w:jc w:val="center"/>
            </w:pPr>
            <w:r>
              <w:rPr>
                <w:rFonts w:ascii="宋体" w:hAnsi="宋体" w:eastAsia="宋体"/>
                <w:sz w:val="16"/>
              </w:rPr>
              <w:t>造林成活率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27BDA">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3C4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0148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7A9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C61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7B8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92735">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8B15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3AB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EF72D">
            <w:pPr>
              <w:jc w:val="center"/>
            </w:pPr>
          </w:p>
        </w:tc>
      </w:tr>
      <w:tr w14:paraId="51F76D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EDC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540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69FD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F643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CEB3E">
            <w:pPr>
              <w:jc w:val="center"/>
            </w:pPr>
            <w:r>
              <w:rPr>
                <w:rFonts w:ascii="宋体" w:hAnsi="宋体" w:eastAsia="宋体"/>
                <w:sz w:val="16"/>
              </w:rPr>
              <w:t>2024年6月30日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548F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EFDD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251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D0C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7593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E923F">
            <w:pPr>
              <w:jc w:val="center"/>
            </w:pPr>
            <w:r>
              <w:rPr>
                <w:rFonts w:ascii="宋体" w:hAnsi="宋体" w:eastAsia="宋体"/>
                <w:sz w:val="16"/>
              </w:rPr>
              <w:t>2024年5月28日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C840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768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DB4EC">
            <w:pPr>
              <w:jc w:val="center"/>
            </w:pPr>
          </w:p>
        </w:tc>
      </w:tr>
      <w:tr w14:paraId="2494D7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599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76EE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EE83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46ADB">
            <w:pPr>
              <w:jc w:val="center"/>
            </w:pPr>
            <w:r>
              <w:rPr>
                <w:rFonts w:ascii="宋体" w:hAnsi="宋体" w:eastAsia="宋体"/>
                <w:sz w:val="16"/>
              </w:rPr>
              <w:t>新增林地补助标准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E6C08">
            <w:pPr>
              <w:jc w:val="center"/>
            </w:pPr>
            <w:r>
              <w:rPr>
                <w:rFonts w:ascii="宋体" w:hAnsi="宋体" w:eastAsia="宋体"/>
                <w:sz w:val="16"/>
              </w:rPr>
              <w:t>&lt;=5.01万元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776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D839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7E9B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5DB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46F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C877C">
            <w:pPr>
              <w:jc w:val="center"/>
            </w:pPr>
            <w:r>
              <w:rPr>
                <w:rFonts w:ascii="宋体" w:hAnsi="宋体" w:eastAsia="宋体"/>
                <w:sz w:val="16"/>
              </w:rPr>
              <w:t>5.01万元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24A6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0B99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F0ECA">
            <w:pPr>
              <w:jc w:val="center"/>
            </w:pPr>
          </w:p>
        </w:tc>
      </w:tr>
      <w:tr w14:paraId="20E9D2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015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5AFDD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8AB8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3A092">
            <w:pPr>
              <w:jc w:val="center"/>
            </w:pPr>
            <w:r>
              <w:rPr>
                <w:rFonts w:ascii="宋体" w:hAnsi="宋体" w:eastAsia="宋体"/>
                <w:sz w:val="16"/>
              </w:rPr>
              <w:t>村庄绿化覆盖率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A5084">
            <w:pPr>
              <w:jc w:val="center"/>
            </w:pPr>
            <w:r>
              <w:rPr>
                <w:rFonts w:ascii="宋体" w:hAnsi="宋体" w:eastAsia="宋体"/>
                <w:sz w:val="16"/>
              </w:rPr>
              <w:t>&gt;=22%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454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1225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38E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2E7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C7F3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72BDB">
            <w:pPr>
              <w:jc w:val="center"/>
            </w:pPr>
            <w:r>
              <w:rPr>
                <w:rFonts w:ascii="宋体" w:hAnsi="宋体" w:eastAsia="宋体"/>
                <w:sz w:val="16"/>
              </w:rPr>
              <w:t>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41D1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1BF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7D6CF">
            <w:pPr>
              <w:jc w:val="center"/>
            </w:pPr>
          </w:p>
        </w:tc>
      </w:tr>
      <w:tr w14:paraId="192F89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115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E5F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3BDAF">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798D7">
            <w:pPr>
              <w:jc w:val="center"/>
            </w:pPr>
            <w:r>
              <w:rPr>
                <w:rFonts w:ascii="宋体" w:hAnsi="宋体" w:eastAsia="宋体"/>
                <w:sz w:val="16"/>
              </w:rPr>
              <w:t>改善人居环境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3ADCD">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4B1D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5D29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74B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5ED8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E20F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EBA24">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7847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1F9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F6A8E">
            <w:pPr>
              <w:jc w:val="center"/>
            </w:pPr>
          </w:p>
        </w:tc>
      </w:tr>
      <w:tr w14:paraId="6F6186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399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9B7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09E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2BAC1">
            <w:pPr>
              <w:jc w:val="center"/>
            </w:pPr>
            <w:r>
              <w:rPr>
                <w:rFonts w:ascii="宋体" w:hAnsi="宋体" w:eastAsia="宋体"/>
                <w:sz w:val="16"/>
              </w:rPr>
              <w:t>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609C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84E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C426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C10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D682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61E1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C9A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ACF39">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C72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B2D2B">
            <w:pPr>
              <w:jc w:val="center"/>
            </w:pPr>
            <w:r>
              <w:rPr>
                <w:rFonts w:ascii="宋体" w:hAnsi="宋体" w:eastAsia="宋体"/>
                <w:sz w:val="16"/>
              </w:rPr>
              <w:t>20%以内为正常偏差，可视为无偏差。</w:t>
            </w:r>
          </w:p>
        </w:tc>
      </w:tr>
      <w:tr w14:paraId="6C23ADB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DC6EB4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6728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FAEF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02EB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49A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A43A4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E019D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B3891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A815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1684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0BF2D2"/>
        </w:tc>
      </w:tr>
    </w:tbl>
    <w:p w14:paraId="7F087BEC">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9F1244F">
        <w:tblPrEx>
          <w:tblCellMar>
            <w:top w:w="0" w:type="dxa"/>
            <w:left w:w="108" w:type="dxa"/>
            <w:bottom w:w="0" w:type="dxa"/>
            <w:right w:w="108" w:type="dxa"/>
          </w:tblCellMar>
        </w:tblPrEx>
        <w:tc>
          <w:tcPr>
            <w:tcW w:w="8848" w:type="dxa"/>
            <w:gridSpan w:val="14"/>
            <w:vAlign w:val="center"/>
          </w:tcPr>
          <w:p w14:paraId="6BFBD98C">
            <w:pPr>
              <w:jc w:val="center"/>
            </w:pPr>
            <w:r>
              <w:rPr>
                <w:rFonts w:ascii="宋体" w:hAnsi="宋体" w:eastAsia="宋体"/>
                <w:sz w:val="24"/>
              </w:rPr>
              <w:t>项目支出绩效自评表</w:t>
            </w:r>
          </w:p>
        </w:tc>
      </w:tr>
      <w:tr w14:paraId="4A5F178E">
        <w:tblPrEx>
          <w:tblCellMar>
            <w:top w:w="0" w:type="dxa"/>
            <w:left w:w="108" w:type="dxa"/>
            <w:bottom w:w="0" w:type="dxa"/>
            <w:right w:w="108" w:type="dxa"/>
          </w:tblCellMar>
        </w:tblPrEx>
        <w:tc>
          <w:tcPr>
            <w:tcW w:w="8848" w:type="dxa"/>
            <w:gridSpan w:val="14"/>
            <w:vAlign w:val="center"/>
          </w:tcPr>
          <w:p w14:paraId="1A7E0025">
            <w:pPr>
              <w:jc w:val="center"/>
            </w:pPr>
            <w:r>
              <w:rPr>
                <w:rFonts w:ascii="宋体" w:hAnsi="宋体" w:eastAsia="宋体"/>
                <w:sz w:val="24"/>
              </w:rPr>
              <w:t>(2024年度)</w:t>
            </w:r>
          </w:p>
        </w:tc>
      </w:tr>
      <w:tr w14:paraId="4E797D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C348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6457BBD">
            <w:pPr>
              <w:jc w:val="center"/>
            </w:pPr>
            <w:r>
              <w:rPr>
                <w:rFonts w:ascii="宋体" w:hAnsi="宋体" w:eastAsia="宋体"/>
                <w:sz w:val="16"/>
              </w:rPr>
              <w:t>2024年中央林业草原生态保护恢复资金-生态护林员</w:t>
            </w:r>
          </w:p>
        </w:tc>
      </w:tr>
      <w:tr w14:paraId="11A65B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3947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50CF0E">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6FD8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20E53B">
            <w:pPr>
              <w:jc w:val="center"/>
            </w:pPr>
            <w:r>
              <w:rPr>
                <w:rFonts w:ascii="宋体" w:hAnsi="宋体" w:eastAsia="宋体"/>
                <w:sz w:val="16"/>
              </w:rPr>
              <w:t>裕民县林业工作站</w:t>
            </w:r>
          </w:p>
        </w:tc>
      </w:tr>
      <w:tr w14:paraId="51B9A7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6168B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4672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66A4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2DAB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8D32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6926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4410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AA69C">
            <w:pPr>
              <w:jc w:val="center"/>
            </w:pPr>
            <w:r>
              <w:rPr>
                <w:rFonts w:ascii="宋体" w:hAnsi="宋体" w:eastAsia="宋体"/>
                <w:sz w:val="16"/>
              </w:rPr>
              <w:t>得分</w:t>
            </w:r>
          </w:p>
        </w:tc>
      </w:tr>
      <w:tr w14:paraId="308F91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AA5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19E0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2DFD3">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A4084">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A49DF">
            <w:pPr>
              <w:jc w:val="center"/>
            </w:pPr>
            <w:r>
              <w:rPr>
                <w:rFonts w:ascii="宋体" w:hAnsi="宋体" w:eastAsia="宋体"/>
                <w:sz w:val="16"/>
              </w:rPr>
              <w:t>25.99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FF5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26266">
            <w:pPr>
              <w:jc w:val="center"/>
            </w:pPr>
            <w:r>
              <w:rPr>
                <w:rFonts w:ascii="宋体" w:hAnsi="宋体" w:eastAsia="宋体"/>
                <w:sz w:val="16"/>
              </w:rPr>
              <w:t>96.26%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9210A">
            <w:pPr>
              <w:jc w:val="center"/>
            </w:pPr>
            <w:r>
              <w:rPr>
                <w:rFonts w:ascii="宋体" w:hAnsi="宋体" w:eastAsia="宋体"/>
                <w:sz w:val="16"/>
              </w:rPr>
              <w:t>9.63</w:t>
            </w:r>
          </w:p>
        </w:tc>
      </w:tr>
      <w:tr w14:paraId="52C29D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697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2F8B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CD15F">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83F87">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06EED">
            <w:pPr>
              <w:jc w:val="center"/>
            </w:pPr>
            <w:r>
              <w:rPr>
                <w:rFonts w:ascii="宋体" w:hAnsi="宋体" w:eastAsia="宋体"/>
                <w:sz w:val="16"/>
              </w:rPr>
              <w:t>25.99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8C7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169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A50C8">
            <w:pPr>
              <w:jc w:val="center"/>
            </w:pPr>
            <w:r>
              <w:rPr>
                <w:rFonts w:ascii="宋体" w:hAnsi="宋体" w:eastAsia="宋体"/>
                <w:sz w:val="16"/>
              </w:rPr>
              <w:t>—</w:t>
            </w:r>
          </w:p>
        </w:tc>
      </w:tr>
      <w:tr w14:paraId="574883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567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5124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6D1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12A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715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61A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C2A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0655">
            <w:pPr>
              <w:jc w:val="center"/>
            </w:pPr>
            <w:r>
              <w:rPr>
                <w:rFonts w:ascii="宋体" w:hAnsi="宋体" w:eastAsia="宋体"/>
                <w:sz w:val="16"/>
              </w:rPr>
              <w:t>—</w:t>
            </w:r>
          </w:p>
        </w:tc>
      </w:tr>
      <w:tr w14:paraId="3F733E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BB696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418E9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9AAC9F">
            <w:pPr>
              <w:jc w:val="center"/>
            </w:pPr>
            <w:r>
              <w:rPr>
                <w:rFonts w:ascii="宋体" w:hAnsi="宋体" w:eastAsia="宋体"/>
                <w:sz w:val="16"/>
              </w:rPr>
              <w:t>实际完成情况</w:t>
            </w:r>
          </w:p>
        </w:tc>
      </w:tr>
      <w:tr w14:paraId="229004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E25C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60DEE7">
            <w:pPr>
              <w:jc w:val="both"/>
            </w:pPr>
            <w:r>
              <w:rPr>
                <w:rFonts w:ascii="宋体" w:hAnsi="宋体" w:eastAsia="宋体"/>
                <w:sz w:val="16"/>
              </w:rPr>
              <w:t>2024年中央林业草原生态保护恢复资金27万元，主要用于支付聘用兼职管护人员115人3个月的工资，吸纳就业困难脱贫劳动者就近就地就业，获得劳动报酬。通过参与森林资源的保护管理工作，实现增收，促进社会和谐，进而让广大贫困农牧民充分感受到国家改革发展的成果，推动社会发展进程。</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D9EFFA">
            <w:pPr>
              <w:jc w:val="both"/>
            </w:pPr>
            <w:r>
              <w:rPr>
                <w:rFonts w:ascii="宋体" w:hAnsi="宋体" w:eastAsia="宋体"/>
                <w:sz w:val="16"/>
              </w:rPr>
              <w:t>2024年裕民县中央财政林业草原保护恢复资金（生态护林员补助）项目预算资金27.00万元，</w:t>
            </w:r>
            <w:r>
              <w:rPr>
                <w:rFonts w:hint="eastAsia" w:ascii="宋体" w:hAnsi="宋体"/>
                <w:sz w:val="16"/>
                <w:lang w:eastAsia="zh-CN"/>
              </w:rPr>
              <w:t>截至</w:t>
            </w:r>
            <w:r>
              <w:rPr>
                <w:rFonts w:ascii="宋体" w:hAnsi="宋体" w:eastAsia="宋体"/>
                <w:sz w:val="16"/>
              </w:rPr>
              <w:t>2024年12月31日，支付资金25.99万元，项目按照计划完成生态护林员115人3个月的工资发放，通过吸纳就业困难脱贫劳动者就近就地就业参与森林资源的保护管理工作，实现增收，进而让广大贫困农牧民充分感受到国家改革发展的成果，推动社会发展进程。</w:t>
            </w:r>
          </w:p>
        </w:tc>
      </w:tr>
      <w:tr w14:paraId="415998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6CD3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AB94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785A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2439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609D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77DA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EFE7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97A4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EB93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B914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8E6E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69A3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1229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BC17B">
            <w:pPr>
              <w:jc w:val="center"/>
            </w:pPr>
            <w:r>
              <w:rPr>
                <w:rFonts w:ascii="宋体" w:hAnsi="宋体" w:eastAsia="宋体"/>
                <w:sz w:val="16"/>
              </w:rPr>
              <w:t>偏差原因分析及改进措施</w:t>
            </w:r>
          </w:p>
        </w:tc>
      </w:tr>
      <w:tr w14:paraId="10F1D6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DE0FE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54C13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77071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BF8FC">
            <w:pPr>
              <w:jc w:val="center"/>
            </w:pPr>
            <w:r>
              <w:rPr>
                <w:rFonts w:ascii="宋体" w:hAnsi="宋体" w:eastAsia="宋体"/>
                <w:sz w:val="16"/>
              </w:rPr>
              <w:t>聘用生态护林员人数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03E15">
            <w:pPr>
              <w:jc w:val="center"/>
            </w:pPr>
            <w:r>
              <w:rPr>
                <w:rFonts w:ascii="宋体" w:hAnsi="宋体" w:eastAsia="宋体"/>
                <w:sz w:val="16"/>
              </w:rPr>
              <w:t>&gt;=115人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50D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51E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1EE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C63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B5D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4101F">
            <w:pPr>
              <w:jc w:val="center"/>
            </w:pPr>
            <w:r>
              <w:rPr>
                <w:rFonts w:ascii="宋体" w:hAnsi="宋体" w:eastAsia="宋体"/>
                <w:sz w:val="16"/>
              </w:rPr>
              <w:t>115人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C237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72B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63228">
            <w:pPr>
              <w:jc w:val="center"/>
            </w:pPr>
          </w:p>
        </w:tc>
      </w:tr>
      <w:tr w14:paraId="0005F2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B24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1A2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6EC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99BB8">
            <w:pPr>
              <w:jc w:val="center"/>
            </w:pPr>
            <w:r>
              <w:rPr>
                <w:rFonts w:ascii="宋体" w:hAnsi="宋体" w:eastAsia="宋体"/>
                <w:sz w:val="16"/>
              </w:rPr>
              <w:t>工资发放月数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9A254">
            <w:pPr>
              <w:jc w:val="center"/>
            </w:pPr>
            <w:r>
              <w:rPr>
                <w:rFonts w:ascii="宋体" w:hAnsi="宋体" w:eastAsia="宋体"/>
                <w:sz w:val="16"/>
              </w:rPr>
              <w:t>&gt;=3个月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D6C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DA6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BA9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6EC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117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6A12C">
            <w:pPr>
              <w:jc w:val="center"/>
            </w:pPr>
            <w:r>
              <w:rPr>
                <w:rFonts w:ascii="宋体" w:hAnsi="宋体" w:eastAsia="宋体"/>
                <w:sz w:val="16"/>
              </w:rPr>
              <w:t>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6D17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461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BEA73">
            <w:pPr>
              <w:jc w:val="center"/>
            </w:pPr>
          </w:p>
        </w:tc>
      </w:tr>
      <w:tr w14:paraId="6D0CE2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2EE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372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EEE9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C2025">
            <w:pPr>
              <w:jc w:val="center"/>
            </w:pPr>
            <w:r>
              <w:rPr>
                <w:rFonts w:ascii="宋体" w:hAnsi="宋体" w:eastAsia="宋体"/>
                <w:sz w:val="16"/>
              </w:rPr>
              <w:t>工资发放准确率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6ECB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7F2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627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038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78A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C15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BDF6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9907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1AE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8DC47">
            <w:pPr>
              <w:jc w:val="center"/>
            </w:pPr>
          </w:p>
        </w:tc>
      </w:tr>
      <w:tr w14:paraId="226B55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E4D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2F3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1CED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CC08A">
            <w:pPr>
              <w:jc w:val="center"/>
            </w:pPr>
            <w:r>
              <w:rPr>
                <w:rFonts w:ascii="宋体" w:hAnsi="宋体" w:eastAsia="宋体"/>
                <w:sz w:val="16"/>
              </w:rPr>
              <w:t>生态护林员完成选聘工作时限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3705F">
            <w:pPr>
              <w:jc w:val="center"/>
            </w:pPr>
            <w:r>
              <w:rPr>
                <w:rFonts w:ascii="宋体" w:hAnsi="宋体" w:eastAsia="宋体"/>
                <w:sz w:val="16"/>
              </w:rPr>
              <w:t>&lt;=30天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6DA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E1A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BF8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7DC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D27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FD2EA">
            <w:pPr>
              <w:jc w:val="center"/>
            </w:pPr>
            <w:r>
              <w:rPr>
                <w:rFonts w:ascii="宋体" w:hAnsi="宋体" w:eastAsia="宋体"/>
                <w:sz w:val="16"/>
              </w:rPr>
              <w: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90D7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111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13999">
            <w:pPr>
              <w:jc w:val="center"/>
            </w:pPr>
          </w:p>
        </w:tc>
      </w:tr>
      <w:tr w14:paraId="61C349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541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FC7E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561E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33C29">
            <w:pPr>
              <w:jc w:val="center"/>
            </w:pPr>
            <w:r>
              <w:rPr>
                <w:rFonts w:ascii="宋体" w:hAnsi="宋体" w:eastAsia="宋体"/>
                <w:sz w:val="16"/>
              </w:rPr>
              <w:t>生态护林员工资发放标准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63EF6">
            <w:pPr>
              <w:jc w:val="center"/>
            </w:pPr>
            <w:r>
              <w:rPr>
                <w:rFonts w:ascii="宋体" w:hAnsi="宋体" w:eastAsia="宋体"/>
                <w:sz w:val="16"/>
              </w:rPr>
              <w:t>&lt;=833元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1B9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A6F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3F5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D5A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9C9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0F225">
            <w:pPr>
              <w:jc w:val="center"/>
            </w:pPr>
            <w:r>
              <w:rPr>
                <w:rFonts w:ascii="宋体" w:hAnsi="宋体" w:eastAsia="宋体"/>
                <w:sz w:val="16"/>
              </w:rPr>
              <w:t>833元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9A05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2E66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C0D32">
            <w:pPr>
              <w:jc w:val="center"/>
            </w:pPr>
          </w:p>
        </w:tc>
      </w:tr>
      <w:tr w14:paraId="60E06A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7EB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A9D5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55EB1">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0E08E">
            <w:pPr>
              <w:jc w:val="center"/>
            </w:pPr>
            <w:r>
              <w:rPr>
                <w:rFonts w:ascii="宋体" w:hAnsi="宋体" w:eastAsia="宋体"/>
                <w:sz w:val="16"/>
              </w:rPr>
              <w:t>为脱贫人员提供就业岗位数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DAD14">
            <w:pPr>
              <w:jc w:val="center"/>
            </w:pPr>
            <w:r>
              <w:rPr>
                <w:rFonts w:ascii="宋体" w:hAnsi="宋体" w:eastAsia="宋体"/>
                <w:sz w:val="16"/>
              </w:rPr>
              <w:t>&gt;=115个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F0F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C8A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04A3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B6CA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064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AD43A">
            <w:pPr>
              <w:jc w:val="center"/>
            </w:pPr>
            <w:r>
              <w:rPr>
                <w:rFonts w:ascii="宋体" w:hAnsi="宋体" w:eastAsia="宋体"/>
                <w:sz w:val="16"/>
              </w:rPr>
              <w:t>115个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C705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B2CA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C8E7D">
            <w:pPr>
              <w:jc w:val="center"/>
            </w:pPr>
          </w:p>
        </w:tc>
      </w:tr>
      <w:tr w14:paraId="0DD802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35C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7510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693B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D1BC6">
            <w:pPr>
              <w:jc w:val="center"/>
            </w:pPr>
            <w:r>
              <w:rPr>
                <w:rFonts w:ascii="宋体" w:hAnsi="宋体" w:eastAsia="宋体"/>
                <w:sz w:val="16"/>
              </w:rPr>
              <w:t>生态护林员满意度（%）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66F1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5FD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F6E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77E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2F1C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AEC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0EA8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BB05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750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C756E">
            <w:pPr>
              <w:jc w:val="center"/>
            </w:pPr>
          </w:p>
        </w:tc>
      </w:tr>
      <w:tr w14:paraId="3FF9EEE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0B1B9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092F4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4B327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18F0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82D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08365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3E129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E4C3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BD87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B79B9">
            <w:pPr>
              <w:jc w:val="center"/>
            </w:pPr>
            <w:r>
              <w:rPr>
                <w:rFonts w:ascii="宋体" w:hAnsi="宋体" w:eastAsia="宋体"/>
                <w:sz w:val="16"/>
              </w:rPr>
              <w:t>99.63分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2CFE72"/>
        </w:tc>
      </w:tr>
    </w:tbl>
    <w:p w14:paraId="7EAB64C2">
      <w:r>
        <w:br w:type="page"/>
      </w:r>
    </w:p>
    <w:p w14:paraId="5D2915F9">
      <w:pPr>
        <w:spacing w:line="640" w:lineRule="exact"/>
        <w:ind w:firstLine="640"/>
        <w:jc w:val="both"/>
        <w:outlineLvl w:val="2"/>
      </w:pPr>
      <w:r>
        <w:rPr>
          <w:rFonts w:ascii="黑体" w:hAnsi="黑体" w:eastAsia="黑体"/>
          <w:sz w:val="32"/>
        </w:rPr>
        <w:t>十二、其他需说明的事项</w:t>
      </w:r>
    </w:p>
    <w:p w14:paraId="6E9C6161">
      <w:pPr>
        <w:spacing w:line="580" w:lineRule="exact"/>
        <w:ind w:firstLine="640"/>
        <w:jc w:val="both"/>
      </w:pPr>
      <w:r>
        <w:rPr>
          <w:rFonts w:ascii="仿宋_GB2312" w:hAnsi="仿宋_GB2312" w:eastAsia="仿宋_GB2312"/>
          <w:b w:val="0"/>
          <w:sz w:val="32"/>
        </w:rPr>
        <w:t>本单位无其他需说明的事项。</w:t>
      </w:r>
    </w:p>
    <w:p w14:paraId="7EB4FD39">
      <w:r>
        <w:br w:type="page"/>
      </w:r>
    </w:p>
    <w:p w14:paraId="057B36CE">
      <w:pPr>
        <w:spacing w:line="240" w:lineRule="auto"/>
        <w:jc w:val="center"/>
        <w:outlineLvl w:val="1"/>
      </w:pPr>
      <w:r>
        <w:rPr>
          <w:rFonts w:ascii="黑体" w:hAnsi="黑体" w:eastAsia="黑体"/>
          <w:sz w:val="32"/>
        </w:rPr>
        <w:t>第三部分 专业名词解释</w:t>
      </w:r>
    </w:p>
    <w:p w14:paraId="2855F90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41AC76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56B67F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0619C8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53153B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976E02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F07703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9F1845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0F8005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BEB52E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770400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CB474E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AE5DF0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025574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7F74121">
      <w:r>
        <w:br w:type="page"/>
      </w:r>
    </w:p>
    <w:p w14:paraId="4C49ED5A">
      <w:pPr>
        <w:spacing w:line="240" w:lineRule="auto"/>
        <w:jc w:val="center"/>
        <w:outlineLvl w:val="1"/>
      </w:pPr>
      <w:r>
        <w:rPr>
          <w:rFonts w:ascii="黑体" w:hAnsi="黑体" w:eastAsia="黑体"/>
          <w:sz w:val="32"/>
        </w:rPr>
        <w:t>第四部分 部门决算报表（见附表）</w:t>
      </w:r>
    </w:p>
    <w:p w14:paraId="70570D5C">
      <w:pPr>
        <w:spacing w:line="240" w:lineRule="auto"/>
        <w:ind w:firstLine="640"/>
        <w:jc w:val="both"/>
      </w:pPr>
      <w:r>
        <w:rPr>
          <w:rFonts w:ascii="仿宋_GB2312" w:hAnsi="仿宋_GB2312" w:eastAsia="仿宋_GB2312"/>
          <w:b w:val="0"/>
          <w:sz w:val="32"/>
        </w:rPr>
        <w:t>一、《收入支出决算总表》</w:t>
      </w:r>
    </w:p>
    <w:p w14:paraId="4260DA2C">
      <w:pPr>
        <w:spacing w:line="240" w:lineRule="auto"/>
        <w:ind w:firstLine="640"/>
        <w:jc w:val="both"/>
      </w:pPr>
      <w:r>
        <w:rPr>
          <w:rFonts w:ascii="仿宋_GB2312" w:hAnsi="仿宋_GB2312" w:eastAsia="仿宋_GB2312"/>
          <w:b w:val="0"/>
          <w:sz w:val="32"/>
        </w:rPr>
        <w:t>二、《收入决算表》</w:t>
      </w:r>
    </w:p>
    <w:p w14:paraId="1C936D58">
      <w:pPr>
        <w:spacing w:line="240" w:lineRule="auto"/>
        <w:ind w:firstLine="640"/>
        <w:jc w:val="both"/>
      </w:pPr>
      <w:r>
        <w:rPr>
          <w:rFonts w:ascii="仿宋_GB2312" w:hAnsi="仿宋_GB2312" w:eastAsia="仿宋_GB2312"/>
          <w:b w:val="0"/>
          <w:sz w:val="32"/>
        </w:rPr>
        <w:t>三、《支出决算表》</w:t>
      </w:r>
    </w:p>
    <w:p w14:paraId="7F541329">
      <w:pPr>
        <w:spacing w:line="240" w:lineRule="auto"/>
        <w:ind w:firstLine="640"/>
        <w:jc w:val="both"/>
      </w:pPr>
      <w:r>
        <w:rPr>
          <w:rFonts w:ascii="仿宋_GB2312" w:hAnsi="仿宋_GB2312" w:eastAsia="仿宋_GB2312"/>
          <w:b w:val="0"/>
          <w:sz w:val="32"/>
        </w:rPr>
        <w:t>四、《财政拨款收入支出决算总表》</w:t>
      </w:r>
    </w:p>
    <w:p w14:paraId="3F52CB64">
      <w:pPr>
        <w:spacing w:line="240" w:lineRule="auto"/>
        <w:ind w:firstLine="640"/>
        <w:jc w:val="both"/>
      </w:pPr>
      <w:r>
        <w:rPr>
          <w:rFonts w:ascii="仿宋_GB2312" w:hAnsi="仿宋_GB2312" w:eastAsia="仿宋_GB2312"/>
          <w:b w:val="0"/>
          <w:sz w:val="32"/>
        </w:rPr>
        <w:t>五、《一般公共预算财政拨款支出决算表》</w:t>
      </w:r>
    </w:p>
    <w:p w14:paraId="49DC8DA9">
      <w:pPr>
        <w:spacing w:line="240" w:lineRule="auto"/>
        <w:ind w:firstLine="640"/>
        <w:jc w:val="both"/>
      </w:pPr>
      <w:r>
        <w:rPr>
          <w:rFonts w:ascii="仿宋_GB2312" w:hAnsi="仿宋_GB2312" w:eastAsia="仿宋_GB2312"/>
          <w:b w:val="0"/>
          <w:sz w:val="32"/>
        </w:rPr>
        <w:t>六、《一般公共预算财政拨款基本支出决算表》</w:t>
      </w:r>
    </w:p>
    <w:p w14:paraId="0658F7A6">
      <w:pPr>
        <w:spacing w:line="240" w:lineRule="auto"/>
        <w:ind w:firstLine="640"/>
        <w:jc w:val="both"/>
      </w:pPr>
      <w:r>
        <w:rPr>
          <w:rFonts w:ascii="仿宋_GB2312" w:hAnsi="仿宋_GB2312" w:eastAsia="仿宋_GB2312"/>
          <w:b w:val="0"/>
          <w:sz w:val="32"/>
        </w:rPr>
        <w:t>七、《政府性基金预算财政拨款收入支出决算表》</w:t>
      </w:r>
    </w:p>
    <w:p w14:paraId="4F5005E7">
      <w:pPr>
        <w:spacing w:line="240" w:lineRule="auto"/>
        <w:ind w:firstLine="640"/>
        <w:jc w:val="both"/>
      </w:pPr>
      <w:r>
        <w:rPr>
          <w:rFonts w:ascii="仿宋_GB2312" w:hAnsi="仿宋_GB2312" w:eastAsia="仿宋_GB2312"/>
          <w:b w:val="0"/>
          <w:sz w:val="32"/>
        </w:rPr>
        <w:t>八、《国有资本经营预算财政拨款收入支出决算表》</w:t>
      </w:r>
    </w:p>
    <w:p w14:paraId="0AE9D10A">
      <w:pPr>
        <w:spacing w:line="240" w:lineRule="auto"/>
        <w:ind w:firstLine="640"/>
        <w:jc w:val="both"/>
      </w:pPr>
      <w:r>
        <w:rPr>
          <w:rFonts w:ascii="仿宋_GB2312" w:hAnsi="仿宋_GB2312" w:eastAsia="仿宋_GB2312"/>
          <w:b w:val="0"/>
          <w:sz w:val="32"/>
        </w:rPr>
        <w:t>九、《财政拨款“三公”经费支出决算表》</w:t>
      </w:r>
    </w:p>
    <w:p w14:paraId="4F131283">
      <w:pPr>
        <w:spacing w:line="240" w:lineRule="auto"/>
        <w:ind w:firstLine="640"/>
        <w:jc w:val="both"/>
      </w:pPr>
    </w:p>
    <w:p w14:paraId="3DC3C59C">
      <w:pPr>
        <w:spacing w:line="240" w:lineRule="auto"/>
        <w:ind w:firstLine="640"/>
        <w:jc w:val="both"/>
      </w:pPr>
    </w:p>
    <w:p w14:paraId="57E675B7">
      <w:pPr>
        <w:spacing w:line="240" w:lineRule="auto"/>
        <w:ind w:firstLine="640"/>
        <w:jc w:val="both"/>
      </w:pPr>
    </w:p>
    <w:p w14:paraId="3D42E9D9">
      <w:pPr>
        <w:spacing w:line="240" w:lineRule="auto"/>
        <w:ind w:firstLine="640"/>
        <w:jc w:val="both"/>
      </w:pPr>
    </w:p>
    <w:p w14:paraId="2729AAC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0819C">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5DFC2C7">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5DFC2C7">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366904"/>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EF552AE"/>
    <w:rsid w:val="4F3F074E"/>
    <w:rsid w:val="50DB5F45"/>
    <w:rsid w:val="52F92565"/>
    <w:rsid w:val="543D17CB"/>
    <w:rsid w:val="55DA564E"/>
    <w:rsid w:val="56E07045"/>
    <w:rsid w:val="583059FA"/>
    <w:rsid w:val="587E6212"/>
    <w:rsid w:val="58ED2EBA"/>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3005FB"/>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fb183b-d5ee-490f-8d0d-0d5736d3feb3}">
  <ds:schemaRefs/>
</ds:datastoreItem>
</file>

<file path=docProps/app.xml><?xml version="1.0" encoding="utf-8"?>
<Properties xmlns="http://schemas.openxmlformats.org/officeDocument/2006/extended-properties" xmlns:vt="http://schemas.openxmlformats.org/officeDocument/2006/docPropsVTypes">
  <Template>Normal.dotm</Template>
  <Pages>29</Pages>
  <Words>9269</Words>
  <Characters>10855</Characters>
  <Lines>0</Lines>
  <Paragraphs>0</Paragraphs>
  <TotalTime>17</TotalTime>
  <ScaleCrop>false</ScaleCrop>
  <LinksUpToDate>false</LinksUpToDate>
  <CharactersWithSpaces>10877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2025-11-07T10:30:44Z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