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FA484C">
      <w:r>
        <w:br w:type="page"/>
      </w:r>
    </w:p>
    <w:p w14:paraId="59A30E3B">
      <w:pPr>
        <w:spacing w:line="640" w:lineRule="exact"/>
        <w:jc w:val="center"/>
        <w:outlineLvl w:val="1"/>
      </w:pPr>
      <w:r>
        <w:rPr>
          <w:rFonts w:ascii="黑体" w:hAnsi="黑体" w:eastAsia="黑体"/>
          <w:sz w:val="32"/>
        </w:rPr>
        <w:t>第一部分 单位概况</w:t>
      </w:r>
    </w:p>
    <w:p w14:paraId="7CC66937">
      <w:pPr>
        <w:spacing w:line="640" w:lineRule="exact"/>
        <w:ind w:firstLine="640"/>
        <w:jc w:val="both"/>
        <w:outlineLvl w:val="2"/>
      </w:pPr>
      <w:r>
        <w:rPr>
          <w:rFonts w:ascii="黑体" w:hAnsi="黑体" w:eastAsia="黑体"/>
          <w:sz w:val="32"/>
        </w:rPr>
        <w:t>一、主要职能</w:t>
      </w:r>
    </w:p>
    <w:p w14:paraId="76D7361B">
      <w:pPr>
        <w:spacing w:line="580" w:lineRule="exact"/>
        <w:ind w:firstLine="640"/>
        <w:jc w:val="both"/>
      </w:pPr>
      <w:r>
        <w:rPr>
          <w:rFonts w:ascii="仿宋_GB2312" w:hAnsi="仿宋_GB2312" w:eastAsia="仿宋_GB2312"/>
          <w:sz w:val="32"/>
        </w:rPr>
        <w:t>（一）负责市场综合监督管理和知识产权管理。贯彻执行国家市场监督管理和知识产权管理有关法律和规章。贯彻执行国家、自治区和地区市场监督管理、药品监督管理、知识产权管理有关法律（法规）和规章、政策标准，组织实施质量强县战略、食品安全战略、标准化战略和知识产权战略。组织实施有关规划，规范和维护市场秩序，营造诚实守信、公平竞争的市场环境。</w:t>
      </w:r>
    </w:p>
    <w:p w14:paraId="1EC9D8B4">
      <w:pPr>
        <w:spacing w:line="580" w:lineRule="exact"/>
        <w:ind w:firstLine="640"/>
        <w:jc w:val="both"/>
      </w:pPr>
      <w:r>
        <w:rPr>
          <w:rFonts w:ascii="仿宋_GB2312" w:hAnsi="仿宋_GB2312" w:eastAsia="仿宋_GB2312"/>
          <w:sz w:val="32"/>
        </w:rPr>
        <w:t>（二）负责市场主体统一登记注册。指导各类企业、农民专业合作社和从事经营活动的单位、个体工商户，以及外国（地区）企业常驻代表机构等市场主体的登记注册工作。建立市场主体信息公示和共享机制，依法公示和共享有关信息，加强信用监管，推动市场主体信用体系建设。</w:t>
      </w:r>
    </w:p>
    <w:p w14:paraId="3ACC4B1B">
      <w:pPr>
        <w:spacing w:line="580" w:lineRule="exact"/>
        <w:ind w:firstLine="640"/>
        <w:jc w:val="both"/>
      </w:pPr>
      <w:r>
        <w:rPr>
          <w:rFonts w:ascii="仿宋_GB2312" w:hAnsi="仿宋_GB2312" w:eastAsia="仿宋_GB2312"/>
          <w:sz w:val="32"/>
        </w:rPr>
        <w:t>（三）负责组织和指导市场监管和知识产权综合执法工作。指导市场监管综合执法队伍整合和建设并指导开展工作，推动实行统一的市场监管。依法查处各类违法案件。规范市场监管和知识产权行政执法行为。</w:t>
      </w:r>
    </w:p>
    <w:p w14:paraId="283FD77F">
      <w:pPr>
        <w:spacing w:line="580" w:lineRule="exact"/>
        <w:ind w:firstLine="640"/>
        <w:jc w:val="both"/>
      </w:pPr>
      <w:r>
        <w:rPr>
          <w:rFonts w:ascii="仿宋_GB2312" w:hAnsi="仿宋_GB2312" w:eastAsia="仿宋_GB2312"/>
          <w:sz w:val="32"/>
        </w:rPr>
        <w:t>（四）负责反垄断统一执法。实施公平竞争审查制度。依据授权负责垄断协议、滥用市场支配地位和滥用行政权力排除、限制竞争等反垄断执法工作。依法对经营者集中行为进行反垄断审查,并依据委托开展调查，指导企业在县内外的反垄断应诉工作。</w:t>
      </w:r>
    </w:p>
    <w:p w14:paraId="6AAAF598">
      <w:pPr>
        <w:spacing w:line="580" w:lineRule="exact"/>
        <w:ind w:firstLine="640"/>
        <w:jc w:val="both"/>
      </w:pPr>
      <w:r>
        <w:rPr>
          <w:rFonts w:ascii="仿宋_GB2312" w:hAnsi="仿宋_GB2312" w:eastAsia="仿宋_GB2312"/>
          <w:sz w:val="32"/>
        </w:rPr>
        <w:t>（五）负责监督管理市场秩序。依法监督管理市场交易，网络商品交易及有关服务的行为。组织指导查处价格收费违法违规、不正当竞争、违法直销、传销、侵犯商标专利知识产权和制售假冒伪劣行为。指导广告业发展，监督管理广告活动。指导查处无照生产经营和相关无证生产经营行为。指导县消费者协会开展消费维权工作。</w:t>
      </w:r>
    </w:p>
    <w:p w14:paraId="50C14FC8">
      <w:pPr>
        <w:spacing w:line="580" w:lineRule="exact"/>
        <w:ind w:firstLine="640"/>
        <w:jc w:val="both"/>
      </w:pPr>
      <w:r>
        <w:rPr>
          <w:rFonts w:ascii="仿宋_GB2312" w:hAnsi="仿宋_GB2312" w:eastAsia="仿宋_GB2312"/>
          <w:sz w:val="32"/>
        </w:rPr>
        <w:t>（六）负责宏观质量管理。拟订并实施质量发展的制度措施。统筹质量基础设施建设与应用，会同有关部门组织实施重大工程设备质量监理制度，组织重大质量事故调查，建立并统一实施缺陷产品召回制度，监督管理产品防伪工作。</w:t>
      </w:r>
    </w:p>
    <w:p w14:paraId="3FF36B20">
      <w:pPr>
        <w:spacing w:line="580" w:lineRule="exact"/>
        <w:ind w:firstLine="640"/>
        <w:jc w:val="both"/>
      </w:pPr>
      <w:r>
        <w:rPr>
          <w:rFonts w:ascii="仿宋_GB2312" w:hAnsi="仿宋_GB2312" w:eastAsia="仿宋_GB2312"/>
          <w:sz w:val="32"/>
        </w:rPr>
        <w:t>（七）负责产品质量安全监督管理。管理产品质量安全风险监督、监督抽检工作。组织实施质量分级制度、质量安全追溯制度。指导工业产品生产许可管理。负责纤维质量监督工作。</w:t>
      </w:r>
    </w:p>
    <w:p w14:paraId="62A2345D">
      <w:pPr>
        <w:spacing w:line="580" w:lineRule="exact"/>
        <w:ind w:firstLine="640"/>
        <w:jc w:val="both"/>
      </w:pPr>
      <w:r>
        <w:rPr>
          <w:rFonts w:ascii="仿宋_GB2312" w:hAnsi="仿宋_GB2312" w:eastAsia="仿宋_GB2312"/>
          <w:sz w:val="32"/>
        </w:rPr>
        <w:t>（八）负责特种设备安全监督管理。综合管理特种设备安全监察、监督工作，监督检查高耗能特种设备节能标准和锅炉环境保护标准的执行情况。</w:t>
      </w:r>
    </w:p>
    <w:p w14:paraId="6AE5149F">
      <w:pPr>
        <w:spacing w:line="580" w:lineRule="exact"/>
        <w:ind w:firstLine="640"/>
        <w:jc w:val="both"/>
      </w:pPr>
      <w:r>
        <w:rPr>
          <w:rFonts w:ascii="仿宋_GB2312" w:hAnsi="仿宋_GB2312" w:eastAsia="仿宋_GB2312"/>
          <w:sz w:val="32"/>
        </w:rPr>
        <w:t>（九）负责食品安全监督管理综合协调。组织实施食品安全相关政策。负责食品安全应急体系建设，组织指导重大食品安全事件应急处置和调查处理工作。建立健全食品安全重要信息直报制度。</w:t>
      </w:r>
    </w:p>
    <w:p w14:paraId="035FEA18">
      <w:pPr>
        <w:spacing w:line="580" w:lineRule="exact"/>
        <w:ind w:firstLine="640"/>
        <w:jc w:val="both"/>
      </w:pPr>
      <w:r>
        <w:rPr>
          <w:rFonts w:ascii="仿宋_GB2312" w:hAnsi="仿宋_GB2312" w:eastAsia="仿宋_GB2312"/>
          <w:sz w:val="32"/>
        </w:rPr>
        <w:t>（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低风险预警、风险交流工作。组织实施特殊食品备案和监督管理。</w:t>
      </w:r>
    </w:p>
    <w:p w14:paraId="4EE8E2C3">
      <w:pPr>
        <w:spacing w:line="580" w:lineRule="exact"/>
        <w:ind w:firstLine="640"/>
        <w:jc w:val="both"/>
      </w:pPr>
      <w:r>
        <w:rPr>
          <w:rFonts w:ascii="仿宋_GB2312" w:hAnsi="仿宋_GB2312" w:eastAsia="仿宋_GB2312"/>
          <w:sz w:val="32"/>
        </w:rPr>
        <w:t>（十一）贯彻执行国家、自治区、地区有关食盐管理的法律法规和政策,承担食盐质量安全监督管理工作。</w:t>
      </w:r>
    </w:p>
    <w:p w14:paraId="5BE8BC5B">
      <w:pPr>
        <w:spacing w:line="580" w:lineRule="exact"/>
        <w:ind w:firstLine="640"/>
        <w:jc w:val="both"/>
      </w:pPr>
      <w:r>
        <w:rPr>
          <w:rFonts w:ascii="仿宋_GB2312" w:hAnsi="仿宋_GB2312" w:eastAsia="仿宋_GB2312"/>
          <w:sz w:val="32"/>
        </w:rPr>
        <w:t>（十二）负责药品、化妆品、医疗器械的监督管理</w:t>
      </w:r>
      <w:r>
        <w:rPr>
          <w:rFonts w:hint="eastAsia" w:ascii="仿宋_GB2312" w:hAnsi="仿宋_GB2312" w:eastAsia="仿宋_GB2312"/>
          <w:sz w:val="32"/>
          <w:lang w:eastAsia="zh-CN"/>
        </w:rPr>
        <w:t>；</w:t>
      </w:r>
      <w:r>
        <w:rPr>
          <w:rFonts w:ascii="仿宋_GB2312" w:hAnsi="仿宋_GB2312" w:eastAsia="仿宋_GB2312"/>
          <w:sz w:val="32"/>
        </w:rPr>
        <w:t>监督实施全县药品和医疗器械的标准、分类管理制度，监督实施药品和医疗器械的研制、生产、经营、使用质量等管理规范。负责药品、医疗器械互联网销售第三方平台监督管理；开展药品不良反应、医疗器械不良事件监测、报告和处置工作。组织实施化妆品监督管理办法。配合实施国家基本药物制度。</w:t>
      </w:r>
    </w:p>
    <w:p w14:paraId="00205A38">
      <w:pPr>
        <w:spacing w:line="580" w:lineRule="exact"/>
        <w:ind w:firstLine="640"/>
        <w:jc w:val="both"/>
      </w:pPr>
      <w:r>
        <w:rPr>
          <w:rFonts w:ascii="仿宋_GB2312" w:hAnsi="仿宋_GB2312" w:eastAsia="仿宋_GB2312"/>
          <w:sz w:val="32"/>
        </w:rPr>
        <w:t>（十三）负责统一管理计量工作。执行国家计量制度，推行国家法定计量单位，依法管理计量器具及量值传递和比对工作。规范、监督商品量和市场计量行为。</w:t>
      </w:r>
    </w:p>
    <w:p w14:paraId="3B09E4DC">
      <w:pPr>
        <w:spacing w:line="580" w:lineRule="exact"/>
        <w:ind w:firstLine="640"/>
        <w:jc w:val="both"/>
      </w:pPr>
      <w:r>
        <w:rPr>
          <w:rFonts w:ascii="仿宋_GB2312" w:hAnsi="仿宋_GB2312" w:eastAsia="仿宋_GB2312"/>
          <w:sz w:val="32"/>
        </w:rPr>
        <w:t>（十四）负责统一管理标准化工作。依法承担地方标准的立项、编号、制定和发布等工作。依法协调指导和监督企业标准、团体标准制定工作。</w:t>
      </w:r>
    </w:p>
    <w:p w14:paraId="2C1B1990">
      <w:pPr>
        <w:spacing w:line="580" w:lineRule="exact"/>
        <w:ind w:firstLine="640"/>
        <w:jc w:val="both"/>
      </w:pPr>
      <w:r>
        <w:rPr>
          <w:rFonts w:ascii="仿宋_GB2312" w:hAnsi="仿宋_GB2312" w:eastAsia="仿宋_GB2312"/>
          <w:sz w:val="32"/>
        </w:rPr>
        <w:t>（十五）负责统一管理检验检测工作。推进检验检测机构改革，规范检验检测市场，完善检验检测体系，指导协调检验检测行业发展。</w:t>
      </w:r>
    </w:p>
    <w:p w14:paraId="75208FDD">
      <w:pPr>
        <w:spacing w:line="580" w:lineRule="exact"/>
        <w:ind w:firstLine="640"/>
        <w:jc w:val="both"/>
      </w:pPr>
      <w:r>
        <w:rPr>
          <w:rFonts w:ascii="仿宋_GB2312" w:hAnsi="仿宋_GB2312" w:eastAsia="仿宋_GB2312"/>
          <w:sz w:val="32"/>
        </w:rPr>
        <w:t>（十六）负责统一管理、监督和综合协调认证认可工作。建立并组织实施统一的认证认可和合格评定监督管理制度。</w:t>
      </w:r>
    </w:p>
    <w:p w14:paraId="622344E1">
      <w:pPr>
        <w:spacing w:line="580" w:lineRule="exact"/>
        <w:ind w:firstLine="640"/>
        <w:jc w:val="both"/>
      </w:pPr>
      <w:r>
        <w:rPr>
          <w:rFonts w:ascii="仿宋_GB2312" w:hAnsi="仿宋_GB2312" w:eastAsia="仿宋_GB2312"/>
          <w:sz w:val="32"/>
        </w:rPr>
        <w:t>（十七）负责市场监督管理和知识产权科技和信息化建设、新闻宣传以及对外交流合作。</w:t>
      </w:r>
    </w:p>
    <w:p w14:paraId="134B3F49">
      <w:pPr>
        <w:spacing w:line="580" w:lineRule="exact"/>
        <w:ind w:firstLine="640"/>
        <w:jc w:val="both"/>
      </w:pPr>
      <w:r>
        <w:rPr>
          <w:rFonts w:ascii="仿宋_GB2312" w:hAnsi="仿宋_GB2312" w:eastAsia="仿宋_GB2312"/>
          <w:sz w:val="32"/>
        </w:rPr>
        <w:t>（十八）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w:t>
      </w:r>
      <w:r>
        <w:rPr>
          <w:rFonts w:hint="eastAsia" w:ascii="仿宋_GB2312" w:hAnsi="仿宋_GB2312" w:eastAsia="仿宋_GB2312"/>
          <w:sz w:val="32"/>
          <w:lang w:eastAsia="zh-CN"/>
        </w:rPr>
        <w:t>公共服务体系</w:t>
      </w:r>
      <w:r>
        <w:rPr>
          <w:rFonts w:ascii="仿宋_GB2312" w:hAnsi="仿宋_GB2312" w:eastAsia="仿宋_GB2312"/>
          <w:sz w:val="32"/>
        </w:rPr>
        <w:t>建设，推动知识产权信息传播利用。</w:t>
      </w:r>
    </w:p>
    <w:p w14:paraId="7273A7E1">
      <w:pPr>
        <w:spacing w:line="580" w:lineRule="exact"/>
        <w:ind w:firstLine="640"/>
        <w:jc w:val="both"/>
      </w:pPr>
      <w:r>
        <w:rPr>
          <w:rFonts w:ascii="仿宋_GB2312" w:hAnsi="仿宋_GB2312" w:eastAsia="仿宋_GB2312"/>
          <w:sz w:val="32"/>
        </w:rPr>
        <w:t>（十九）负责保护知识产权。组织实施严格保护商标、专利、原产地地理标志等知识产权制度措施。研究提出知识产权保护体系建设方案并组织实施，推动建设知识产权保护体系。负责组织指导商标、专利执法工作，指导知识产权争议处理、维权援助和纠纷调处。</w:t>
      </w:r>
    </w:p>
    <w:p w14:paraId="419DCB2D">
      <w:pPr>
        <w:spacing w:line="580" w:lineRule="exact"/>
        <w:ind w:firstLine="640"/>
        <w:jc w:val="both"/>
      </w:pPr>
      <w:r>
        <w:rPr>
          <w:rFonts w:ascii="仿宋_GB2312" w:hAnsi="仿宋_GB2312" w:eastAsia="仿宋_GB2312"/>
          <w:sz w:val="32"/>
        </w:rPr>
        <w:t>（二十）承担县食品安全委员会的具体工作。</w:t>
      </w:r>
    </w:p>
    <w:p w14:paraId="0E578425">
      <w:pPr>
        <w:spacing w:line="580" w:lineRule="exact"/>
        <w:ind w:firstLine="640"/>
        <w:jc w:val="both"/>
      </w:pPr>
      <w:r>
        <w:rPr>
          <w:rFonts w:ascii="仿宋_GB2312" w:hAnsi="仿宋_GB2312" w:eastAsia="仿宋_GB2312"/>
          <w:sz w:val="32"/>
        </w:rPr>
        <w:t>（二十一）完成政府交办的其他任务。</w:t>
      </w:r>
    </w:p>
    <w:p w14:paraId="1C2E92AA">
      <w:pPr>
        <w:spacing w:line="580" w:lineRule="exact"/>
        <w:ind w:firstLine="640"/>
        <w:jc w:val="both"/>
      </w:pPr>
      <w:r>
        <w:rPr>
          <w:rFonts w:ascii="仿宋_GB2312" w:hAnsi="仿宋_GB2312" w:eastAsia="仿宋_GB2312"/>
          <w:sz w:val="32"/>
        </w:rPr>
        <w:t>（二十二）职能转变。</w:t>
      </w:r>
    </w:p>
    <w:p w14:paraId="196EBF1A">
      <w:pPr>
        <w:spacing w:line="580" w:lineRule="exact"/>
        <w:ind w:firstLine="640"/>
        <w:jc w:val="both"/>
      </w:pPr>
      <w:r>
        <w:rPr>
          <w:rFonts w:ascii="仿宋_GB2312" w:hAnsi="仿宋_GB2312" w:eastAsia="仿宋_GB2312"/>
          <w:sz w:val="32"/>
        </w:rPr>
        <w:t>1.大力推进质量提升。加强全面质量管理和质量基础设施体系建设，完善质量激励制度，推进品牌建设。加快建立企业产品质量安全事故强制报告制度及经营者首问和赔偿先付制度，创新第三方质量评价，强化生产经营者主体责任，推广先进的质量管理方法。全面实施企业产品与服务标准自我声明公开和监督制度，培育发展技术先进的团体标准，对标国际提高国内标准整体水平，以标准化促进质量强县建设。优化知识产权激励机制，放宽知识产权服务业准入，推动知识产权高质量发展。</w:t>
      </w:r>
    </w:p>
    <w:p w14:paraId="55D5816F">
      <w:pPr>
        <w:spacing w:line="580" w:lineRule="exact"/>
        <w:ind w:firstLine="640"/>
        <w:jc w:val="both"/>
      </w:pPr>
      <w:r>
        <w:rPr>
          <w:rFonts w:ascii="仿宋_GB2312" w:hAnsi="仿宋_GB2312" w:eastAsia="仿宋_GB2312"/>
          <w:sz w:val="32"/>
        </w:rPr>
        <w:t>2.深入推进简政放权。深化商事制度改革，改革企业名称核准、市场主体退出等制度，深化“证照分离”改革，推动“照后减证”，压缩企业开办时间。加快检验检测机构市场化社会化改革。进一步减少评比达标、认定奖励、示范创建等活动，减少行政审批事项，促进优化营商环境。</w:t>
      </w:r>
    </w:p>
    <w:p w14:paraId="7FFECAC0">
      <w:pPr>
        <w:spacing w:line="580" w:lineRule="exact"/>
        <w:ind w:firstLine="640"/>
        <w:jc w:val="both"/>
      </w:pPr>
      <w:r>
        <w:rPr>
          <w:rFonts w:ascii="仿宋_GB2312" w:hAnsi="仿宋_GB2312" w:eastAsia="仿宋_GB2312"/>
          <w:sz w:val="32"/>
        </w:rPr>
        <w:t>3.严守安全底线。遵循“最严谨的标准、最严格的监管、最严厉的处罚、最严肃的问责”要求，依法加强食品安全、工业产品质量安全、特种设备安全监管，强化现场检查，严惩违法违规行为，有效防范系统性风险，让人民群众买得放心、用得放心、吃得放心。</w:t>
      </w:r>
    </w:p>
    <w:p w14:paraId="536264A8">
      <w:pPr>
        <w:spacing w:line="580" w:lineRule="exact"/>
        <w:ind w:firstLine="640"/>
        <w:jc w:val="both"/>
      </w:pPr>
      <w:r>
        <w:rPr>
          <w:rFonts w:ascii="仿宋_GB2312" w:hAnsi="仿宋_GB2312" w:eastAsia="仿宋_GB2312"/>
          <w:sz w:val="32"/>
        </w:rPr>
        <w:t>4.加强事中事后监管。加快清理废除妨碍全国统一市场和公平竞争的各种规定和做法，加强反垄断、反不正当竞争统一执法。强化依据标准监管，强化风险监管，全面推行“双随机、一公开”和“互联网+监管”，加快推进监管信息共享，构建以信息公示为手段、以信用监管为核心的新型市场监管体系。</w:t>
      </w:r>
    </w:p>
    <w:p w14:paraId="50E4B20C">
      <w:pPr>
        <w:spacing w:line="640" w:lineRule="exact"/>
        <w:ind w:firstLine="640"/>
        <w:jc w:val="both"/>
        <w:outlineLvl w:val="2"/>
      </w:pPr>
      <w:r>
        <w:rPr>
          <w:rFonts w:ascii="黑体" w:hAnsi="黑体" w:eastAsia="黑体"/>
          <w:sz w:val="32"/>
        </w:rPr>
        <w:t>二、机构设置及人员情况</w:t>
      </w:r>
    </w:p>
    <w:p w14:paraId="13797092">
      <w:pPr>
        <w:spacing w:line="580" w:lineRule="exact"/>
        <w:ind w:firstLine="640"/>
        <w:jc w:val="both"/>
      </w:pPr>
      <w:r>
        <w:rPr>
          <w:rFonts w:ascii="仿宋_GB2312" w:hAnsi="仿宋_GB2312" w:eastAsia="仿宋_GB2312"/>
          <w:sz w:val="32"/>
        </w:rPr>
        <w:t>裕民县市场监督管理局2024年度，实有人数77人，其中：在职人员40人，减少5人；离休人员0人，增加0人；退休人员37人,增加4人。</w:t>
      </w:r>
    </w:p>
    <w:p w14:paraId="2466EAD1">
      <w:pPr>
        <w:spacing w:line="580" w:lineRule="exact"/>
        <w:ind w:firstLine="640"/>
        <w:jc w:val="both"/>
      </w:pPr>
      <w:r>
        <w:rPr>
          <w:rFonts w:ascii="仿宋_GB2312" w:hAnsi="仿宋_GB2312" w:eastAsia="仿宋_GB2312"/>
          <w:sz w:val="32"/>
        </w:rPr>
        <w:t>裕民县市场监督管理局无下属预算单位，下设15个科室，分别是：办公室、财务室、政策法规室、注册登记管理室、执法稽查大队、消费者权益保护室（消费者投诉举报中心）、知识产权促进与保护室、质量标准化计量管理室、特种设备安全监察室、食品生产监督管理室、食品经营安全监督管理室、药品及医疗器械和化妆品监督管理室、裕民县城镇市场监督管理所、裕民县农村市场监督管理所、裕民县质量与计量检测所。</w:t>
      </w:r>
    </w:p>
    <w:p w14:paraId="77B09E7B">
      <w:r>
        <w:br w:type="page"/>
      </w:r>
    </w:p>
    <w:p w14:paraId="4BFDB96F">
      <w:pPr>
        <w:spacing w:line="240" w:lineRule="auto"/>
        <w:jc w:val="center"/>
        <w:outlineLvl w:val="1"/>
      </w:pPr>
      <w:r>
        <w:rPr>
          <w:rFonts w:ascii="黑体" w:hAnsi="黑体" w:eastAsia="黑体"/>
          <w:sz w:val="32"/>
        </w:rPr>
        <w:t>第二部分 部门决算情况说明</w:t>
      </w:r>
    </w:p>
    <w:p w14:paraId="16BA6D44">
      <w:pPr>
        <w:spacing w:line="640" w:lineRule="exact"/>
        <w:ind w:firstLine="640"/>
        <w:jc w:val="both"/>
        <w:outlineLvl w:val="2"/>
      </w:pPr>
      <w:r>
        <w:rPr>
          <w:rFonts w:ascii="黑体" w:hAnsi="黑体" w:eastAsia="黑体"/>
          <w:sz w:val="32"/>
        </w:rPr>
        <w:t>一、收入支出决算总体情况说明</w:t>
      </w:r>
    </w:p>
    <w:p w14:paraId="683D531B">
      <w:pPr>
        <w:spacing w:line="580" w:lineRule="exact"/>
        <w:ind w:firstLine="640"/>
        <w:jc w:val="both"/>
      </w:pPr>
      <w:r>
        <w:rPr>
          <w:rFonts w:ascii="仿宋_GB2312" w:hAnsi="仿宋_GB2312" w:eastAsia="仿宋_GB2312"/>
          <w:b/>
          <w:sz w:val="32"/>
        </w:rPr>
        <w:t>2024年度收入总计909.24万元，</w:t>
      </w:r>
      <w:r>
        <w:rPr>
          <w:rFonts w:ascii="仿宋_GB2312" w:hAnsi="仿宋_GB2312" w:eastAsia="仿宋_GB2312"/>
          <w:b w:val="0"/>
          <w:sz w:val="32"/>
        </w:rPr>
        <w:t>其中：本年收入合计909.24万元，使用非财政拨款结余（含专用结余）0.00万元，年初结转和结余0.00万元。</w:t>
      </w:r>
    </w:p>
    <w:p w14:paraId="7FE104DF">
      <w:pPr>
        <w:spacing w:line="580" w:lineRule="exact"/>
        <w:ind w:firstLine="640"/>
        <w:jc w:val="both"/>
      </w:pPr>
      <w:r>
        <w:rPr>
          <w:rFonts w:ascii="仿宋_GB2312" w:hAnsi="仿宋_GB2312" w:eastAsia="仿宋_GB2312"/>
          <w:b/>
          <w:sz w:val="32"/>
        </w:rPr>
        <w:t>2024年度支出总计909.24万元，</w:t>
      </w:r>
      <w:r>
        <w:rPr>
          <w:rFonts w:ascii="仿宋_GB2312" w:hAnsi="仿宋_GB2312" w:eastAsia="仿宋_GB2312"/>
          <w:b w:val="0"/>
          <w:sz w:val="32"/>
        </w:rPr>
        <w:t>其中：本年支出合计909.24万元，结余分配0.00万元，年末结转和结余0.00万元。</w:t>
      </w:r>
    </w:p>
    <w:p w14:paraId="258D3F10">
      <w:pPr>
        <w:spacing w:line="580" w:lineRule="exact"/>
        <w:ind w:firstLine="640"/>
        <w:jc w:val="both"/>
      </w:pPr>
      <w:r>
        <w:rPr>
          <w:rFonts w:ascii="仿宋_GB2312" w:hAnsi="仿宋_GB2312" w:eastAsia="仿宋_GB2312"/>
          <w:b w:val="0"/>
          <w:sz w:val="32"/>
        </w:rPr>
        <w:t>收入支出总体与上年相比，减少63.52万元，下降6.53%，主要原因是：2024年度在职人员减少5人，经费减少，人员经费比上年减少。</w:t>
      </w:r>
    </w:p>
    <w:p w14:paraId="4B2276E3">
      <w:pPr>
        <w:spacing w:line="640" w:lineRule="exact"/>
        <w:ind w:firstLine="640"/>
        <w:jc w:val="both"/>
        <w:outlineLvl w:val="2"/>
      </w:pPr>
      <w:r>
        <w:rPr>
          <w:rFonts w:ascii="黑体" w:hAnsi="黑体" w:eastAsia="黑体"/>
          <w:sz w:val="32"/>
        </w:rPr>
        <w:t>二、收入决算情况说明</w:t>
      </w:r>
    </w:p>
    <w:p w14:paraId="298FE932">
      <w:pPr>
        <w:spacing w:line="580" w:lineRule="exact"/>
        <w:ind w:firstLine="640"/>
        <w:jc w:val="both"/>
      </w:pPr>
      <w:r>
        <w:rPr>
          <w:rFonts w:ascii="仿宋_GB2312" w:hAnsi="仿宋_GB2312" w:eastAsia="仿宋_GB2312"/>
          <w:b/>
          <w:sz w:val="32"/>
        </w:rPr>
        <w:t>本年收入909.24万元，</w:t>
      </w:r>
      <w:r>
        <w:rPr>
          <w:rFonts w:ascii="仿宋_GB2312" w:hAnsi="仿宋_GB2312" w:eastAsia="仿宋_GB2312"/>
          <w:b w:val="0"/>
          <w:sz w:val="32"/>
        </w:rPr>
        <w:t>其中：财政拨款收入790.28万元，占86.92%；上级补助收入0.00万元，占0.00%；事业收入0.00万元，占0.00%；经营收入0.00万元，占0.00%；附属单位上缴收入0.00万元，占0.00%；其他收入118.96万元，占13.08%。</w:t>
      </w:r>
    </w:p>
    <w:p w14:paraId="531F6674">
      <w:pPr>
        <w:spacing w:line="640" w:lineRule="exact"/>
        <w:ind w:firstLine="640"/>
        <w:jc w:val="both"/>
        <w:outlineLvl w:val="2"/>
      </w:pPr>
      <w:r>
        <w:rPr>
          <w:rFonts w:ascii="黑体" w:hAnsi="黑体" w:eastAsia="黑体"/>
          <w:sz w:val="32"/>
        </w:rPr>
        <w:t>三、支出决算情况说明</w:t>
      </w:r>
    </w:p>
    <w:p w14:paraId="57551157">
      <w:pPr>
        <w:spacing w:line="580" w:lineRule="exact"/>
        <w:ind w:firstLine="640"/>
        <w:jc w:val="both"/>
      </w:pPr>
      <w:r>
        <w:rPr>
          <w:rFonts w:ascii="仿宋_GB2312" w:hAnsi="仿宋_GB2312" w:eastAsia="仿宋_GB2312"/>
          <w:b/>
          <w:sz w:val="32"/>
        </w:rPr>
        <w:t>本年支出909.24万元，</w:t>
      </w:r>
      <w:r>
        <w:rPr>
          <w:rFonts w:ascii="仿宋_GB2312" w:hAnsi="仿宋_GB2312" w:eastAsia="仿宋_GB2312"/>
          <w:b w:val="0"/>
          <w:sz w:val="32"/>
        </w:rPr>
        <w:t>其中：基本支出759.74万元，占83.56%；项目支出149.50万元，占16.44%；上缴上级支出0.00万元，占0.00%；经营支出0.00万元，占0.00%；对附属单位补助支出0.00万元，占0.00%。</w:t>
      </w:r>
    </w:p>
    <w:p w14:paraId="3704EC00">
      <w:pPr>
        <w:spacing w:line="640" w:lineRule="exact"/>
        <w:ind w:firstLine="640"/>
        <w:jc w:val="both"/>
        <w:outlineLvl w:val="2"/>
      </w:pPr>
      <w:r>
        <w:rPr>
          <w:rFonts w:ascii="黑体" w:hAnsi="黑体" w:eastAsia="黑体"/>
          <w:sz w:val="32"/>
        </w:rPr>
        <w:t>四、财政拨款收入支出决算总体情况说明</w:t>
      </w:r>
    </w:p>
    <w:p w14:paraId="61C046DD">
      <w:pPr>
        <w:spacing w:line="580" w:lineRule="exact"/>
        <w:ind w:firstLine="640"/>
        <w:jc w:val="both"/>
      </w:pPr>
      <w:r>
        <w:rPr>
          <w:rFonts w:ascii="仿宋_GB2312" w:hAnsi="仿宋_GB2312" w:eastAsia="仿宋_GB2312"/>
          <w:b/>
          <w:sz w:val="32"/>
        </w:rPr>
        <w:t>2024年度财政拨款收入总计790.28万元，</w:t>
      </w:r>
      <w:r>
        <w:rPr>
          <w:rFonts w:ascii="仿宋_GB2312" w:hAnsi="仿宋_GB2312" w:eastAsia="仿宋_GB2312"/>
          <w:b w:val="0"/>
          <w:sz w:val="32"/>
        </w:rPr>
        <w:t>其中：年初财政拨款结转和结余0.00万元，本年财政拨款收入790.28万元。</w:t>
      </w:r>
      <w:r>
        <w:rPr>
          <w:rFonts w:ascii="仿宋_GB2312" w:hAnsi="仿宋_GB2312" w:eastAsia="仿宋_GB2312"/>
          <w:b/>
          <w:sz w:val="32"/>
        </w:rPr>
        <w:t>财政拨款支出总计790.28万元，</w:t>
      </w:r>
      <w:r>
        <w:rPr>
          <w:rFonts w:ascii="仿宋_GB2312" w:hAnsi="仿宋_GB2312" w:eastAsia="仿宋_GB2312"/>
          <w:b w:val="0"/>
          <w:sz w:val="32"/>
        </w:rPr>
        <w:t>其中：年末财政拨款结转和结余0.00万元，本年财政拨款支出790.28万元。</w:t>
      </w:r>
    </w:p>
    <w:p w14:paraId="130793C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减少182.48万元，下降18.76%，主要原因是：2024年度在职人员减少5人，经费减少；上年存在质量与计量综合检测楼工程还款，本年无此支出。</w:t>
      </w:r>
      <w:r>
        <w:rPr>
          <w:rFonts w:ascii="仿宋_GB2312" w:hAnsi="仿宋_GB2312" w:eastAsia="仿宋_GB2312"/>
          <w:b/>
          <w:sz w:val="32"/>
        </w:rPr>
        <w:t>与年初预算相比，</w:t>
      </w:r>
      <w:r>
        <w:rPr>
          <w:rFonts w:ascii="仿宋_GB2312" w:hAnsi="仿宋_GB2312" w:eastAsia="仿宋_GB2312"/>
          <w:b w:val="0"/>
          <w:sz w:val="32"/>
        </w:rPr>
        <w:t>年初预算数841.39万元，决算数790.28万元，预决算差异率-6.07%，主要原因是：2024年度在职人员减少5人，年中调减人员经费；年中调减质量与计量综合检测楼工程款，导致预决算存在差异。</w:t>
      </w:r>
    </w:p>
    <w:p w14:paraId="17204D48">
      <w:pPr>
        <w:spacing w:line="640" w:lineRule="exact"/>
        <w:ind w:firstLine="640"/>
        <w:jc w:val="both"/>
        <w:outlineLvl w:val="2"/>
      </w:pPr>
      <w:r>
        <w:rPr>
          <w:rFonts w:ascii="黑体" w:hAnsi="黑体" w:eastAsia="黑体"/>
          <w:sz w:val="32"/>
        </w:rPr>
        <w:t>五、一般公共预算财政拨款支出决算情况说明</w:t>
      </w:r>
    </w:p>
    <w:p w14:paraId="5D4FF82B">
      <w:pPr>
        <w:spacing w:line="640" w:lineRule="exact"/>
        <w:ind w:firstLine="640"/>
        <w:jc w:val="both"/>
        <w:outlineLvl w:val="3"/>
      </w:pPr>
      <w:r>
        <w:rPr>
          <w:rFonts w:ascii="楷体_GB2312" w:hAnsi="楷体_GB2312" w:eastAsia="楷体_GB2312"/>
          <w:b/>
          <w:sz w:val="32"/>
        </w:rPr>
        <w:t>（一）一般公共预算财政拨款支出决算总体情况</w:t>
      </w:r>
    </w:p>
    <w:p w14:paraId="3B9B3B7F">
      <w:pPr>
        <w:spacing w:line="580" w:lineRule="exact"/>
        <w:ind w:firstLine="640"/>
        <w:jc w:val="both"/>
      </w:pPr>
      <w:r>
        <w:rPr>
          <w:rFonts w:ascii="仿宋_GB2312" w:hAnsi="仿宋_GB2312" w:eastAsia="仿宋_GB2312"/>
          <w:b/>
          <w:sz w:val="32"/>
        </w:rPr>
        <w:t>2024年度一般公共预算财政拨款支出790.28万元，</w:t>
      </w:r>
      <w:r>
        <w:rPr>
          <w:rFonts w:ascii="仿宋_GB2312" w:hAnsi="仿宋_GB2312" w:eastAsia="仿宋_GB2312"/>
          <w:b w:val="0"/>
          <w:sz w:val="32"/>
        </w:rPr>
        <w:t>占本年支出合计的86.92%。</w:t>
      </w:r>
      <w:r>
        <w:rPr>
          <w:rFonts w:ascii="仿宋_GB2312" w:hAnsi="仿宋_GB2312" w:eastAsia="仿宋_GB2312"/>
          <w:b/>
          <w:sz w:val="32"/>
        </w:rPr>
        <w:t>与上年相比，</w:t>
      </w:r>
      <w:r>
        <w:rPr>
          <w:rFonts w:ascii="仿宋_GB2312" w:hAnsi="仿宋_GB2312" w:eastAsia="仿宋_GB2312"/>
          <w:b w:val="0"/>
          <w:sz w:val="32"/>
        </w:rPr>
        <w:t>减少182.48万元，下降18.76%，主要原因是：2024年度在职人员减少5人，经费减少；上年存在质量与计量综合检测楼工程还款，本年无此支出。</w:t>
      </w:r>
      <w:r>
        <w:rPr>
          <w:rFonts w:ascii="仿宋_GB2312" w:hAnsi="仿宋_GB2312" w:eastAsia="仿宋_GB2312"/>
          <w:b/>
          <w:sz w:val="32"/>
        </w:rPr>
        <w:t>与年初预算相比,</w:t>
      </w:r>
      <w:r>
        <w:rPr>
          <w:rFonts w:ascii="仿宋_GB2312" w:hAnsi="仿宋_GB2312" w:eastAsia="仿宋_GB2312"/>
          <w:b w:val="0"/>
          <w:sz w:val="32"/>
        </w:rPr>
        <w:t>年初预算数841.39万元，决算数790.28万元，预决算差异率-6.07%，主要原因是：2024年度在职人员减少5人，年中调减人员经费；年中调减质量与计量综合检测楼工程款，导致预决算存在差异。</w:t>
      </w:r>
    </w:p>
    <w:p w14:paraId="244B87E7">
      <w:pPr>
        <w:spacing w:line="640" w:lineRule="exact"/>
        <w:ind w:firstLine="640"/>
        <w:jc w:val="both"/>
        <w:outlineLvl w:val="3"/>
      </w:pPr>
      <w:r>
        <w:rPr>
          <w:rFonts w:ascii="楷体_GB2312" w:hAnsi="楷体_GB2312" w:eastAsia="楷体_GB2312"/>
          <w:b/>
          <w:sz w:val="32"/>
        </w:rPr>
        <w:t>（二）一般公共预算财政拨款支出决算结构情况</w:t>
      </w:r>
    </w:p>
    <w:p w14:paraId="488782C7">
      <w:pPr>
        <w:spacing w:line="580" w:lineRule="exact"/>
        <w:ind w:firstLine="640"/>
        <w:jc w:val="both"/>
      </w:pPr>
      <w:r>
        <w:rPr>
          <w:rFonts w:ascii="仿宋_GB2312" w:hAnsi="仿宋_GB2312" w:eastAsia="仿宋_GB2312"/>
          <w:b w:val="0"/>
          <w:sz w:val="32"/>
        </w:rPr>
        <w:t>1.一般公共服务支出(类)564.05万元,占71.37%。</w:t>
      </w:r>
    </w:p>
    <w:p w14:paraId="0073156D">
      <w:pPr>
        <w:spacing w:line="580" w:lineRule="exact"/>
        <w:ind w:firstLine="640"/>
        <w:jc w:val="both"/>
      </w:pPr>
      <w:r>
        <w:rPr>
          <w:rFonts w:ascii="仿宋_GB2312" w:hAnsi="仿宋_GB2312" w:eastAsia="仿宋_GB2312"/>
          <w:b w:val="0"/>
          <w:sz w:val="32"/>
        </w:rPr>
        <w:t>2.社会保障和就业支出(类)128.91万元,占16.31%。</w:t>
      </w:r>
    </w:p>
    <w:p w14:paraId="54E05B9E">
      <w:pPr>
        <w:spacing w:line="580" w:lineRule="exact"/>
        <w:ind w:firstLine="640"/>
        <w:jc w:val="both"/>
      </w:pPr>
      <w:r>
        <w:rPr>
          <w:rFonts w:ascii="仿宋_GB2312" w:hAnsi="仿宋_GB2312" w:eastAsia="仿宋_GB2312"/>
          <w:b w:val="0"/>
          <w:sz w:val="32"/>
        </w:rPr>
        <w:t>3.卫生健康支出(类)37.74万元,占4.78%。</w:t>
      </w:r>
    </w:p>
    <w:p w14:paraId="44BA000F">
      <w:pPr>
        <w:spacing w:line="580" w:lineRule="exact"/>
        <w:ind w:firstLine="640"/>
        <w:jc w:val="both"/>
      </w:pPr>
      <w:r>
        <w:rPr>
          <w:rFonts w:ascii="仿宋_GB2312" w:hAnsi="仿宋_GB2312" w:eastAsia="仿宋_GB2312"/>
          <w:b w:val="0"/>
          <w:sz w:val="32"/>
        </w:rPr>
        <w:t>4.农林水支出(类)5.00万元,占0.63%。</w:t>
      </w:r>
    </w:p>
    <w:p w14:paraId="42B8AC52">
      <w:pPr>
        <w:spacing w:line="580" w:lineRule="exact"/>
        <w:ind w:firstLine="640"/>
        <w:jc w:val="both"/>
      </w:pPr>
      <w:r>
        <w:rPr>
          <w:rFonts w:ascii="仿宋_GB2312" w:hAnsi="仿宋_GB2312" w:eastAsia="仿宋_GB2312"/>
          <w:b w:val="0"/>
          <w:sz w:val="32"/>
        </w:rPr>
        <w:t>5.住房保障支出(类)54.58万元,占6.91%。</w:t>
      </w:r>
    </w:p>
    <w:p w14:paraId="1F16204A">
      <w:pPr>
        <w:spacing w:line="640" w:lineRule="exact"/>
        <w:ind w:firstLine="640"/>
        <w:jc w:val="both"/>
        <w:outlineLvl w:val="3"/>
      </w:pPr>
      <w:r>
        <w:rPr>
          <w:rFonts w:ascii="楷体_GB2312" w:hAnsi="楷体_GB2312" w:eastAsia="楷体_GB2312"/>
          <w:b/>
          <w:sz w:val="32"/>
        </w:rPr>
        <w:t>（三）一般公共预算财政拨款支出决算具体情况</w:t>
      </w:r>
    </w:p>
    <w:p w14:paraId="2FB8357A">
      <w:pPr>
        <w:spacing w:line="580" w:lineRule="exact"/>
        <w:ind w:firstLine="640"/>
        <w:jc w:val="both"/>
      </w:pPr>
      <w:r>
        <w:rPr>
          <w:rFonts w:ascii="仿宋_GB2312" w:hAnsi="仿宋_GB2312" w:eastAsia="仿宋_GB2312"/>
          <w:b w:val="0"/>
          <w:sz w:val="32"/>
        </w:rPr>
        <w:t>1.一般公共服务支出(类)市场监督管理事务(款)行政运行(项):支出决算数为538.51万元，比上年决算减少58.64万元，下降9.82%,主要原因是：本年在职人员减少5人（调出1人，退休4人），相关人员经费较上年减少。</w:t>
      </w:r>
    </w:p>
    <w:p w14:paraId="624FE2A9">
      <w:pPr>
        <w:spacing w:line="580" w:lineRule="exact"/>
        <w:ind w:firstLine="640"/>
        <w:jc w:val="both"/>
      </w:pPr>
      <w:r>
        <w:rPr>
          <w:rFonts w:ascii="仿宋_GB2312" w:hAnsi="仿宋_GB2312" w:eastAsia="仿宋_GB2312"/>
          <w:b w:val="0"/>
          <w:sz w:val="32"/>
        </w:rPr>
        <w:t>2.一般公共服务支出(类)市场监督管理事务(款)市场主体管理(项):支出决算数为6.80万元，比上年决算增加0.80万元，增长13.33%,主要原因是：2024年制服采购数较上年增多，市场主体管理经费较上年增加。</w:t>
      </w:r>
    </w:p>
    <w:p w14:paraId="72373C67">
      <w:pPr>
        <w:spacing w:line="580" w:lineRule="exact"/>
        <w:ind w:firstLine="640"/>
        <w:jc w:val="both"/>
      </w:pPr>
      <w:r>
        <w:rPr>
          <w:rFonts w:ascii="仿宋_GB2312" w:hAnsi="仿宋_GB2312" w:eastAsia="仿宋_GB2312"/>
          <w:b w:val="0"/>
          <w:sz w:val="32"/>
        </w:rPr>
        <w:t>3.一般公共服务支出(类)市场监督管理事务(款)质量基础(项):支出决算数为3.74万元，比上年决算增加0.74万元，增长24.67%,主要原因是：2024年产品质量检测任务比上年增多，质量基础经费较上年增加。</w:t>
      </w:r>
    </w:p>
    <w:p w14:paraId="425BF88D">
      <w:pPr>
        <w:spacing w:line="580" w:lineRule="exact"/>
        <w:ind w:firstLine="640"/>
        <w:jc w:val="both"/>
      </w:pPr>
      <w:r>
        <w:rPr>
          <w:rFonts w:ascii="仿宋_GB2312" w:hAnsi="仿宋_GB2312" w:eastAsia="仿宋_GB2312"/>
          <w:b w:val="0"/>
          <w:sz w:val="32"/>
        </w:rPr>
        <w:t>4.一般公共服务支出(类)市场监督管理事务(款)药品事务(项):支出决算数为2.00万元，比上年决算增加0.50万元，增长33.33%,主要原因是：2024年药品检测任务比上年增多，药品事务经费较上年增加。</w:t>
      </w:r>
    </w:p>
    <w:p w14:paraId="383B1852">
      <w:pPr>
        <w:spacing w:line="580" w:lineRule="exact"/>
        <w:ind w:firstLine="640"/>
        <w:jc w:val="both"/>
      </w:pPr>
      <w:r>
        <w:rPr>
          <w:rFonts w:ascii="仿宋_GB2312" w:hAnsi="仿宋_GB2312" w:eastAsia="仿宋_GB2312"/>
          <w:b w:val="0"/>
          <w:sz w:val="32"/>
        </w:rPr>
        <w:t>5.一般公共服务支出(类)市场监督管理事务(款)食品安全监管(项):支出决算数为10.00万元，比上年决算增加3.00万元，增长42.86%,主要原因是：2024年食品检测任务比上年增多，食品安全监管经费较上年增加。</w:t>
      </w:r>
    </w:p>
    <w:p w14:paraId="7FF9C283">
      <w:pPr>
        <w:spacing w:line="580" w:lineRule="exact"/>
        <w:ind w:firstLine="640"/>
        <w:jc w:val="both"/>
      </w:pPr>
      <w:r>
        <w:rPr>
          <w:rFonts w:ascii="仿宋_GB2312" w:hAnsi="仿宋_GB2312" w:eastAsia="仿宋_GB2312"/>
          <w:b w:val="0"/>
          <w:sz w:val="32"/>
        </w:rPr>
        <w:t>6.一般公共服务支出(类)市场监督管理事务(款)其他市场监督管理事务(项):支出决算数为3.00万元，比上年决算减少67.81万元，下降95.76%,主要原因是：2023年质量与计量综合检测楼工程还款，2024年无此支出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r>
        <w:rPr>
          <w:rFonts w:ascii="仿宋_GB2312" w:hAnsi="仿宋_GB2312" w:eastAsia="仿宋_GB2312"/>
          <w:b w:val="0"/>
          <w:sz w:val="32"/>
        </w:rPr>
        <w:t>。</w:t>
      </w:r>
    </w:p>
    <w:p w14:paraId="30C9B3E2">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26.79万元，比上年决算减少56.07万元，下降67.67%,主要原因是：2023年退休人员自然减员2人，发放抚恤金，本年无去世人员，相应经费减少。</w:t>
      </w:r>
    </w:p>
    <w:p w14:paraId="624D494A">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68.68万元，比上年决算减少0.36万元，下降0.52%,主要原因是：本年在职人员减少5人，单位基本养老保险缴费较上年减少。</w:t>
      </w:r>
    </w:p>
    <w:p w14:paraId="65641E9E">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33.43万元，比上年决算增加0.57万元，增长1.73%,主要原因是：2024年新增退休人员较上年增加，职业年金缴费支出增加。</w:t>
      </w:r>
    </w:p>
    <w:p w14:paraId="589C91ED">
      <w:pPr>
        <w:spacing w:line="580" w:lineRule="exact"/>
        <w:ind w:firstLine="640"/>
        <w:jc w:val="both"/>
      </w:pPr>
      <w:r>
        <w:rPr>
          <w:rFonts w:ascii="仿宋_GB2312" w:hAnsi="仿宋_GB2312" w:eastAsia="仿宋_GB2312"/>
          <w:b w:val="0"/>
          <w:sz w:val="32"/>
        </w:rPr>
        <w:t>10.卫生健康支出(类)行政事业单位医疗(款)行政单位医疗(项):支出决算数为29.81万元，比上年决算减少1.03万元，下降3.34%,主要原因是：2024年在职人员减少5人，相关行政单位医疗经费较上年减少。</w:t>
      </w:r>
    </w:p>
    <w:p w14:paraId="5CD1C7BF">
      <w:pPr>
        <w:spacing w:line="580" w:lineRule="exact"/>
        <w:ind w:firstLine="640"/>
        <w:jc w:val="both"/>
      </w:pPr>
      <w:r>
        <w:rPr>
          <w:rFonts w:ascii="仿宋_GB2312" w:hAnsi="仿宋_GB2312" w:eastAsia="仿宋_GB2312"/>
          <w:b w:val="0"/>
          <w:sz w:val="32"/>
        </w:rPr>
        <w:t>11.卫生健康支出(类)行政事业单位医疗(款)公务员医疗补助(项):支出决算数为7.93万元，比上年决算减少0.80万元，下降9.16%,主要原因是：2024年在职人员减少5人，其中4人为公务员退休，相关人员经费较上年减少。</w:t>
      </w:r>
    </w:p>
    <w:p w14:paraId="6BEE5A53">
      <w:pPr>
        <w:spacing w:line="580" w:lineRule="exact"/>
        <w:ind w:firstLine="640"/>
        <w:jc w:val="both"/>
      </w:pPr>
      <w:r>
        <w:rPr>
          <w:rFonts w:ascii="仿宋_GB2312" w:hAnsi="仿宋_GB2312" w:eastAsia="仿宋_GB2312"/>
          <w:b w:val="0"/>
          <w:sz w:val="32"/>
        </w:rPr>
        <w:t>12.农林水支出(类)农业农村(款)其他农业农村支出(项):支出决算数为5.00万元，比上年决算减少3.94万元，下降44.07%,主要原因是：</w:t>
      </w:r>
      <w:r>
        <w:rPr>
          <w:rFonts w:hint="eastAsia" w:ascii="仿宋_GB2312" w:hAnsi="仿宋_GB2312" w:eastAsia="仿宋_GB2312"/>
          <w:b w:val="0"/>
          <w:sz w:val="32"/>
          <w:lang w:val="en-US" w:eastAsia="zh-CN"/>
        </w:rPr>
        <w:t>本年减少一个工作队</w:t>
      </w:r>
      <w:r>
        <w:rPr>
          <w:rFonts w:ascii="仿宋_GB2312" w:hAnsi="仿宋_GB2312" w:eastAsia="仿宋_GB2312"/>
          <w:b w:val="0"/>
          <w:sz w:val="32"/>
        </w:rPr>
        <w:t>，</w:t>
      </w:r>
      <w:r>
        <w:rPr>
          <w:rFonts w:hint="eastAsia" w:ascii="仿宋_GB2312" w:hAnsi="仿宋_GB2312" w:eastAsia="仿宋_GB2312"/>
          <w:b w:val="0"/>
          <w:sz w:val="32"/>
          <w:lang w:val="en-US" w:eastAsia="zh-CN"/>
        </w:rPr>
        <w:t>相关为民办实事经费减少</w:t>
      </w:r>
      <w:r>
        <w:rPr>
          <w:rFonts w:ascii="仿宋_GB2312" w:hAnsi="仿宋_GB2312" w:eastAsia="仿宋_GB2312"/>
          <w:b w:val="0"/>
          <w:sz w:val="32"/>
        </w:rPr>
        <w:t>。</w:t>
      </w:r>
    </w:p>
    <w:p w14:paraId="5EC26FDC">
      <w:pPr>
        <w:spacing w:line="580" w:lineRule="exact"/>
        <w:ind w:firstLine="640"/>
        <w:jc w:val="both"/>
      </w:pPr>
      <w:r>
        <w:rPr>
          <w:rFonts w:ascii="仿宋_GB2312" w:hAnsi="仿宋_GB2312" w:eastAsia="仿宋_GB2312"/>
          <w:b w:val="0"/>
          <w:sz w:val="32"/>
        </w:rPr>
        <w:t>13.住房保障支出(类)住房改革支出(款)住房公积金(项):支出决算数为54.58万元，比上年决算增加0.56万元，增长1.04%,主要原因是：2024年在职人员工资基数调增，公积金缴费基数上涨，相应支出增加。</w:t>
      </w:r>
    </w:p>
    <w:p w14:paraId="59DF4AAD">
      <w:pPr>
        <w:spacing w:line="640" w:lineRule="exact"/>
        <w:ind w:firstLine="640"/>
        <w:jc w:val="both"/>
        <w:outlineLvl w:val="2"/>
      </w:pPr>
      <w:r>
        <w:rPr>
          <w:rFonts w:ascii="黑体" w:hAnsi="黑体" w:eastAsia="黑体"/>
          <w:sz w:val="32"/>
        </w:rPr>
        <w:t>六、一般公共预算财政拨款基本支出决算情况说明</w:t>
      </w:r>
    </w:p>
    <w:p w14:paraId="685D2887">
      <w:pPr>
        <w:spacing w:line="580" w:lineRule="exact"/>
        <w:ind w:firstLine="640"/>
        <w:jc w:val="both"/>
      </w:pPr>
      <w:r>
        <w:rPr>
          <w:rFonts w:ascii="仿宋_GB2312" w:hAnsi="仿宋_GB2312" w:eastAsia="仿宋_GB2312"/>
          <w:b w:val="0"/>
          <w:sz w:val="32"/>
        </w:rPr>
        <w:t>2024年度一般公共预算财政拨款基本支出759.74万元，其中：</w:t>
      </w:r>
      <w:r>
        <w:rPr>
          <w:rFonts w:ascii="仿宋_GB2312" w:hAnsi="仿宋_GB2312" w:eastAsia="仿宋_GB2312"/>
          <w:b/>
          <w:sz w:val="32"/>
        </w:rPr>
        <w:t>人员经费709.72万元，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医疗费补助。</w:t>
      </w:r>
    </w:p>
    <w:p w14:paraId="551BA87F">
      <w:pPr>
        <w:spacing w:line="580" w:lineRule="exact"/>
        <w:ind w:firstLine="640"/>
        <w:jc w:val="both"/>
      </w:pPr>
      <w:r>
        <w:rPr>
          <w:rFonts w:ascii="仿宋_GB2312" w:hAnsi="仿宋_GB2312" w:eastAsia="仿宋_GB2312"/>
          <w:b/>
          <w:sz w:val="32"/>
        </w:rPr>
        <w:t>公用经费50.02万元，</w:t>
      </w:r>
      <w:r>
        <w:rPr>
          <w:rFonts w:ascii="仿宋_GB2312" w:hAnsi="仿宋_GB2312" w:eastAsia="仿宋_GB2312"/>
          <w:b w:val="0"/>
          <w:sz w:val="32"/>
        </w:rPr>
        <w:t>包括：办公费、印刷费、手续费、水费、电费、邮电费、取暖费、物业管理费、差旅费、维修（护）费、劳务费、委托业务费、工会经费、公务用车运行维护费。</w:t>
      </w:r>
    </w:p>
    <w:p w14:paraId="3A8A57AE">
      <w:pPr>
        <w:spacing w:line="640" w:lineRule="exact"/>
        <w:ind w:firstLine="640"/>
        <w:jc w:val="both"/>
        <w:outlineLvl w:val="2"/>
      </w:pPr>
      <w:r>
        <w:rPr>
          <w:rFonts w:ascii="黑体" w:hAnsi="黑体" w:eastAsia="黑体"/>
          <w:sz w:val="32"/>
        </w:rPr>
        <w:t>七、政府性基金预算财政拨款收入支出决算情况说明</w:t>
      </w:r>
    </w:p>
    <w:p w14:paraId="19690F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9680D1D">
      <w:pPr>
        <w:spacing w:line="640" w:lineRule="exact"/>
        <w:ind w:firstLine="640"/>
        <w:jc w:val="both"/>
        <w:outlineLvl w:val="2"/>
      </w:pPr>
      <w:r>
        <w:rPr>
          <w:rFonts w:ascii="黑体" w:hAnsi="黑体" w:eastAsia="黑体"/>
          <w:sz w:val="32"/>
        </w:rPr>
        <w:t>八、国有资本经营预算财政拨款收入支出决算情况说明</w:t>
      </w:r>
    </w:p>
    <w:p w14:paraId="24913B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5EB237">
      <w:pPr>
        <w:spacing w:line="640" w:lineRule="exact"/>
        <w:ind w:firstLine="640"/>
        <w:jc w:val="both"/>
        <w:outlineLvl w:val="2"/>
      </w:pPr>
      <w:r>
        <w:rPr>
          <w:rFonts w:ascii="黑体" w:hAnsi="黑体" w:eastAsia="黑体"/>
          <w:sz w:val="32"/>
        </w:rPr>
        <w:t>九、财政拨款“三公”经费支出决算情况说明</w:t>
      </w:r>
    </w:p>
    <w:p w14:paraId="46373760">
      <w:pPr>
        <w:spacing w:line="580" w:lineRule="exact"/>
        <w:ind w:firstLine="640"/>
        <w:jc w:val="both"/>
      </w:pPr>
      <w:r>
        <w:rPr>
          <w:rFonts w:ascii="仿宋_GB2312" w:hAnsi="仿宋_GB2312" w:eastAsia="仿宋_GB2312"/>
          <w:b/>
          <w:sz w:val="32"/>
        </w:rPr>
        <w:t>2024年度财政拨款“三公”经费支出7.60万元，</w:t>
      </w:r>
      <w:r>
        <w:rPr>
          <w:rFonts w:ascii="仿宋_GB2312" w:hAnsi="仿宋_GB2312" w:eastAsia="仿宋_GB2312"/>
          <w:b w:val="0"/>
          <w:sz w:val="32"/>
        </w:rPr>
        <w:t>比上年增加3.45万元，增长83.13%，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7.60万元，占100.00%，比上年增加3.45万元，增长83.13%，主要原因是：本年因业务需求，用车次数增加，燃油费增加，导致公务用车运行维护费较上年增加。公务接待费支出0.00万元，占0.00%，比上年增加0.00万元，增长0.00%，主要原因是：2023年与2024年均未安排公务接待费支出。</w:t>
      </w:r>
    </w:p>
    <w:p w14:paraId="56A7B57C">
      <w:pPr>
        <w:spacing w:line="580" w:lineRule="exact"/>
        <w:ind w:firstLine="640"/>
        <w:jc w:val="both"/>
      </w:pPr>
      <w:r>
        <w:rPr>
          <w:rFonts w:ascii="仿宋_GB2312" w:hAnsi="仿宋_GB2312" w:eastAsia="仿宋_GB2312"/>
          <w:b/>
          <w:sz w:val="32"/>
        </w:rPr>
        <w:t>具体情况如下：</w:t>
      </w:r>
    </w:p>
    <w:p w14:paraId="3532AD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8DED9B">
      <w:pPr>
        <w:spacing w:line="580" w:lineRule="exact"/>
        <w:ind w:firstLine="640"/>
        <w:jc w:val="both"/>
      </w:pPr>
      <w:r>
        <w:rPr>
          <w:rFonts w:ascii="仿宋_GB2312" w:hAnsi="仿宋_GB2312" w:eastAsia="仿宋_GB2312"/>
          <w:b w:val="0"/>
          <w:sz w:val="32"/>
        </w:rPr>
        <w:t>公务用车购置及运行维护费7.60万元，其中：公务用车购置费0.00万元，公务用车运行维护费7.60万元。公务用车运行维护费开支内容包括车辆加油费、维修费、保险费、审车费、过路费。公务用车购置数0辆，公务用车保有量10辆。国有资产占用情况中固定资产车辆10辆，与公务用车保有量差异原因是：本单位固定资产车辆与公务用车保有量一致无差异。</w:t>
      </w:r>
    </w:p>
    <w:p w14:paraId="4A9819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EDE4A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7.60万元，决算数7.60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7.60万元，决算数7.60万元，预决算差异率0.00%，主要原因是：严格按照预算执行，预决算无差异。公务接待费全年预算数0.00万元，决算数0.00万元，预决算差异率0.00%，主要原因是：本单位无公务接待费。</w:t>
      </w:r>
    </w:p>
    <w:p w14:paraId="5B7491F9">
      <w:pPr>
        <w:spacing w:line="640" w:lineRule="exact"/>
        <w:ind w:firstLine="640"/>
        <w:jc w:val="both"/>
        <w:outlineLvl w:val="2"/>
      </w:pPr>
      <w:r>
        <w:rPr>
          <w:rFonts w:ascii="黑体" w:hAnsi="黑体" w:eastAsia="黑体"/>
          <w:sz w:val="32"/>
        </w:rPr>
        <w:t>十、其他重要事项的情况说明</w:t>
      </w:r>
    </w:p>
    <w:p w14:paraId="16AEA4FB">
      <w:pPr>
        <w:spacing w:line="640" w:lineRule="exact"/>
        <w:ind w:firstLine="640"/>
        <w:jc w:val="both"/>
        <w:outlineLvl w:val="3"/>
      </w:pPr>
      <w:r>
        <w:rPr>
          <w:rFonts w:ascii="楷体_GB2312" w:hAnsi="楷体_GB2312" w:eastAsia="楷体_GB2312"/>
          <w:b/>
          <w:sz w:val="32"/>
        </w:rPr>
        <w:t>（一）机关运行经费及公用经费支出情况</w:t>
      </w:r>
    </w:p>
    <w:p w14:paraId="4EA44827">
      <w:pPr>
        <w:spacing w:line="580" w:lineRule="exact"/>
        <w:ind w:firstLine="640"/>
        <w:jc w:val="both"/>
      </w:pPr>
      <w:r>
        <w:rPr>
          <w:rFonts w:ascii="仿宋_GB2312" w:hAnsi="仿宋_GB2312" w:eastAsia="仿宋_GB2312"/>
          <w:b w:val="0"/>
          <w:sz w:val="32"/>
        </w:rPr>
        <w:t>2024年度裕民县市场监督管理局（行政单位和参照公务员法管理事业单位）机关运行经费支出50.02万元，比上年增加1.63万元，增长3.37%，主要原因是：本年</w:t>
      </w:r>
      <w:r>
        <w:rPr>
          <w:rFonts w:hint="eastAsia" w:ascii="仿宋_GB2312" w:hAnsi="仿宋_GB2312" w:eastAsia="仿宋_GB2312"/>
          <w:b w:val="0"/>
          <w:sz w:val="32"/>
          <w:lang w:val="en-US" w:eastAsia="zh-CN"/>
        </w:rPr>
        <w:t>办公费、水费、差旅费等较上年增加</w:t>
      </w:r>
      <w:r>
        <w:rPr>
          <w:rFonts w:ascii="仿宋_GB2312" w:hAnsi="仿宋_GB2312" w:eastAsia="仿宋_GB2312"/>
          <w:b w:val="0"/>
          <w:sz w:val="32"/>
        </w:rPr>
        <w:t>，机关运行经费较上年增加。</w:t>
      </w:r>
    </w:p>
    <w:p w14:paraId="6B4C7E8D">
      <w:pPr>
        <w:spacing w:line="640" w:lineRule="exact"/>
        <w:ind w:firstLine="640"/>
        <w:jc w:val="both"/>
        <w:outlineLvl w:val="3"/>
      </w:pPr>
      <w:r>
        <w:rPr>
          <w:rFonts w:ascii="楷体_GB2312" w:hAnsi="楷体_GB2312" w:eastAsia="楷体_GB2312"/>
          <w:b/>
          <w:sz w:val="32"/>
        </w:rPr>
        <w:t>（二）政府采购情况</w:t>
      </w:r>
    </w:p>
    <w:p w14:paraId="6914E1A8">
      <w:pPr>
        <w:spacing w:line="580" w:lineRule="exact"/>
        <w:ind w:firstLine="640"/>
        <w:jc w:val="both"/>
      </w:pPr>
      <w:r>
        <w:rPr>
          <w:rFonts w:ascii="仿宋_GB2312" w:hAnsi="仿宋_GB2312" w:eastAsia="仿宋_GB2312"/>
          <w:b w:val="0"/>
          <w:sz w:val="32"/>
        </w:rPr>
        <w:t>2024年度政府采购支出总额140.05万元，其中：政府采购货物支出125.25万元、政府采购工程支出0.00万元、政府采购服务支出14.79万元。</w:t>
      </w:r>
    </w:p>
    <w:p w14:paraId="5B7E2E2B">
      <w:pPr>
        <w:spacing w:line="580" w:lineRule="exact"/>
        <w:ind w:firstLine="640"/>
        <w:jc w:val="both"/>
      </w:pPr>
      <w:r>
        <w:rPr>
          <w:rFonts w:ascii="仿宋_GB2312" w:hAnsi="仿宋_GB2312" w:eastAsia="仿宋_GB2312"/>
          <w:b w:val="0"/>
          <w:sz w:val="32"/>
        </w:rPr>
        <w:t>授予中小企业合同金额116.97万元，占政府采购支出总额的83.52%，其中：授予小微企业合同金额103.71万元，占政府采购支出总额的74.05%。</w:t>
      </w:r>
    </w:p>
    <w:p w14:paraId="2E96C40F">
      <w:pPr>
        <w:spacing w:line="640" w:lineRule="exact"/>
        <w:ind w:firstLine="640"/>
        <w:jc w:val="both"/>
        <w:outlineLvl w:val="3"/>
      </w:pPr>
      <w:r>
        <w:rPr>
          <w:rFonts w:ascii="楷体_GB2312" w:hAnsi="楷体_GB2312" w:eastAsia="楷体_GB2312"/>
          <w:b/>
          <w:sz w:val="32"/>
        </w:rPr>
        <w:t>（三）国有资产占用情况说明</w:t>
      </w:r>
    </w:p>
    <w:p w14:paraId="5CE22D26">
      <w:pPr>
        <w:spacing w:line="580" w:lineRule="exact"/>
        <w:ind w:firstLine="640"/>
        <w:jc w:val="both"/>
      </w:pPr>
      <w:r>
        <w:rPr>
          <w:rFonts w:ascii="仿宋_GB2312" w:hAnsi="仿宋_GB2312" w:eastAsia="仿宋_GB2312"/>
          <w:b w:val="0"/>
          <w:sz w:val="32"/>
        </w:rPr>
        <w:t>截至2024年12月31日，房屋2,522.72平方米，价值293.34万元。车辆10辆，价值214.70万元，其中：副部（省）级及以上领导用车0辆、主要负责人用车0辆、机要通信用车0辆、应急保障用车0辆、执法执勤用车8辆、特种专业技术用车2辆、离退休干部服务用车0辆、其他用车0辆，其他用车主要是：本单位无其他用车。单价100万元（含）以上设备（不含车辆）0台（套）。</w:t>
      </w:r>
    </w:p>
    <w:p w14:paraId="51B69408">
      <w:pPr>
        <w:spacing w:line="640" w:lineRule="exact"/>
        <w:ind w:firstLine="640"/>
        <w:jc w:val="both"/>
        <w:outlineLvl w:val="2"/>
      </w:pPr>
      <w:r>
        <w:rPr>
          <w:rFonts w:ascii="黑体" w:hAnsi="黑体" w:eastAsia="黑体"/>
          <w:sz w:val="32"/>
        </w:rPr>
        <w:t>十一、预算绩效的情况说明</w:t>
      </w:r>
    </w:p>
    <w:p w14:paraId="2E8A294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909.24万元，实际执行总额909.24万元；预算绩效评价项目5个，全年预算数30.94万元，全年执行数30.94万元。预算绩效管理取得的成效：一是绩效目标与预算编制紧密挂钩，通过对项目必要性、可行性、预期效益的事前评估，避免了“拍脑袋”决策和资金浪费。二是结合历史绩效数据和成本效益分析，合理确定预算规模，使资金分配更符合实际需求和政策导向。发现的问题及原因：一是绩效管理方面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预算绩效管理缺乏系统的培训，造成预算绩效管理指导不到位、认识不到位，理解不充分，对预算绩效管理工作重点把握不到位；二是项目监督工作存在薄弱环节项目实施过程中的上报、跟踪、反馈机制尚未真正形成，对各地区项目资金的使用、实施等监管措施仍然存在改进的空间；三是预算管理方面经费预算编制精准度有待提高。由于预算执行中的不确定性，实际经费核算的科目、支出内容与预算会出现一定偏差。财务人员业务素质有待进一步提高。缺乏系统学习，财务人员对预算绩效管理认识不到位、理解不充分，对预算绩效管理业务不了解、不熟悉，对工作重点把握不到位，由此造成绩效评价工作还未摆脱财务考评或验收的影响。下一步改进措施：一是完善项目实施流程的上报、跟踪、反馈机制，明确各环节要求；利用信息化手段，结合定期和不定期检查，加强对项目资金使用和实施的监管，及时改正问题。二是充分调研，结合实际科学编制预算，提高精准度；加强财务人员业务培训，开展多方面学习，提升能力，减少对绩效评价的不利影响。具体附整体支出绩效自评表，项目支出绩效自评表和评价报告。</w:t>
      </w:r>
    </w:p>
    <w:p w14:paraId="3E6D13D9">
      <w:r>
        <w:br w:type="page"/>
      </w:r>
    </w:p>
    <w:tbl>
      <w:tblPr>
        <w:tblStyle w:val="9"/>
        <w:tblW w:w="0" w:type="auto"/>
        <w:tblInd w:w="0" w:type="dxa"/>
        <w:tblLayout w:type="autofit"/>
        <w:tblCellMar>
          <w:top w:w="0" w:type="dxa"/>
          <w:left w:w="108" w:type="dxa"/>
          <w:bottom w:w="0" w:type="dxa"/>
          <w:right w:w="108" w:type="dxa"/>
        </w:tblCellMar>
      </w:tblPr>
      <w:tblGrid>
        <w:gridCol w:w="1105"/>
        <w:gridCol w:w="971"/>
        <w:gridCol w:w="819"/>
        <w:gridCol w:w="1069"/>
        <w:gridCol w:w="1047"/>
        <w:gridCol w:w="1145"/>
        <w:gridCol w:w="208"/>
        <w:gridCol w:w="709"/>
        <w:gridCol w:w="120"/>
        <w:gridCol w:w="796"/>
        <w:gridCol w:w="87"/>
        <w:gridCol w:w="764"/>
      </w:tblGrid>
      <w:tr w14:paraId="5E9C2B82">
        <w:tblPrEx>
          <w:tblCellMar>
            <w:top w:w="0" w:type="dxa"/>
            <w:left w:w="108" w:type="dxa"/>
            <w:bottom w:w="0" w:type="dxa"/>
            <w:right w:w="108" w:type="dxa"/>
          </w:tblCellMar>
        </w:tblPrEx>
        <w:tc>
          <w:tcPr>
            <w:tcW w:w="8840" w:type="dxa"/>
            <w:gridSpan w:val="12"/>
            <w:vAlign w:val="center"/>
          </w:tcPr>
          <w:p w14:paraId="1C8415B3">
            <w:pPr>
              <w:jc w:val="center"/>
            </w:pPr>
            <w:r>
              <w:rPr>
                <w:rFonts w:ascii="宋体" w:hAnsi="宋体" w:eastAsia="宋体"/>
                <w:sz w:val="24"/>
              </w:rPr>
              <w:t>单位整体支出绩效自评表</w:t>
            </w:r>
          </w:p>
        </w:tc>
      </w:tr>
      <w:tr w14:paraId="296A0295">
        <w:tblPrEx>
          <w:tblCellMar>
            <w:top w:w="0" w:type="dxa"/>
            <w:left w:w="108" w:type="dxa"/>
            <w:bottom w:w="0" w:type="dxa"/>
            <w:right w:w="108" w:type="dxa"/>
          </w:tblCellMar>
        </w:tblPrEx>
        <w:tc>
          <w:tcPr>
            <w:tcW w:w="8840" w:type="dxa"/>
            <w:gridSpan w:val="12"/>
            <w:vAlign w:val="center"/>
          </w:tcPr>
          <w:p w14:paraId="3BB2EDF7">
            <w:pPr>
              <w:jc w:val="center"/>
            </w:pPr>
            <w:r>
              <w:rPr>
                <w:rFonts w:ascii="宋体" w:hAnsi="宋体" w:eastAsia="宋体"/>
                <w:sz w:val="24"/>
              </w:rPr>
              <w:t>（2024年度）</w:t>
            </w:r>
          </w:p>
        </w:tc>
      </w:tr>
      <w:tr w14:paraId="4D951C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70602">
            <w:pPr>
              <w:jc w:val="center"/>
            </w:pPr>
            <w:r>
              <w:rPr>
                <w:rFonts w:ascii="宋体" w:hAnsi="宋体" w:eastAsia="宋体"/>
                <w:sz w:val="16"/>
              </w:rPr>
              <w:t>单位名称</w:t>
            </w:r>
          </w:p>
        </w:tc>
        <w:tc>
          <w:tcPr>
            <w:tcW w:w="7735"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67E8FCA6">
            <w:pPr>
              <w:jc w:val="center"/>
            </w:pPr>
            <w:r>
              <w:rPr>
                <w:rFonts w:ascii="宋体" w:hAnsi="宋体" w:eastAsia="宋体"/>
                <w:sz w:val="16"/>
              </w:rPr>
              <w:t>裕民县市场监督管理局</w:t>
            </w:r>
          </w:p>
        </w:tc>
      </w:tr>
      <w:tr w14:paraId="2000953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B5797">
            <w:pPr>
              <w:jc w:val="center"/>
            </w:pPr>
            <w:r>
              <w:rPr>
                <w:rFonts w:ascii="宋体" w:hAnsi="宋体" w:eastAsia="宋体"/>
                <w:sz w:val="16"/>
              </w:rPr>
              <w:t>部门资金（万元）</w:t>
            </w:r>
          </w:p>
        </w:tc>
        <w:tc>
          <w:tcPr>
            <w:tcW w:w="1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FA85">
            <w:pPr>
              <w:jc w:val="center"/>
            </w:pPr>
            <w:r>
              <w:rPr>
                <w:rFonts w:ascii="宋体" w:hAnsi="宋体" w:eastAsia="宋体"/>
                <w:sz w:val="16"/>
              </w:rPr>
              <w:t>资金来源</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55658963">
            <w:pPr>
              <w:jc w:val="center"/>
            </w:pPr>
            <w:r>
              <w:rPr>
                <w:rFonts w:ascii="宋体" w:hAnsi="宋体" w:eastAsia="宋体"/>
                <w:sz w:val="16"/>
              </w:rPr>
              <w:t>年初预算数</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4CF3417E">
            <w:pPr>
              <w:jc w:val="center"/>
            </w:pPr>
            <w:r>
              <w:rPr>
                <w:rFonts w:ascii="宋体" w:hAnsi="宋体" w:eastAsia="宋体"/>
                <w:sz w:val="16"/>
              </w:rPr>
              <w:t>全年预算数</w:t>
            </w:r>
          </w:p>
        </w:tc>
        <w:tc>
          <w:tcPr>
            <w:tcW w:w="1145" w:type="dxa"/>
            <w:tcBorders>
              <w:top w:val="single" w:color="auto" w:sz="10" w:space="0"/>
              <w:left w:val="single" w:color="auto" w:sz="10" w:space="0"/>
              <w:bottom w:val="single" w:color="auto" w:sz="10" w:space="0"/>
              <w:right w:val="single" w:color="auto" w:sz="10" w:space="0"/>
              <w:insideV w:val="single" w:sz="10" w:space="0"/>
            </w:tcBorders>
            <w:vAlign w:val="center"/>
          </w:tcPr>
          <w:p w14:paraId="23CB745D">
            <w:pPr>
              <w:jc w:val="center"/>
            </w:pPr>
            <w:r>
              <w:rPr>
                <w:rFonts w:ascii="宋体" w:hAnsi="宋体" w:eastAsia="宋体"/>
                <w:sz w:val="16"/>
              </w:rPr>
              <w:t>全年执行数</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D5B7">
            <w:pPr>
              <w:jc w:val="center"/>
            </w:pPr>
            <w:r>
              <w:rPr>
                <w:rFonts w:ascii="宋体" w:hAnsi="宋体" w:eastAsia="宋体"/>
                <w:sz w:val="16"/>
              </w:rPr>
              <w:t>分值权重</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71E14">
            <w:pPr>
              <w:jc w:val="center"/>
            </w:pPr>
            <w:r>
              <w:rPr>
                <w:rFonts w:ascii="宋体" w:hAnsi="宋体" w:eastAsia="宋体"/>
                <w:sz w:val="16"/>
              </w:rPr>
              <w:t>执行率</w:t>
            </w:r>
          </w:p>
        </w:tc>
        <w:tc>
          <w:tcPr>
            <w:tcW w:w="8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0A35">
            <w:pPr>
              <w:jc w:val="center"/>
            </w:pPr>
            <w:r>
              <w:rPr>
                <w:rFonts w:ascii="宋体" w:hAnsi="宋体" w:eastAsia="宋体"/>
                <w:sz w:val="16"/>
              </w:rPr>
              <w:t>得分</w:t>
            </w:r>
          </w:p>
        </w:tc>
      </w:tr>
      <w:tr w14:paraId="28169D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B746E6"/>
        </w:tc>
        <w:tc>
          <w:tcPr>
            <w:tcW w:w="1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2172">
            <w:pPr>
              <w:jc w:val="center"/>
            </w:pPr>
            <w:r>
              <w:rPr>
                <w:rFonts w:ascii="宋体" w:hAnsi="宋体" w:eastAsia="宋体"/>
                <w:sz w:val="16"/>
              </w:rPr>
              <w:t>年度总资金</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7EEB8641">
            <w:pPr>
              <w:jc w:val="center"/>
            </w:pPr>
            <w:r>
              <w:rPr>
                <w:rFonts w:ascii="宋体" w:hAnsi="宋体" w:eastAsia="宋体"/>
                <w:sz w:val="16"/>
              </w:rPr>
              <w:t>841.78</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0A60CAA5">
            <w:pPr>
              <w:jc w:val="center"/>
            </w:pPr>
            <w:r>
              <w:rPr>
                <w:rFonts w:ascii="宋体" w:hAnsi="宋体" w:eastAsia="宋体"/>
                <w:sz w:val="16"/>
              </w:rPr>
              <w:t>909.24</w:t>
            </w:r>
          </w:p>
        </w:tc>
        <w:tc>
          <w:tcPr>
            <w:tcW w:w="1145" w:type="dxa"/>
            <w:tcBorders>
              <w:top w:val="single" w:color="auto" w:sz="10" w:space="0"/>
              <w:left w:val="single" w:color="auto" w:sz="10" w:space="0"/>
              <w:bottom w:val="single" w:color="auto" w:sz="10" w:space="0"/>
              <w:right w:val="single" w:color="auto" w:sz="10" w:space="0"/>
              <w:insideV w:val="single" w:sz="10" w:space="0"/>
            </w:tcBorders>
            <w:vAlign w:val="center"/>
          </w:tcPr>
          <w:p w14:paraId="6C717790">
            <w:pPr>
              <w:jc w:val="center"/>
            </w:pPr>
            <w:r>
              <w:rPr>
                <w:rFonts w:ascii="宋体" w:hAnsi="宋体" w:eastAsia="宋体"/>
                <w:sz w:val="16"/>
              </w:rPr>
              <w:t>909.24</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9E4DC">
            <w:pPr>
              <w:jc w:val="center"/>
            </w:pPr>
            <w:r>
              <w:rPr>
                <w:rFonts w:ascii="宋体" w:hAnsi="宋体" w:eastAsia="宋体"/>
                <w:sz w:val="16"/>
              </w:rPr>
              <w:t>10</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29C6">
            <w:pPr>
              <w:jc w:val="center"/>
            </w:pPr>
            <w:r>
              <w:rPr>
                <w:rFonts w:ascii="宋体" w:hAnsi="宋体" w:eastAsia="宋体"/>
                <w:sz w:val="16"/>
              </w:rPr>
              <w:t>100%</w:t>
            </w:r>
          </w:p>
        </w:tc>
        <w:tc>
          <w:tcPr>
            <w:tcW w:w="8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41AB6">
            <w:pPr>
              <w:jc w:val="center"/>
            </w:pPr>
            <w:r>
              <w:rPr>
                <w:rFonts w:ascii="宋体" w:hAnsi="宋体" w:eastAsia="宋体"/>
                <w:sz w:val="16"/>
              </w:rPr>
              <w:t>10</w:t>
            </w:r>
          </w:p>
        </w:tc>
      </w:tr>
      <w:tr w14:paraId="1ADD2C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0CE2E3"/>
        </w:tc>
        <w:tc>
          <w:tcPr>
            <w:tcW w:w="1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7899F">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1A40E217">
            <w:pPr>
              <w:jc w:val="center"/>
            </w:pPr>
            <w:r>
              <w:rPr>
                <w:rFonts w:ascii="宋体" w:hAnsi="宋体" w:eastAsia="宋体"/>
                <w:sz w:val="16"/>
              </w:rPr>
              <w:t>1.40</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47B59E64">
            <w:pPr>
              <w:jc w:val="center"/>
            </w:pPr>
            <w:r>
              <w:rPr>
                <w:rFonts w:ascii="宋体" w:hAnsi="宋体" w:eastAsia="宋体"/>
                <w:sz w:val="16"/>
              </w:rPr>
              <w:t>10.40</w:t>
            </w:r>
          </w:p>
        </w:tc>
        <w:tc>
          <w:tcPr>
            <w:tcW w:w="1145" w:type="dxa"/>
            <w:tcBorders>
              <w:top w:val="single" w:color="auto" w:sz="10" w:space="0"/>
              <w:left w:val="single" w:color="auto" w:sz="10" w:space="0"/>
              <w:bottom w:val="single" w:color="auto" w:sz="10" w:space="0"/>
              <w:right w:val="single" w:color="auto" w:sz="10" w:space="0"/>
              <w:insideV w:val="single" w:sz="10" w:space="0"/>
            </w:tcBorders>
            <w:vAlign w:val="center"/>
          </w:tcPr>
          <w:p w14:paraId="240B5CB7">
            <w:pPr>
              <w:jc w:val="center"/>
            </w:pPr>
            <w:r>
              <w:rPr>
                <w:rFonts w:ascii="宋体" w:hAnsi="宋体" w:eastAsia="宋体"/>
                <w:sz w:val="16"/>
              </w:rPr>
              <w:t>10.40</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EE436">
            <w:pPr>
              <w:jc w:val="center"/>
            </w:pPr>
            <w:r>
              <w:rPr>
                <w:rFonts w:ascii="宋体" w:hAnsi="宋体" w:eastAsia="宋体"/>
                <w:sz w:val="16"/>
              </w:rPr>
              <w:t>-</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23AE4">
            <w:pPr>
              <w:jc w:val="center"/>
            </w:pPr>
            <w:r>
              <w:rPr>
                <w:rFonts w:ascii="宋体" w:hAnsi="宋体" w:eastAsia="宋体"/>
                <w:sz w:val="16"/>
              </w:rPr>
              <w:t>-</w:t>
            </w:r>
          </w:p>
        </w:tc>
        <w:tc>
          <w:tcPr>
            <w:tcW w:w="8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F298">
            <w:pPr>
              <w:jc w:val="center"/>
            </w:pPr>
            <w:r>
              <w:rPr>
                <w:rFonts w:ascii="宋体" w:hAnsi="宋体" w:eastAsia="宋体"/>
                <w:sz w:val="16"/>
              </w:rPr>
              <w:t>-</w:t>
            </w:r>
          </w:p>
        </w:tc>
      </w:tr>
      <w:tr w14:paraId="7FD1D2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561EBC"/>
        </w:tc>
        <w:tc>
          <w:tcPr>
            <w:tcW w:w="1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0C08">
            <w:pPr>
              <w:jc w:val="center"/>
            </w:pPr>
            <w:r>
              <w:rPr>
                <w:rFonts w:ascii="宋体" w:hAnsi="宋体" w:eastAsia="宋体"/>
                <w:sz w:val="16"/>
              </w:rPr>
              <w:t>本级安排资金：（万元）</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3382BB4E">
            <w:pPr>
              <w:jc w:val="center"/>
            </w:pPr>
            <w:r>
              <w:rPr>
                <w:rFonts w:ascii="宋体" w:hAnsi="宋体" w:eastAsia="宋体"/>
                <w:sz w:val="16"/>
              </w:rPr>
              <w:t>840.38</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06509C30">
            <w:pPr>
              <w:jc w:val="center"/>
            </w:pPr>
            <w:r>
              <w:rPr>
                <w:rFonts w:ascii="宋体" w:hAnsi="宋体" w:eastAsia="宋体"/>
                <w:sz w:val="16"/>
              </w:rPr>
              <w:t>780.28</w:t>
            </w:r>
          </w:p>
        </w:tc>
        <w:tc>
          <w:tcPr>
            <w:tcW w:w="1145" w:type="dxa"/>
            <w:tcBorders>
              <w:top w:val="single" w:color="auto" w:sz="10" w:space="0"/>
              <w:left w:val="single" w:color="auto" w:sz="10" w:space="0"/>
              <w:bottom w:val="single" w:color="auto" w:sz="10" w:space="0"/>
              <w:right w:val="single" w:color="auto" w:sz="10" w:space="0"/>
              <w:insideV w:val="single" w:sz="10" w:space="0"/>
            </w:tcBorders>
            <w:vAlign w:val="center"/>
          </w:tcPr>
          <w:p w14:paraId="34149417">
            <w:pPr>
              <w:jc w:val="center"/>
            </w:pPr>
            <w:r>
              <w:rPr>
                <w:rFonts w:ascii="宋体" w:hAnsi="宋体" w:eastAsia="宋体"/>
                <w:sz w:val="16"/>
              </w:rPr>
              <w:t>780.28</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20A10">
            <w:pPr>
              <w:jc w:val="center"/>
            </w:pPr>
            <w:r>
              <w:rPr>
                <w:rFonts w:ascii="宋体" w:hAnsi="宋体" w:eastAsia="宋体"/>
                <w:sz w:val="16"/>
              </w:rPr>
              <w:t>-</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963B">
            <w:pPr>
              <w:jc w:val="center"/>
            </w:pPr>
            <w:r>
              <w:rPr>
                <w:rFonts w:ascii="宋体" w:hAnsi="宋体" w:eastAsia="宋体"/>
                <w:sz w:val="16"/>
              </w:rPr>
              <w:t>-</w:t>
            </w:r>
          </w:p>
        </w:tc>
        <w:tc>
          <w:tcPr>
            <w:tcW w:w="8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F677B">
            <w:pPr>
              <w:jc w:val="center"/>
            </w:pPr>
            <w:r>
              <w:rPr>
                <w:rFonts w:ascii="宋体" w:hAnsi="宋体" w:eastAsia="宋体"/>
                <w:sz w:val="16"/>
              </w:rPr>
              <w:t>-</w:t>
            </w:r>
          </w:p>
        </w:tc>
      </w:tr>
      <w:tr w14:paraId="546501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A7C9C0"/>
        </w:tc>
        <w:tc>
          <w:tcPr>
            <w:tcW w:w="1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D7ED9">
            <w:pPr>
              <w:jc w:val="center"/>
            </w:pPr>
            <w:r>
              <w:rPr>
                <w:rFonts w:ascii="宋体" w:hAnsi="宋体" w:eastAsia="宋体"/>
                <w:sz w:val="16"/>
              </w:rPr>
              <w:t>其他资金</w:t>
            </w:r>
          </w:p>
        </w:tc>
        <w:tc>
          <w:tcPr>
            <w:tcW w:w="1069" w:type="dxa"/>
            <w:tcBorders>
              <w:top w:val="single" w:color="auto" w:sz="10" w:space="0"/>
              <w:left w:val="single" w:color="auto" w:sz="10" w:space="0"/>
              <w:bottom w:val="single" w:color="auto" w:sz="10" w:space="0"/>
              <w:right w:val="single" w:color="auto" w:sz="10" w:space="0"/>
              <w:insideV w:val="single" w:sz="10" w:space="0"/>
            </w:tcBorders>
            <w:vAlign w:val="center"/>
          </w:tcPr>
          <w:p w14:paraId="52F20508">
            <w:pPr>
              <w:jc w:val="center"/>
            </w:pPr>
            <w:r>
              <w:rPr>
                <w:rFonts w:ascii="宋体" w:hAnsi="宋体" w:eastAsia="宋体"/>
                <w:sz w:val="16"/>
              </w:rPr>
              <w:t>0.00</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35B1B7DF">
            <w:pPr>
              <w:jc w:val="center"/>
            </w:pPr>
            <w:r>
              <w:rPr>
                <w:rFonts w:ascii="宋体" w:hAnsi="宋体" w:eastAsia="宋体"/>
                <w:sz w:val="16"/>
              </w:rPr>
              <w:t>118.56</w:t>
            </w:r>
          </w:p>
        </w:tc>
        <w:tc>
          <w:tcPr>
            <w:tcW w:w="1145" w:type="dxa"/>
            <w:tcBorders>
              <w:top w:val="single" w:color="auto" w:sz="10" w:space="0"/>
              <w:left w:val="single" w:color="auto" w:sz="10" w:space="0"/>
              <w:bottom w:val="single" w:color="auto" w:sz="10" w:space="0"/>
              <w:right w:val="single" w:color="auto" w:sz="10" w:space="0"/>
              <w:insideV w:val="single" w:sz="10" w:space="0"/>
            </w:tcBorders>
            <w:vAlign w:val="center"/>
          </w:tcPr>
          <w:p w14:paraId="6BABED6C">
            <w:pPr>
              <w:jc w:val="center"/>
            </w:pPr>
            <w:r>
              <w:rPr>
                <w:rFonts w:ascii="宋体" w:hAnsi="宋体" w:eastAsia="宋体"/>
                <w:sz w:val="16"/>
              </w:rPr>
              <w:t>118.56</w:t>
            </w:r>
          </w:p>
        </w:tc>
        <w:tc>
          <w:tcPr>
            <w:tcW w:w="9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C998C">
            <w:pPr>
              <w:jc w:val="center"/>
            </w:pPr>
            <w:r>
              <w:rPr>
                <w:rFonts w:ascii="宋体" w:hAnsi="宋体" w:eastAsia="宋体"/>
                <w:sz w:val="16"/>
              </w:rPr>
              <w:t>-</w:t>
            </w:r>
          </w:p>
        </w:tc>
        <w:tc>
          <w:tcPr>
            <w:tcW w:w="9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E8038">
            <w:pPr>
              <w:jc w:val="center"/>
            </w:pPr>
            <w:r>
              <w:rPr>
                <w:rFonts w:ascii="宋体" w:hAnsi="宋体" w:eastAsia="宋体"/>
                <w:sz w:val="16"/>
              </w:rPr>
              <w:t>-</w:t>
            </w:r>
          </w:p>
        </w:tc>
        <w:tc>
          <w:tcPr>
            <w:tcW w:w="8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F7954">
            <w:pPr>
              <w:jc w:val="center"/>
            </w:pPr>
            <w:r>
              <w:rPr>
                <w:rFonts w:ascii="宋体" w:hAnsi="宋体" w:eastAsia="宋体"/>
                <w:sz w:val="16"/>
              </w:rPr>
              <w:t>-</w:t>
            </w:r>
          </w:p>
        </w:tc>
      </w:tr>
      <w:tr w14:paraId="780B0B6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DD77B">
            <w:pPr>
              <w:jc w:val="center"/>
            </w:pPr>
            <w:r>
              <w:rPr>
                <w:rFonts w:ascii="宋体" w:hAnsi="宋体" w:eastAsia="宋体"/>
                <w:sz w:val="16"/>
              </w:rPr>
              <w:t>年度总体目标</w:t>
            </w:r>
          </w:p>
        </w:tc>
        <w:tc>
          <w:tcPr>
            <w:tcW w:w="390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29581F">
            <w:pPr>
              <w:jc w:val="center"/>
            </w:pPr>
            <w:r>
              <w:rPr>
                <w:rFonts w:ascii="宋体" w:hAnsi="宋体" w:eastAsia="宋体"/>
                <w:sz w:val="16"/>
              </w:rPr>
              <w:t>预期目标</w:t>
            </w:r>
          </w:p>
        </w:tc>
        <w:tc>
          <w:tcPr>
            <w:tcW w:w="38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D592B">
            <w:pPr>
              <w:jc w:val="center"/>
            </w:pPr>
            <w:r>
              <w:rPr>
                <w:rFonts w:ascii="宋体" w:hAnsi="宋体" w:eastAsia="宋体"/>
                <w:sz w:val="16"/>
              </w:rPr>
              <w:t>实际完成情况</w:t>
            </w:r>
          </w:p>
        </w:tc>
      </w:tr>
      <w:tr w14:paraId="51B791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212333"/>
        </w:tc>
        <w:tc>
          <w:tcPr>
            <w:tcW w:w="390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A40A07">
            <w:pPr>
              <w:jc w:val="both"/>
            </w:pPr>
            <w:r>
              <w:rPr>
                <w:rFonts w:hint="eastAsia" w:ascii="宋体" w:hAnsi="宋体"/>
                <w:sz w:val="16"/>
                <w:lang w:eastAsia="zh-CN"/>
              </w:rPr>
              <w:t>围绕中心、服务大局</w:t>
            </w:r>
            <w:r>
              <w:rPr>
                <w:rFonts w:ascii="宋体" w:hAnsi="宋体" w:eastAsia="宋体"/>
                <w:sz w:val="16"/>
              </w:rPr>
              <w:t>，优化营商环境、深化商事制度改革，服务辖区内4000余户市场主体，扎实推进“证照分离”改革、“互联网+政务服务+智慧化监管”，提高行政审批、行政监管、行政执法效率。完整、准确、全面贯彻新发展理念，加快构建新发展格局，着力推动高质量发展，更大力度支持市场主体发展，充分激发各类市场主体活力，强化公平竞争政策的基础地位，全面加强质量管理，全面强化知识产权保护，严格落实“四个最严”要求，坚决守住食品、特种设备安全底线，提振市场信心，稳定市场预期，努力提高市场监管现代化水平，服务经济实现质的有效提升和量的合理增长。均衡推进食品抽检监测，针对重点高风险品种，开展专项抽检监测。依法依规开展不合格（问题）食品核查处置，及时稳妥公布食品抽检结果信息。严格产品质量专项整治，农业生产资料等产品质量安全监管，防范化解重大质量安全风险隐患。保障“两品一械”日常监督抽验任务的完成，开展药品安全宣传活动，完成药品、医疗器械、化妆品现场核查工作，开展药品从业人员培训工作，完成药品、医疗器械、化妆品抽样检验工作。</w:t>
            </w:r>
          </w:p>
        </w:tc>
        <w:tc>
          <w:tcPr>
            <w:tcW w:w="38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F96B7">
            <w:pPr>
              <w:jc w:val="both"/>
            </w:pPr>
            <w:r>
              <w:rPr>
                <w:rFonts w:ascii="宋体" w:hAnsi="宋体" w:eastAsia="宋体"/>
                <w:sz w:val="16"/>
              </w:rPr>
              <w:t>2024年度裕民县市场监督管理局全年履职尽责，保障了市场监督管理局45位在职人员、公用及33位退休人员工资、社保及公积金等支出，确保人员工作正常运行。完整、准确、全面贯彻新发展理念，加快构建新发展格局，着力推动高质量发展，更大力度支持市场主体发展，充分激发各类市场主体活力，强化公平竞争政策的基础地位，全面加强质量管理，全面强化知识产权保护，严格落实“四个最严”要求，坚决守住食品、特种设备安全底线，提振市场信心，稳定市场预期，努力提高市场监管现代化水平，服务经济实现质的有效提升和量的合理增长。均衡推进食品抽检监测，针对重点高风险品种，开展专项抽检监测。依法依规开展不合格（问题）食品核查处置，及时稳妥公布食品抽检结果信息。严格产品质量专项整治，农业生产资料等产品质量安全监管，防范化解重大质量安全风险隐患。保障“两品一械”日常监督抽验任务的完成，开展药品安全宣传活动，完成药品、医疗器械、化妆品现场核查工作，开展药品从业人员培训工作，完成药品、医疗器械、化妆品抽样检验工作。</w:t>
            </w:r>
          </w:p>
        </w:tc>
      </w:tr>
      <w:tr w14:paraId="338F24C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B8FCF">
            <w:pPr>
              <w:jc w:val="center"/>
            </w:pPr>
            <w:r>
              <w:rPr>
                <w:rFonts w:ascii="宋体" w:hAnsi="宋体" w:eastAsia="宋体"/>
                <w:sz w:val="16"/>
              </w:rPr>
              <w:t>一级指标</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1CDB406">
            <w:pPr>
              <w:jc w:val="center"/>
            </w:pPr>
            <w:r>
              <w:rPr>
                <w:rFonts w:ascii="宋体" w:hAnsi="宋体" w:eastAsia="宋体"/>
                <w:sz w:val="16"/>
              </w:rPr>
              <w:t>二级指标</w:t>
            </w:r>
          </w:p>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184D5">
            <w:pPr>
              <w:jc w:val="center"/>
            </w:pPr>
            <w:r>
              <w:rPr>
                <w:rFonts w:ascii="宋体" w:hAnsi="宋体" w:eastAsia="宋体"/>
                <w:sz w:val="16"/>
              </w:rPr>
              <w:t>三级指标</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6EB630BE">
            <w:pPr>
              <w:jc w:val="center"/>
            </w:pPr>
            <w:r>
              <w:rPr>
                <w:rFonts w:ascii="宋体" w:hAnsi="宋体" w:eastAsia="宋体"/>
                <w:sz w:val="16"/>
              </w:rPr>
              <w:t>预期指标值</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849C0">
            <w:pPr>
              <w:jc w:val="center"/>
            </w:pPr>
            <w:r>
              <w:rPr>
                <w:rFonts w:ascii="宋体" w:hAnsi="宋体" w:eastAsia="宋体"/>
                <w:sz w:val="16"/>
              </w:rPr>
              <w:t>指标值设定依据</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B99B">
            <w:pPr>
              <w:jc w:val="center"/>
            </w:pPr>
            <w:r>
              <w:rPr>
                <w:rFonts w:ascii="宋体" w:hAnsi="宋体" w:eastAsia="宋体"/>
                <w:sz w:val="16"/>
              </w:rPr>
              <w:t>分值权重</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360B0">
            <w:pPr>
              <w:jc w:val="center"/>
            </w:pPr>
            <w:r>
              <w:rPr>
                <w:rFonts w:ascii="宋体" w:hAnsi="宋体" w:eastAsia="宋体"/>
                <w:sz w:val="16"/>
              </w:rPr>
              <w:t>实际完成指标值</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A60458D">
            <w:pPr>
              <w:jc w:val="center"/>
            </w:pPr>
            <w:r>
              <w:rPr>
                <w:rFonts w:ascii="宋体" w:hAnsi="宋体" w:eastAsia="宋体"/>
                <w:sz w:val="16"/>
              </w:rPr>
              <w:t>得分</w:t>
            </w:r>
          </w:p>
        </w:tc>
      </w:tr>
      <w:tr w14:paraId="03341F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6FEA6">
            <w:pPr>
              <w:jc w:val="center"/>
            </w:pPr>
            <w:r>
              <w:rPr>
                <w:rFonts w:ascii="宋体" w:hAnsi="宋体" w:eastAsia="宋体"/>
                <w:sz w:val="16"/>
              </w:rPr>
              <w:t>履职效能</w:t>
            </w:r>
          </w:p>
        </w:tc>
        <w:tc>
          <w:tcPr>
            <w:tcW w:w="9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86B5E">
            <w:pPr>
              <w:jc w:val="center"/>
            </w:pPr>
            <w:r>
              <w:rPr>
                <w:rFonts w:ascii="宋体" w:hAnsi="宋体" w:eastAsia="宋体"/>
                <w:sz w:val="16"/>
              </w:rPr>
              <w:t>数量指标</w:t>
            </w:r>
          </w:p>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46B2">
            <w:pPr>
              <w:jc w:val="center"/>
            </w:pPr>
            <w:r>
              <w:rPr>
                <w:rFonts w:ascii="宋体" w:hAnsi="宋体" w:eastAsia="宋体"/>
                <w:sz w:val="16"/>
              </w:rPr>
              <w:t>食品安全监督抽检批次</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1682FC2F">
            <w:pPr>
              <w:jc w:val="center"/>
            </w:pPr>
            <w:r>
              <w:rPr>
                <w:rFonts w:ascii="宋体" w:hAnsi="宋体" w:eastAsia="宋体"/>
                <w:sz w:val="16"/>
              </w:rPr>
              <w:t>84</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02D7">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3690">
            <w:pPr>
              <w:jc w:val="center"/>
            </w:pPr>
            <w:r>
              <w:rPr>
                <w:rFonts w:ascii="宋体" w:hAnsi="宋体" w:eastAsia="宋体"/>
                <w:sz w:val="16"/>
              </w:rPr>
              <w:t>15</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2685">
            <w:pPr>
              <w:jc w:val="center"/>
            </w:pPr>
            <w:r>
              <w:rPr>
                <w:rFonts w:ascii="宋体" w:hAnsi="宋体" w:eastAsia="宋体"/>
                <w:sz w:val="16"/>
              </w:rPr>
              <w:t>84</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1110E4BD">
            <w:pPr>
              <w:jc w:val="center"/>
            </w:pPr>
            <w:r>
              <w:rPr>
                <w:rFonts w:ascii="宋体" w:hAnsi="宋体" w:eastAsia="宋体"/>
                <w:sz w:val="16"/>
              </w:rPr>
              <w:t>15</w:t>
            </w:r>
          </w:p>
        </w:tc>
      </w:tr>
      <w:tr w14:paraId="6C4343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2B8E7D"/>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5D0949B7"/>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B0FCF">
            <w:pPr>
              <w:jc w:val="center"/>
            </w:pPr>
            <w:r>
              <w:rPr>
                <w:rFonts w:ascii="宋体" w:hAnsi="宋体" w:eastAsia="宋体"/>
                <w:sz w:val="16"/>
              </w:rPr>
              <w:t>产品质量监督抽查批次</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76DA22EC">
            <w:pPr>
              <w:jc w:val="center"/>
            </w:pPr>
            <w:r>
              <w:rPr>
                <w:rFonts w:ascii="宋体" w:hAnsi="宋体" w:eastAsia="宋体"/>
                <w:sz w:val="16"/>
              </w:rPr>
              <w:t>7</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126B7">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050C">
            <w:pPr>
              <w:jc w:val="center"/>
            </w:pPr>
            <w:r>
              <w:rPr>
                <w:rFonts w:ascii="宋体" w:hAnsi="宋体" w:eastAsia="宋体"/>
                <w:sz w:val="16"/>
              </w:rPr>
              <w:t>15</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5EB4">
            <w:pPr>
              <w:jc w:val="center"/>
            </w:pPr>
            <w:r>
              <w:rPr>
                <w:rFonts w:ascii="宋体" w:hAnsi="宋体" w:eastAsia="宋体"/>
                <w:sz w:val="16"/>
              </w:rPr>
              <w:t>7</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0A2DE83">
            <w:pPr>
              <w:jc w:val="center"/>
            </w:pPr>
            <w:r>
              <w:rPr>
                <w:rFonts w:ascii="宋体" w:hAnsi="宋体" w:eastAsia="宋体"/>
                <w:sz w:val="16"/>
              </w:rPr>
              <w:t>15</w:t>
            </w:r>
          </w:p>
        </w:tc>
      </w:tr>
      <w:tr w14:paraId="7620E6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B701E9"/>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70B5340D"/>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3122">
            <w:pPr>
              <w:jc w:val="center"/>
            </w:pPr>
            <w:r>
              <w:rPr>
                <w:rFonts w:ascii="宋体" w:hAnsi="宋体" w:eastAsia="宋体"/>
                <w:sz w:val="16"/>
              </w:rPr>
              <w:t>药品、医疗器械、化妆品从业人员培训人次</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3821DA51">
            <w:pPr>
              <w:jc w:val="center"/>
            </w:pPr>
            <w:r>
              <w:rPr>
                <w:rFonts w:ascii="宋体" w:hAnsi="宋体" w:eastAsia="宋体"/>
                <w:sz w:val="16"/>
              </w:rPr>
              <w:t>45</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166D5">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03072">
            <w:pPr>
              <w:jc w:val="center"/>
            </w:pPr>
            <w:r>
              <w:rPr>
                <w:rFonts w:ascii="宋体" w:hAnsi="宋体" w:eastAsia="宋体"/>
                <w:sz w:val="16"/>
              </w:rPr>
              <w:t>15</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0431A">
            <w:pPr>
              <w:jc w:val="center"/>
            </w:pPr>
            <w:r>
              <w:rPr>
                <w:rFonts w:ascii="宋体" w:hAnsi="宋体" w:eastAsia="宋体"/>
                <w:sz w:val="16"/>
              </w:rPr>
              <w:t>45</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7898CBED">
            <w:pPr>
              <w:jc w:val="center"/>
            </w:pPr>
            <w:r>
              <w:rPr>
                <w:rFonts w:ascii="宋体" w:hAnsi="宋体" w:eastAsia="宋体"/>
                <w:sz w:val="16"/>
              </w:rPr>
              <w:t>15</w:t>
            </w:r>
          </w:p>
        </w:tc>
      </w:tr>
      <w:tr w14:paraId="30C182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B9C2CE"/>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23A20E39"/>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FA5C0">
            <w:pPr>
              <w:jc w:val="center"/>
            </w:pPr>
            <w:r>
              <w:rPr>
                <w:rFonts w:ascii="宋体" w:hAnsi="宋体" w:eastAsia="宋体"/>
                <w:sz w:val="16"/>
              </w:rPr>
              <w:t>办理发放营业执照</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21D67714">
            <w:pPr>
              <w:jc w:val="center"/>
            </w:pPr>
            <w:r>
              <w:rPr>
                <w:rFonts w:ascii="宋体" w:hAnsi="宋体" w:eastAsia="宋体"/>
                <w:sz w:val="16"/>
              </w:rPr>
              <w:t>800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C9701">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893B7">
            <w:pPr>
              <w:jc w:val="center"/>
            </w:pPr>
            <w:r>
              <w:rPr>
                <w:rFonts w:ascii="宋体" w:hAnsi="宋体" w:eastAsia="宋体"/>
                <w:sz w:val="16"/>
              </w:rPr>
              <w:t>15</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BD67">
            <w:pPr>
              <w:jc w:val="center"/>
            </w:pPr>
            <w:r>
              <w:rPr>
                <w:rFonts w:ascii="宋体" w:hAnsi="宋体" w:eastAsia="宋体"/>
                <w:sz w:val="16"/>
              </w:rPr>
              <w:t>800</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A3123CF">
            <w:pPr>
              <w:jc w:val="center"/>
            </w:pPr>
            <w:r>
              <w:rPr>
                <w:rFonts w:ascii="宋体" w:hAnsi="宋体" w:eastAsia="宋体"/>
                <w:sz w:val="16"/>
              </w:rPr>
              <w:t>15</w:t>
            </w:r>
          </w:p>
        </w:tc>
      </w:tr>
      <w:tr w14:paraId="6E2407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D51E7B"/>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41A3E762"/>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AED36">
            <w:pPr>
              <w:jc w:val="center"/>
            </w:pPr>
            <w:r>
              <w:rPr>
                <w:rFonts w:ascii="宋体" w:hAnsi="宋体" w:eastAsia="宋体"/>
                <w:sz w:val="16"/>
              </w:rPr>
              <w:t>广告监测数量</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1A9D04B1">
            <w:pPr>
              <w:jc w:val="center"/>
            </w:pPr>
            <w:r>
              <w:rPr>
                <w:rFonts w:ascii="宋体" w:hAnsi="宋体" w:eastAsia="宋体"/>
                <w:sz w:val="16"/>
              </w:rPr>
              <w:t>300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E9CDF">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8DF68">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73B13">
            <w:pPr>
              <w:jc w:val="center"/>
            </w:pPr>
            <w:r>
              <w:rPr>
                <w:rFonts w:ascii="宋体" w:hAnsi="宋体" w:eastAsia="宋体"/>
                <w:sz w:val="16"/>
              </w:rPr>
              <w:t>300</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3DE964C9">
            <w:pPr>
              <w:jc w:val="center"/>
            </w:pPr>
            <w:r>
              <w:rPr>
                <w:rFonts w:ascii="宋体" w:hAnsi="宋体" w:eastAsia="宋体"/>
                <w:sz w:val="16"/>
              </w:rPr>
              <w:t>10</w:t>
            </w:r>
          </w:p>
        </w:tc>
      </w:tr>
      <w:tr w14:paraId="0EF097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531BAB"/>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2B15B6E0"/>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319F9">
            <w:pPr>
              <w:jc w:val="center"/>
            </w:pPr>
            <w:r>
              <w:rPr>
                <w:rFonts w:ascii="宋体" w:hAnsi="宋体" w:eastAsia="宋体"/>
                <w:sz w:val="16"/>
              </w:rPr>
              <w:t>药品、医疗器械和化妆品经营企业监管数</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5D340F64">
            <w:pPr>
              <w:jc w:val="center"/>
            </w:pPr>
            <w:r>
              <w:rPr>
                <w:rFonts w:ascii="宋体" w:hAnsi="宋体" w:eastAsia="宋体"/>
                <w:sz w:val="16"/>
              </w:rPr>
              <w:t>30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E5874">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DC3E2">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88B48">
            <w:pPr>
              <w:jc w:val="center"/>
            </w:pPr>
            <w:r>
              <w:rPr>
                <w:rFonts w:ascii="宋体" w:hAnsi="宋体" w:eastAsia="宋体"/>
                <w:sz w:val="16"/>
              </w:rPr>
              <w:t>30</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6F71525A">
            <w:pPr>
              <w:jc w:val="center"/>
            </w:pPr>
            <w:r>
              <w:rPr>
                <w:rFonts w:ascii="宋体" w:hAnsi="宋体" w:eastAsia="宋体"/>
                <w:sz w:val="16"/>
              </w:rPr>
              <w:t>10</w:t>
            </w:r>
          </w:p>
        </w:tc>
      </w:tr>
      <w:tr w14:paraId="1C929C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A600D"/>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137B9C56"/>
        </w:tc>
        <w:tc>
          <w:tcPr>
            <w:tcW w:w="1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11649">
            <w:pPr>
              <w:jc w:val="center"/>
            </w:pPr>
            <w:r>
              <w:rPr>
                <w:rFonts w:ascii="宋体" w:hAnsi="宋体" w:eastAsia="宋体"/>
                <w:sz w:val="16"/>
              </w:rPr>
              <w:t>查办各类案件</w:t>
            </w:r>
          </w:p>
        </w:tc>
        <w:tc>
          <w:tcPr>
            <w:tcW w:w="1047" w:type="dxa"/>
            <w:tcBorders>
              <w:top w:val="single" w:color="auto" w:sz="10" w:space="0"/>
              <w:left w:val="single" w:color="auto" w:sz="10" w:space="0"/>
              <w:bottom w:val="single" w:color="auto" w:sz="10" w:space="0"/>
              <w:right w:val="single" w:color="auto" w:sz="10" w:space="0"/>
              <w:insideV w:val="single" w:sz="10" w:space="0"/>
            </w:tcBorders>
            <w:vAlign w:val="center"/>
          </w:tcPr>
          <w:p w14:paraId="0E185CD2">
            <w:pPr>
              <w:jc w:val="center"/>
            </w:pPr>
            <w:r>
              <w:rPr>
                <w:rFonts w:ascii="宋体" w:hAnsi="宋体" w:eastAsia="宋体"/>
                <w:sz w:val="16"/>
              </w:rPr>
              <w:t>80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8AC81">
            <w:pPr>
              <w:jc w:val="center"/>
            </w:pPr>
            <w:r>
              <w:rPr>
                <w:rFonts w:ascii="宋体" w:hAnsi="宋体" w:eastAsia="宋体"/>
                <w:sz w:val="16"/>
              </w:rPr>
              <w:t>24年工作要点</w:t>
            </w:r>
          </w:p>
        </w:tc>
        <w:tc>
          <w:tcPr>
            <w:tcW w:w="8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10F08">
            <w:pPr>
              <w:jc w:val="center"/>
            </w:pPr>
            <w:r>
              <w:rPr>
                <w:rFonts w:ascii="宋体" w:hAnsi="宋体" w:eastAsia="宋体"/>
                <w:sz w:val="16"/>
              </w:rPr>
              <w:t>10</w:t>
            </w:r>
          </w:p>
        </w:tc>
        <w:tc>
          <w:tcPr>
            <w:tcW w:w="8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DAF69">
            <w:pPr>
              <w:jc w:val="center"/>
            </w:pPr>
            <w:r>
              <w:rPr>
                <w:rFonts w:ascii="宋体" w:hAnsi="宋体" w:eastAsia="宋体"/>
                <w:sz w:val="16"/>
              </w:rPr>
              <w:t>80</w:t>
            </w:r>
          </w:p>
        </w:tc>
        <w:tc>
          <w:tcPr>
            <w:tcW w:w="764" w:type="dxa"/>
            <w:tcBorders>
              <w:top w:val="single" w:color="auto" w:sz="10" w:space="0"/>
              <w:left w:val="single" w:color="auto" w:sz="10" w:space="0"/>
              <w:bottom w:val="single" w:color="auto" w:sz="10" w:space="0"/>
              <w:right w:val="single" w:color="auto" w:sz="10" w:space="0"/>
              <w:insideV w:val="single" w:sz="10" w:space="0"/>
            </w:tcBorders>
            <w:vAlign w:val="center"/>
          </w:tcPr>
          <w:p w14:paraId="2A47EFBD">
            <w:pPr>
              <w:jc w:val="center"/>
            </w:pPr>
            <w:r>
              <w:rPr>
                <w:rFonts w:ascii="宋体" w:hAnsi="宋体" w:eastAsia="宋体"/>
                <w:sz w:val="16"/>
              </w:rPr>
              <w:t>10</w:t>
            </w:r>
          </w:p>
        </w:tc>
      </w:tr>
    </w:tbl>
    <w:p w14:paraId="5D560A3E">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696"/>
        <w:gridCol w:w="623"/>
        <w:gridCol w:w="629"/>
        <w:gridCol w:w="626"/>
        <w:gridCol w:w="623"/>
        <w:gridCol w:w="626"/>
        <w:gridCol w:w="629"/>
        <w:gridCol w:w="776"/>
        <w:gridCol w:w="696"/>
        <w:gridCol w:w="632"/>
      </w:tblGrid>
      <w:tr w14:paraId="7D964138">
        <w:tblPrEx>
          <w:tblCellMar>
            <w:top w:w="0" w:type="dxa"/>
            <w:left w:w="108" w:type="dxa"/>
            <w:bottom w:w="0" w:type="dxa"/>
            <w:right w:w="108" w:type="dxa"/>
          </w:tblCellMar>
        </w:tblPrEx>
        <w:tc>
          <w:tcPr>
            <w:tcW w:w="8848" w:type="dxa"/>
            <w:gridSpan w:val="14"/>
            <w:vAlign w:val="center"/>
          </w:tcPr>
          <w:p w14:paraId="18085617">
            <w:pPr>
              <w:jc w:val="center"/>
            </w:pPr>
            <w:r>
              <w:rPr>
                <w:rFonts w:ascii="宋体" w:hAnsi="宋体" w:eastAsia="宋体"/>
                <w:sz w:val="24"/>
              </w:rPr>
              <w:t>项目支出绩效自评表</w:t>
            </w:r>
          </w:p>
        </w:tc>
      </w:tr>
      <w:tr w14:paraId="2B3EF6F4">
        <w:tblPrEx>
          <w:tblCellMar>
            <w:top w:w="0" w:type="dxa"/>
            <w:left w:w="108" w:type="dxa"/>
            <w:bottom w:w="0" w:type="dxa"/>
            <w:right w:w="108" w:type="dxa"/>
          </w:tblCellMar>
        </w:tblPrEx>
        <w:tc>
          <w:tcPr>
            <w:tcW w:w="8848" w:type="dxa"/>
            <w:gridSpan w:val="14"/>
            <w:vAlign w:val="center"/>
          </w:tcPr>
          <w:p w14:paraId="41AA5624">
            <w:pPr>
              <w:jc w:val="center"/>
            </w:pPr>
            <w:r>
              <w:rPr>
                <w:rFonts w:ascii="宋体" w:hAnsi="宋体" w:eastAsia="宋体"/>
                <w:sz w:val="24"/>
              </w:rPr>
              <w:t>(2024年度)</w:t>
            </w:r>
          </w:p>
        </w:tc>
      </w:tr>
      <w:tr w14:paraId="5294C3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0F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3A88B1">
            <w:pPr>
              <w:jc w:val="center"/>
            </w:pPr>
            <w:r>
              <w:rPr>
                <w:rFonts w:ascii="宋体" w:hAnsi="宋体" w:eastAsia="宋体"/>
                <w:sz w:val="16"/>
              </w:rPr>
              <w:t>2023年度自治区药品抽检经费</w:t>
            </w:r>
          </w:p>
        </w:tc>
      </w:tr>
      <w:tr w14:paraId="53B8FB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B8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C2E06">
            <w:pPr>
              <w:jc w:val="center"/>
            </w:pPr>
            <w:r>
              <w:rPr>
                <w:rFonts w:ascii="宋体" w:hAnsi="宋体" w:eastAsia="宋体"/>
                <w:sz w:val="16"/>
              </w:rPr>
              <w:t>裕民县市场监督管理局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A1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5B5094">
            <w:pPr>
              <w:jc w:val="center"/>
            </w:pPr>
            <w:r>
              <w:rPr>
                <w:rFonts w:ascii="宋体" w:hAnsi="宋体" w:eastAsia="宋体"/>
                <w:sz w:val="16"/>
              </w:rPr>
              <w:t>裕民县市场监督管理局</w:t>
            </w:r>
          </w:p>
        </w:tc>
      </w:tr>
      <w:tr w14:paraId="0612F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B93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53E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4B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AE5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9A5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675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210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DA0A">
            <w:pPr>
              <w:jc w:val="center"/>
            </w:pPr>
            <w:r>
              <w:rPr>
                <w:rFonts w:ascii="宋体" w:hAnsi="宋体" w:eastAsia="宋体"/>
                <w:sz w:val="16"/>
              </w:rPr>
              <w:t>得分</w:t>
            </w:r>
          </w:p>
        </w:tc>
      </w:tr>
      <w:tr w14:paraId="3FE99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DA3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D3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900E">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5B09F">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853C6">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082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5A2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276B">
            <w:pPr>
              <w:jc w:val="center"/>
            </w:pPr>
            <w:r>
              <w:rPr>
                <w:rFonts w:ascii="宋体" w:hAnsi="宋体" w:eastAsia="宋体"/>
                <w:sz w:val="16"/>
              </w:rPr>
              <w:t>10.00</w:t>
            </w:r>
          </w:p>
        </w:tc>
      </w:tr>
      <w:tr w14:paraId="2C0DF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D4C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0FA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B0B5">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AEFD7">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981DD">
            <w:pPr>
              <w:jc w:val="center"/>
            </w:pPr>
            <w:r>
              <w:rPr>
                <w:rFonts w:ascii="宋体" w:hAnsi="宋体" w:eastAsia="宋体"/>
                <w:sz w:val="16"/>
              </w:rPr>
              <w:t>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9C5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9A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8737">
            <w:pPr>
              <w:jc w:val="center"/>
            </w:pPr>
            <w:r>
              <w:rPr>
                <w:rFonts w:ascii="宋体" w:hAnsi="宋体" w:eastAsia="宋体"/>
                <w:sz w:val="16"/>
              </w:rPr>
              <w:t>—</w:t>
            </w:r>
          </w:p>
        </w:tc>
      </w:tr>
      <w:tr w14:paraId="1F305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BD2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911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44F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DF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C0B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71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D13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DCEC">
            <w:pPr>
              <w:jc w:val="center"/>
            </w:pPr>
            <w:r>
              <w:rPr>
                <w:rFonts w:ascii="宋体" w:hAnsi="宋体" w:eastAsia="宋体"/>
                <w:sz w:val="16"/>
              </w:rPr>
              <w:t>—</w:t>
            </w:r>
          </w:p>
        </w:tc>
      </w:tr>
      <w:tr w14:paraId="484018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4B45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E68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90ED6">
            <w:pPr>
              <w:jc w:val="center"/>
            </w:pPr>
            <w:r>
              <w:rPr>
                <w:rFonts w:ascii="宋体" w:hAnsi="宋体" w:eastAsia="宋体"/>
                <w:sz w:val="16"/>
              </w:rPr>
              <w:t>实际完成情况</w:t>
            </w:r>
          </w:p>
        </w:tc>
      </w:tr>
      <w:tr w14:paraId="1133D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317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7B87A">
            <w:pPr>
              <w:jc w:val="both"/>
            </w:pPr>
            <w:r>
              <w:rPr>
                <w:rFonts w:ascii="宋体" w:hAnsi="宋体" w:eastAsia="宋体"/>
                <w:sz w:val="16"/>
              </w:rPr>
              <w:t>该项目主要是对药品、医疗器械经营的10家企业进行检查；化妆品不良反应上报单位监督检查&gt;=12家；加强药品、医疗器械和化妆品从业人员培训&gt;=30人次。加强药品、医疗器械和化妆品经营使用单位监管，严厉打击药品、医疗器械和化妆品违法行为，强化</w:t>
            </w:r>
            <w:r>
              <w:rPr>
                <w:rFonts w:hint="eastAsia" w:ascii="宋体" w:hAnsi="宋体"/>
                <w:sz w:val="16"/>
                <w:lang w:eastAsia="zh-CN"/>
              </w:rPr>
              <w:t>药品</w:t>
            </w:r>
            <w:r>
              <w:rPr>
                <w:rFonts w:ascii="宋体" w:hAnsi="宋体" w:eastAsia="宋体"/>
                <w:sz w:val="16"/>
              </w:rPr>
              <w:t>、医疗器械和化妆品从业人员培训，</w:t>
            </w:r>
            <w:r>
              <w:rPr>
                <w:rFonts w:hint="eastAsia" w:ascii="宋体" w:hAnsi="宋体"/>
                <w:sz w:val="16"/>
                <w:lang w:eastAsia="zh-CN"/>
              </w:rPr>
              <w:t>增强</w:t>
            </w:r>
            <w:r>
              <w:rPr>
                <w:rFonts w:ascii="宋体" w:hAnsi="宋体" w:eastAsia="宋体"/>
                <w:sz w:val="16"/>
              </w:rPr>
              <w:t>从业人员主体责任意识。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F5C841">
            <w:pPr>
              <w:jc w:val="both"/>
            </w:pPr>
            <w:r>
              <w:rPr>
                <w:rFonts w:ascii="宋体" w:hAnsi="宋体" w:eastAsia="宋体"/>
                <w:sz w:val="16"/>
              </w:rPr>
              <w:t>2024年预算5.4万元，其中药品、医疗器械和化妆品法律法规、安全知识等宣传培训成本0.04万元，药品、医疗器械、化妆品检查成本1万元，食品药品抽检专项2万元，购买办公设备2万元，严厉打击食品药品、医疗器械、化妆品领域违法犯罪行为，严查严防严控质量安全风险，确保辖区食品药品、医疗器械、化妆品安全。</w:t>
            </w:r>
          </w:p>
        </w:tc>
      </w:tr>
      <w:tr w14:paraId="3BF91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C41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D0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55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25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FED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C3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89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C3B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F3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B0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57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CC5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BDF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962B">
            <w:pPr>
              <w:jc w:val="center"/>
            </w:pPr>
            <w:r>
              <w:rPr>
                <w:rFonts w:ascii="宋体" w:hAnsi="宋体" w:eastAsia="宋体"/>
                <w:sz w:val="16"/>
              </w:rPr>
              <w:t>偏差原因分析及改进措施</w:t>
            </w:r>
          </w:p>
        </w:tc>
      </w:tr>
      <w:tr w14:paraId="58AAFE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53E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DCE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EBC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818D">
            <w:pPr>
              <w:jc w:val="center"/>
            </w:pPr>
            <w:r>
              <w:rPr>
                <w:rFonts w:ascii="宋体" w:hAnsi="宋体" w:eastAsia="宋体"/>
                <w:sz w:val="16"/>
              </w:rPr>
              <w:t>药品、医疗器械经营企业检查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B9DC">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B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8A9A">
            <w:pPr>
              <w:jc w:val="center"/>
            </w:pPr>
            <w:r>
              <w:rPr>
                <w:rFonts w:ascii="宋体" w:hAnsi="宋体" w:eastAsia="宋体"/>
                <w:sz w:val="16"/>
              </w:rPr>
              <w:t>15家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F1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E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A0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675C">
            <w:pPr>
              <w:jc w:val="center"/>
            </w:pPr>
            <w:r>
              <w:rPr>
                <w:rFonts w:ascii="宋体" w:hAnsi="宋体" w:eastAsia="宋体"/>
                <w:sz w:val="16"/>
              </w:rPr>
              <w: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BB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B7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0704">
            <w:pPr>
              <w:jc w:val="center"/>
            </w:pPr>
          </w:p>
        </w:tc>
      </w:tr>
      <w:tr w14:paraId="2803F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70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ED7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61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6C32">
            <w:pPr>
              <w:jc w:val="center"/>
            </w:pPr>
            <w:r>
              <w:rPr>
                <w:rFonts w:ascii="宋体" w:hAnsi="宋体" w:eastAsia="宋体"/>
                <w:sz w:val="16"/>
              </w:rPr>
              <w:t>化妆品不良反应上报单位监督检查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D719">
            <w:pPr>
              <w:jc w:val="center"/>
            </w:pPr>
            <w:r>
              <w:rPr>
                <w:rFonts w:ascii="宋体" w:hAnsi="宋体" w:eastAsia="宋体"/>
                <w:sz w:val="16"/>
              </w:rPr>
              <w:t>&gt;=12家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9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92D1">
            <w:pPr>
              <w:jc w:val="center"/>
            </w:pPr>
            <w:r>
              <w:rPr>
                <w:rFonts w:ascii="宋体" w:hAnsi="宋体" w:eastAsia="宋体"/>
                <w:sz w:val="16"/>
              </w:rPr>
              <w:t>14家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B00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0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9C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1D0A">
            <w:pPr>
              <w:jc w:val="center"/>
            </w:pPr>
            <w:r>
              <w:rPr>
                <w:rFonts w:ascii="宋体" w:hAnsi="宋体" w:eastAsia="宋体"/>
                <w:sz w:val="16"/>
              </w:rPr>
              <w:t>12家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D9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012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C831">
            <w:pPr>
              <w:jc w:val="center"/>
            </w:pPr>
          </w:p>
        </w:tc>
      </w:tr>
      <w:tr w14:paraId="51D81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EB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33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1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0265">
            <w:pPr>
              <w:jc w:val="center"/>
            </w:pPr>
            <w:r>
              <w:rPr>
                <w:rFonts w:ascii="宋体" w:hAnsi="宋体" w:eastAsia="宋体"/>
                <w:sz w:val="16"/>
              </w:rPr>
              <w:t>加强药品、医疗器械和化妆品从业人员培训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3287">
            <w:pPr>
              <w:jc w:val="center"/>
            </w:pPr>
            <w:r>
              <w:rPr>
                <w:rFonts w:ascii="宋体" w:hAnsi="宋体" w:eastAsia="宋体"/>
                <w:sz w:val="16"/>
              </w:rPr>
              <w:t>&gt;=30人次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9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AC37">
            <w:pPr>
              <w:jc w:val="center"/>
            </w:pPr>
            <w:r>
              <w:rPr>
                <w:rFonts w:ascii="宋体" w:hAnsi="宋体" w:eastAsia="宋体"/>
                <w:sz w:val="16"/>
              </w:rPr>
              <w:t>46人次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90F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1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E96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1CC9">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E5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71A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C921">
            <w:pPr>
              <w:jc w:val="center"/>
            </w:pPr>
          </w:p>
        </w:tc>
      </w:tr>
      <w:tr w14:paraId="43332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7D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44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7C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8B52">
            <w:pPr>
              <w:jc w:val="center"/>
            </w:pPr>
            <w:r>
              <w:rPr>
                <w:rFonts w:ascii="宋体" w:hAnsi="宋体" w:eastAsia="宋体"/>
                <w:sz w:val="16"/>
              </w:rPr>
              <w:t>食品药品检测批次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6E7A">
            <w:pPr>
              <w:jc w:val="center"/>
            </w:pPr>
            <w:r>
              <w:rPr>
                <w:rFonts w:ascii="宋体" w:hAnsi="宋体" w:eastAsia="宋体"/>
                <w:sz w:val="16"/>
              </w:rPr>
              <w:t>&gt;=20批次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3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9D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55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42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9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CABA">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DA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265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4F71">
            <w:pPr>
              <w:jc w:val="center"/>
            </w:pPr>
          </w:p>
        </w:tc>
      </w:tr>
      <w:tr w14:paraId="61372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95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6E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C7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ABDC">
            <w:pPr>
              <w:jc w:val="center"/>
            </w:pPr>
            <w:r>
              <w:rPr>
                <w:rFonts w:ascii="宋体" w:hAnsi="宋体" w:eastAsia="宋体"/>
                <w:sz w:val="16"/>
              </w:rPr>
              <w:t>采购办公设备及对应的办公用品数量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4913">
            <w:pPr>
              <w:jc w:val="center"/>
            </w:pPr>
            <w:r>
              <w:rPr>
                <w:rFonts w:ascii="宋体" w:hAnsi="宋体" w:eastAsia="宋体"/>
                <w:sz w:val="16"/>
              </w:rPr>
              <w:t>&gt;=436个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6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14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F32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0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DF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570E">
            <w:pPr>
              <w:jc w:val="center"/>
            </w:pPr>
            <w:r>
              <w:rPr>
                <w:rFonts w:ascii="宋体" w:hAnsi="宋体" w:eastAsia="宋体"/>
                <w:sz w:val="16"/>
              </w:rPr>
              <w:t>436个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B2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018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7932">
            <w:pPr>
              <w:jc w:val="center"/>
            </w:pPr>
          </w:p>
        </w:tc>
      </w:tr>
      <w:tr w14:paraId="76064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5E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11B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489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5622">
            <w:pPr>
              <w:jc w:val="center"/>
            </w:pPr>
            <w:r>
              <w:rPr>
                <w:rFonts w:ascii="宋体" w:hAnsi="宋体" w:eastAsia="宋体"/>
                <w:sz w:val="16"/>
              </w:rPr>
              <w:t>药品、医疗器械经营企业检查覆盖率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768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C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B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F83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2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8FA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5AB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A9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335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5E66">
            <w:pPr>
              <w:jc w:val="center"/>
            </w:pPr>
          </w:p>
        </w:tc>
      </w:tr>
      <w:tr w14:paraId="4720F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D9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151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A7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B336">
            <w:pPr>
              <w:jc w:val="center"/>
            </w:pPr>
            <w:r>
              <w:rPr>
                <w:rFonts w:ascii="宋体" w:hAnsi="宋体" w:eastAsia="宋体"/>
                <w:sz w:val="16"/>
              </w:rPr>
              <w:t>化妆品不良反应上报单位检查覆盖率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EB4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2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FD7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B96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F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ECC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022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04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04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9ECA">
            <w:pPr>
              <w:jc w:val="center"/>
            </w:pPr>
          </w:p>
        </w:tc>
      </w:tr>
      <w:tr w14:paraId="05DDD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DB3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FF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DE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349F">
            <w:pPr>
              <w:jc w:val="center"/>
            </w:pPr>
            <w:r>
              <w:rPr>
                <w:rFonts w:ascii="宋体" w:hAnsi="宋体" w:eastAsia="宋体"/>
                <w:sz w:val="16"/>
              </w:rPr>
              <w:t>药品、医疗器械和化妆品从业人员培训覆盖率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B59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9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D27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4E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8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AEF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A2F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E2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3F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82EA">
            <w:pPr>
              <w:jc w:val="center"/>
            </w:pPr>
          </w:p>
        </w:tc>
      </w:tr>
      <w:tr w14:paraId="46B51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04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5D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B3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6C22">
            <w:pPr>
              <w:jc w:val="center"/>
            </w:pPr>
            <w:r>
              <w:rPr>
                <w:rFonts w:ascii="宋体" w:hAnsi="宋体" w:eastAsia="宋体"/>
                <w:sz w:val="16"/>
              </w:rPr>
              <w:t>不合格产品处置率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5B0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3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57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7A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36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1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82A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7C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20C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A3BA">
            <w:pPr>
              <w:jc w:val="center"/>
            </w:pPr>
          </w:p>
        </w:tc>
      </w:tr>
      <w:tr w14:paraId="16AD0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1C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9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23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70B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381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E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A9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41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9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D0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F4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5C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09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89B4">
            <w:pPr>
              <w:jc w:val="center"/>
            </w:pPr>
          </w:p>
        </w:tc>
      </w:tr>
      <w:tr w14:paraId="5D9ED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38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39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5E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B4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6B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F7C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AD6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67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3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19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27E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45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F8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18C0">
            <w:pPr>
              <w:jc w:val="center"/>
            </w:pPr>
          </w:p>
        </w:tc>
      </w:tr>
      <w:tr w14:paraId="7BC74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7F0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581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D4F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BCCD">
            <w:pPr>
              <w:jc w:val="center"/>
            </w:pPr>
            <w:r>
              <w:rPr>
                <w:rFonts w:ascii="宋体" w:hAnsi="宋体" w:eastAsia="宋体"/>
                <w:sz w:val="16"/>
              </w:rPr>
              <w:t>药品、医疗器械和化妆品法律法规、安全知识等宣传培训成本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DAAF">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F3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C77B">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42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1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D7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4C9C">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1F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42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4AF4">
            <w:pPr>
              <w:jc w:val="center"/>
            </w:pPr>
          </w:p>
        </w:tc>
      </w:tr>
      <w:tr w14:paraId="32BBF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B6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D2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B68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81D5">
            <w:pPr>
              <w:jc w:val="center"/>
            </w:pPr>
            <w:r>
              <w:rPr>
                <w:rFonts w:ascii="宋体" w:hAnsi="宋体" w:eastAsia="宋体"/>
                <w:sz w:val="16"/>
              </w:rPr>
              <w:t>药品、医疗器械、化妆品检查成本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663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01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93D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5E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FE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43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D55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48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F5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E831">
            <w:pPr>
              <w:jc w:val="center"/>
            </w:pPr>
          </w:p>
        </w:tc>
      </w:tr>
      <w:tr w14:paraId="2196E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46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27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F0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0F61">
            <w:pPr>
              <w:jc w:val="center"/>
            </w:pPr>
            <w:r>
              <w:rPr>
                <w:rFonts w:ascii="宋体" w:hAnsi="宋体" w:eastAsia="宋体"/>
                <w:sz w:val="16"/>
              </w:rPr>
              <w:t>食品药品抽检专项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124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9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13F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E8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39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7C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30F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43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21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D240">
            <w:pPr>
              <w:jc w:val="center"/>
            </w:pPr>
          </w:p>
        </w:tc>
      </w:tr>
      <w:tr w14:paraId="43AA1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05F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BE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C6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62D9">
            <w:pPr>
              <w:jc w:val="center"/>
            </w:pPr>
            <w:r>
              <w:rPr>
                <w:rFonts w:ascii="宋体" w:hAnsi="宋体" w:eastAsia="宋体"/>
                <w:sz w:val="16"/>
              </w:rPr>
              <w:t>采购办公设备及对应的办公用品款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D4E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4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D80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50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E7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4E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A5B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51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5C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460A">
            <w:pPr>
              <w:jc w:val="center"/>
            </w:pPr>
          </w:p>
        </w:tc>
      </w:tr>
      <w:tr w14:paraId="29F67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F17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ABDB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F10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E385">
            <w:pPr>
              <w:jc w:val="center"/>
            </w:pPr>
            <w:r>
              <w:rPr>
                <w:rFonts w:ascii="宋体" w:hAnsi="宋体" w:eastAsia="宋体"/>
                <w:sz w:val="16"/>
              </w:rPr>
              <w:t>“两品一械”总体安全水平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9A9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3F6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7217">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9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EE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524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32B4">
            <w:pPr>
              <w:jc w:val="center"/>
            </w:pPr>
            <w:r>
              <w:rPr>
                <w:rFonts w:ascii="宋体" w:hAnsi="宋体" w:eastAsia="宋体"/>
                <w:sz w:val="16"/>
              </w:rPr>
              <w:t>有所提高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4C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44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6F93">
            <w:pPr>
              <w:jc w:val="center"/>
            </w:pPr>
          </w:p>
        </w:tc>
      </w:tr>
      <w:tr w14:paraId="4D691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E5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71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F7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4E31">
            <w:pPr>
              <w:jc w:val="center"/>
            </w:pPr>
            <w:r>
              <w:rPr>
                <w:rFonts w:ascii="宋体" w:hAnsi="宋体" w:eastAsia="宋体"/>
                <w:sz w:val="16"/>
              </w:rPr>
              <w:t>从业人员主体责任意识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467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7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3961">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DC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98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01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5ED4">
            <w:pPr>
              <w:jc w:val="center"/>
            </w:pPr>
            <w:r>
              <w:rPr>
                <w:rFonts w:ascii="宋体" w:hAnsi="宋体" w:eastAsia="宋体"/>
                <w:sz w:val="16"/>
              </w:rPr>
              <w:t>有所提高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76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65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A7A4">
            <w:pPr>
              <w:jc w:val="center"/>
            </w:pPr>
          </w:p>
        </w:tc>
      </w:tr>
      <w:tr w14:paraId="607A4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57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A9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52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83B8">
            <w:pPr>
              <w:jc w:val="center"/>
            </w:pPr>
            <w:r>
              <w:rPr>
                <w:rFonts w:ascii="宋体" w:hAnsi="宋体" w:eastAsia="宋体"/>
                <w:sz w:val="16"/>
              </w:rPr>
              <w:t>降低不合格流通风险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4F43">
            <w:pPr>
              <w:jc w:val="center"/>
            </w:pPr>
            <w:r>
              <w:rPr>
                <w:rFonts w:ascii="宋体" w:hAnsi="宋体" w:eastAsia="宋体"/>
                <w:sz w:val="16"/>
              </w:rPr>
              <w:t>有所下降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5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3B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E8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35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C3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24A6">
            <w:pPr>
              <w:jc w:val="center"/>
            </w:pPr>
            <w:r>
              <w:rPr>
                <w:rFonts w:ascii="宋体" w:hAnsi="宋体" w:eastAsia="宋体"/>
                <w:sz w:val="16"/>
              </w:rPr>
              <w:t>有所下降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32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F3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09AD">
            <w:pPr>
              <w:jc w:val="center"/>
            </w:pPr>
          </w:p>
        </w:tc>
      </w:tr>
      <w:tr w14:paraId="7FD6B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C2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B7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2D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05CB">
            <w:pPr>
              <w:jc w:val="center"/>
            </w:pPr>
            <w:r>
              <w:rPr>
                <w:rFonts w:ascii="宋体" w:hAnsi="宋体" w:eastAsia="宋体"/>
                <w:sz w:val="16"/>
              </w:rPr>
              <w:t>公众对药品、化妆品、医疗器械监管满意度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DC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FA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B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BF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C3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5D8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8C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56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46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C5CB">
            <w:pPr>
              <w:jc w:val="center"/>
            </w:pPr>
          </w:p>
        </w:tc>
      </w:tr>
      <w:tr w14:paraId="2D5ED3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C9AC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34B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336A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872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63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2CF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2F69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4847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ABA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7B1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87097"/>
        </w:tc>
      </w:tr>
    </w:tbl>
    <w:p w14:paraId="767509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0EC27CF6">
        <w:tblPrEx>
          <w:tblCellMar>
            <w:top w:w="0" w:type="dxa"/>
            <w:left w:w="108" w:type="dxa"/>
            <w:bottom w:w="0" w:type="dxa"/>
            <w:right w:w="108" w:type="dxa"/>
          </w:tblCellMar>
        </w:tblPrEx>
        <w:tc>
          <w:tcPr>
            <w:tcW w:w="8848" w:type="dxa"/>
            <w:gridSpan w:val="14"/>
            <w:vAlign w:val="center"/>
          </w:tcPr>
          <w:p w14:paraId="71EF928E">
            <w:pPr>
              <w:jc w:val="center"/>
            </w:pPr>
            <w:r>
              <w:rPr>
                <w:rFonts w:ascii="宋体" w:hAnsi="宋体" w:eastAsia="宋体"/>
                <w:sz w:val="24"/>
              </w:rPr>
              <w:t>项目支出绩效自评表</w:t>
            </w:r>
          </w:p>
        </w:tc>
      </w:tr>
      <w:tr w14:paraId="74BB229D">
        <w:tblPrEx>
          <w:tblCellMar>
            <w:top w:w="0" w:type="dxa"/>
            <w:left w:w="108" w:type="dxa"/>
            <w:bottom w:w="0" w:type="dxa"/>
            <w:right w:w="108" w:type="dxa"/>
          </w:tblCellMar>
        </w:tblPrEx>
        <w:tc>
          <w:tcPr>
            <w:tcW w:w="8848" w:type="dxa"/>
            <w:gridSpan w:val="14"/>
            <w:vAlign w:val="center"/>
          </w:tcPr>
          <w:p w14:paraId="5F2299E8">
            <w:pPr>
              <w:jc w:val="center"/>
            </w:pPr>
            <w:r>
              <w:rPr>
                <w:rFonts w:ascii="宋体" w:hAnsi="宋体" w:eastAsia="宋体"/>
                <w:sz w:val="24"/>
              </w:rPr>
              <w:t>(2024年度)</w:t>
            </w:r>
          </w:p>
        </w:tc>
      </w:tr>
      <w:tr w14:paraId="100B3A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05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EB0544">
            <w:pPr>
              <w:jc w:val="center"/>
            </w:pPr>
            <w:r>
              <w:rPr>
                <w:rFonts w:ascii="宋体" w:hAnsi="宋体" w:eastAsia="宋体"/>
                <w:sz w:val="16"/>
              </w:rPr>
              <w:t>2024年制服采购</w:t>
            </w:r>
          </w:p>
        </w:tc>
      </w:tr>
      <w:tr w14:paraId="0A8D22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12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F83AC">
            <w:pPr>
              <w:jc w:val="center"/>
            </w:pPr>
            <w:r>
              <w:rPr>
                <w:rFonts w:ascii="宋体" w:hAnsi="宋体" w:eastAsia="宋体"/>
                <w:sz w:val="16"/>
              </w:rPr>
              <w:t>裕民县市场监督管理局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70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2DED03">
            <w:pPr>
              <w:jc w:val="center"/>
            </w:pPr>
            <w:r>
              <w:rPr>
                <w:rFonts w:ascii="宋体" w:hAnsi="宋体" w:eastAsia="宋体"/>
                <w:sz w:val="16"/>
              </w:rPr>
              <w:t>裕民县市场监督管理局</w:t>
            </w:r>
          </w:p>
        </w:tc>
      </w:tr>
      <w:tr w14:paraId="7552B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9FF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21D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DCD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621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AA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CF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23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C15D">
            <w:pPr>
              <w:jc w:val="center"/>
            </w:pPr>
            <w:r>
              <w:rPr>
                <w:rFonts w:ascii="宋体" w:hAnsi="宋体" w:eastAsia="宋体"/>
                <w:sz w:val="16"/>
              </w:rPr>
              <w:t>得分</w:t>
            </w:r>
          </w:p>
        </w:tc>
      </w:tr>
      <w:tr w14:paraId="6D73A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C0C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B5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E7FF">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3714C">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2099">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D0D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C7C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6DB2">
            <w:pPr>
              <w:jc w:val="center"/>
            </w:pPr>
            <w:r>
              <w:rPr>
                <w:rFonts w:ascii="宋体" w:hAnsi="宋体" w:eastAsia="宋体"/>
                <w:sz w:val="16"/>
              </w:rPr>
              <w:t>10.00</w:t>
            </w:r>
          </w:p>
        </w:tc>
      </w:tr>
      <w:tr w14:paraId="78C17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ACC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638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23A25">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F93E">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5AC8">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C3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EA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433B">
            <w:pPr>
              <w:jc w:val="center"/>
            </w:pPr>
            <w:r>
              <w:rPr>
                <w:rFonts w:ascii="宋体" w:hAnsi="宋体" w:eastAsia="宋体"/>
                <w:sz w:val="16"/>
              </w:rPr>
              <w:t>—</w:t>
            </w:r>
          </w:p>
        </w:tc>
      </w:tr>
      <w:tr w14:paraId="145EB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5C5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8A5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795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F0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B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784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652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B1C0">
            <w:pPr>
              <w:jc w:val="center"/>
            </w:pPr>
            <w:r>
              <w:rPr>
                <w:rFonts w:ascii="宋体" w:hAnsi="宋体" w:eastAsia="宋体"/>
                <w:sz w:val="16"/>
              </w:rPr>
              <w:t>—</w:t>
            </w:r>
          </w:p>
        </w:tc>
      </w:tr>
      <w:tr w14:paraId="64269D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D6D9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40D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71C698">
            <w:pPr>
              <w:jc w:val="center"/>
            </w:pPr>
            <w:r>
              <w:rPr>
                <w:rFonts w:ascii="宋体" w:hAnsi="宋体" w:eastAsia="宋体"/>
                <w:sz w:val="16"/>
              </w:rPr>
              <w:t>实际完成情况</w:t>
            </w:r>
          </w:p>
        </w:tc>
      </w:tr>
      <w:tr w14:paraId="76763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12F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92C4E">
            <w:pPr>
              <w:jc w:val="both"/>
            </w:pPr>
            <w:r>
              <w:rPr>
                <w:rFonts w:ascii="宋体" w:hAnsi="宋体" w:eastAsia="宋体"/>
                <w:sz w:val="16"/>
              </w:rPr>
              <w:t>该项目投入6.8万元，用于采购制服不少于8套成本为0.8万元，用于支付往年制服采购尾款1次成本为6万元。统一制服，有利于工作人员在执行公务时油然而生神圣感、庄严感、使命感，从而</w:t>
            </w:r>
            <w:r>
              <w:rPr>
                <w:rFonts w:hint="eastAsia" w:ascii="宋体" w:hAnsi="宋体"/>
                <w:sz w:val="16"/>
                <w:lang w:eastAsia="zh-CN"/>
              </w:rPr>
              <w:t>更加</w:t>
            </w:r>
            <w:r>
              <w:rPr>
                <w:rFonts w:ascii="宋体" w:hAnsi="宋体" w:eastAsia="宋体"/>
                <w:sz w:val="16"/>
              </w:rPr>
              <w:t>尊重和珍惜这份职业，更明白为人民服务的意义和责任，更大程度发挥其工作主动性和积极性。统一制服，能让到国家机关联系事情的人员感受到工作人员的敬业、专业、亲切、信赖，多一份尊重和理解。特别是执法人员，执行公务中若穿着随意，会少了威严和震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2E1945">
            <w:pPr>
              <w:jc w:val="both"/>
            </w:pPr>
            <w:r>
              <w:rPr>
                <w:rFonts w:ascii="宋体" w:hAnsi="宋体" w:eastAsia="宋体"/>
                <w:sz w:val="16"/>
              </w:rPr>
              <w:t>2024年制服采购预算6.8万元，完成制服采购8套，我局制服已统一，统一制服后工作人员在执行公务时服装整齐，油然而生神圣感、庄严感、使命感，为人民服务的意义和责任，更大程度发挥其工作主动性和积极性。统一制服，能让到国家机关联系事情的人员感受到工作人员的敬业、专业、亲切、信赖，多一份尊重和理解。特别是执法人员</w:t>
            </w:r>
            <w:r>
              <w:rPr>
                <w:rFonts w:hint="eastAsia" w:ascii="宋体" w:hAnsi="宋体"/>
                <w:sz w:val="16"/>
                <w:lang w:eastAsia="zh-CN"/>
              </w:rPr>
              <w:t>，在</w:t>
            </w:r>
            <w:r>
              <w:rPr>
                <w:rFonts w:ascii="宋体" w:hAnsi="宋体" w:eastAsia="宋体"/>
                <w:sz w:val="16"/>
              </w:rPr>
              <w:t>执行公务中增加了威严和震慑</w:t>
            </w:r>
            <w:r>
              <w:rPr>
                <w:rFonts w:hint="eastAsia" w:ascii="宋体" w:hAnsi="宋体"/>
                <w:sz w:val="16"/>
                <w:lang w:eastAsia="zh-CN"/>
              </w:rPr>
              <w:t>。</w:t>
            </w:r>
            <w:r>
              <w:rPr>
                <w:rFonts w:ascii="宋体" w:hAnsi="宋体" w:eastAsia="宋体"/>
                <w:sz w:val="16"/>
              </w:rPr>
              <w:t>在规定时间节点内，确保制服全部采购完成并交付到</w:t>
            </w:r>
            <w:r>
              <w:rPr>
                <w:rFonts w:hint="eastAsia" w:ascii="宋体" w:hAnsi="宋体"/>
                <w:sz w:val="16"/>
                <w:lang w:eastAsia="zh-CN"/>
              </w:rPr>
              <w:t>市监</w:t>
            </w:r>
            <w:r>
              <w:rPr>
                <w:rFonts w:ascii="宋体" w:hAnsi="宋体" w:eastAsia="宋体"/>
                <w:sz w:val="16"/>
              </w:rPr>
              <w:t>局工作人员手中，无延误情况，保障单位形象展示的及时性和统一性。</w:t>
            </w:r>
          </w:p>
        </w:tc>
      </w:tr>
      <w:tr w14:paraId="7235C0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BA5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15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72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56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5B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16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0A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A3B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B6A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7E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D9B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CFC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1CD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9473">
            <w:pPr>
              <w:jc w:val="center"/>
            </w:pPr>
            <w:r>
              <w:rPr>
                <w:rFonts w:ascii="宋体" w:hAnsi="宋体" w:eastAsia="宋体"/>
                <w:sz w:val="16"/>
              </w:rPr>
              <w:t>偏差原因分析及改进措施</w:t>
            </w:r>
          </w:p>
        </w:tc>
      </w:tr>
      <w:tr w14:paraId="01F596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B61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877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967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3C75">
            <w:pPr>
              <w:jc w:val="center"/>
            </w:pPr>
            <w:r>
              <w:rPr>
                <w:rFonts w:ascii="宋体" w:hAnsi="宋体" w:eastAsia="宋体"/>
                <w:sz w:val="16"/>
              </w:rPr>
              <w:t>制服采购套数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E7A3">
            <w:pPr>
              <w:jc w:val="center"/>
            </w:pPr>
            <w:r>
              <w:rPr>
                <w:rFonts w:ascii="宋体" w:hAnsi="宋体" w:eastAsia="宋体"/>
                <w:sz w:val="16"/>
              </w:rPr>
              <w:t>&gt;=8套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5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CD96">
            <w:pPr>
              <w:jc w:val="center"/>
            </w:pPr>
            <w:r>
              <w:rPr>
                <w:rFonts w:ascii="宋体" w:hAnsi="宋体" w:eastAsia="宋体"/>
                <w:sz w:val="16"/>
              </w:rPr>
              <w:t>47套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F7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F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AA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9FD1">
            <w:pPr>
              <w:jc w:val="center"/>
            </w:pPr>
            <w:r>
              <w:rPr>
                <w:rFonts w:ascii="宋体" w:hAnsi="宋体" w:eastAsia="宋体"/>
                <w:sz w:val="16"/>
              </w:rPr>
              <w:t>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15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85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A77F">
            <w:pPr>
              <w:jc w:val="center"/>
            </w:pPr>
          </w:p>
        </w:tc>
      </w:tr>
      <w:tr w14:paraId="2F531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AF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EE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9B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ADA5">
            <w:pPr>
              <w:jc w:val="center"/>
            </w:pPr>
            <w:r>
              <w:rPr>
                <w:rFonts w:ascii="宋体" w:hAnsi="宋体" w:eastAsia="宋体"/>
                <w:sz w:val="16"/>
              </w:rPr>
              <w:t>支付往年制服采购尾款次数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FB8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D0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3D98">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C6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1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7B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FB6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20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E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A4F5">
            <w:pPr>
              <w:jc w:val="center"/>
            </w:pPr>
          </w:p>
        </w:tc>
      </w:tr>
      <w:tr w14:paraId="24DB5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0F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C8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A2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864F">
            <w:pPr>
              <w:jc w:val="center"/>
            </w:pPr>
            <w:r>
              <w:rPr>
                <w:rFonts w:ascii="宋体" w:hAnsi="宋体" w:eastAsia="宋体"/>
                <w:sz w:val="16"/>
              </w:rPr>
              <w:t>执法制服验收合格率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DD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A3E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8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24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68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5C3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AE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9D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5C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3531">
            <w:pPr>
              <w:jc w:val="center"/>
            </w:pPr>
          </w:p>
        </w:tc>
      </w:tr>
      <w:tr w14:paraId="3ABC0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E0A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38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D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F84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0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1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E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D0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5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21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1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DE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F2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4B02">
            <w:pPr>
              <w:jc w:val="center"/>
            </w:pPr>
          </w:p>
        </w:tc>
      </w:tr>
      <w:tr w14:paraId="6F93B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7B9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5BE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66D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F6E3">
            <w:pPr>
              <w:jc w:val="center"/>
            </w:pPr>
            <w:r>
              <w:rPr>
                <w:rFonts w:ascii="宋体" w:hAnsi="宋体" w:eastAsia="宋体"/>
                <w:sz w:val="16"/>
              </w:rPr>
              <w:t>支付制服采购金额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DEDE">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3B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F1F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2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0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6A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CBC5">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10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08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150B">
            <w:pPr>
              <w:jc w:val="center"/>
            </w:pPr>
          </w:p>
        </w:tc>
      </w:tr>
      <w:tr w14:paraId="0C2CF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FA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C9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F94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1D96">
            <w:pPr>
              <w:jc w:val="center"/>
            </w:pPr>
            <w:r>
              <w:rPr>
                <w:rFonts w:ascii="宋体" w:hAnsi="宋体" w:eastAsia="宋体"/>
                <w:sz w:val="16"/>
              </w:rPr>
              <w:t>支付往年采购制服尾款金额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3948">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BA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9D62">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A6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B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CD1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B29A">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60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B7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163E">
            <w:pPr>
              <w:jc w:val="center"/>
            </w:pPr>
          </w:p>
        </w:tc>
      </w:tr>
      <w:tr w14:paraId="72953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42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16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37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808E">
            <w:pPr>
              <w:jc w:val="center"/>
            </w:pPr>
            <w:r>
              <w:rPr>
                <w:rFonts w:ascii="宋体" w:hAnsi="宋体" w:eastAsia="宋体"/>
                <w:sz w:val="16"/>
              </w:rPr>
              <w:t>提升市场监管人员执法形象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44D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AB3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16B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7B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20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B44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E1C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09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04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00E9">
            <w:pPr>
              <w:jc w:val="center"/>
            </w:pPr>
          </w:p>
        </w:tc>
      </w:tr>
      <w:tr w14:paraId="306C3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5C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74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B3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CF1F">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7C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FD1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F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06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E7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AB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77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16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7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BD81">
            <w:pPr>
              <w:jc w:val="center"/>
            </w:pPr>
          </w:p>
        </w:tc>
      </w:tr>
      <w:tr w14:paraId="76E3CE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7393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A75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7A8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D67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7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EC3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5F26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125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328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16A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A21ED1"/>
        </w:tc>
      </w:tr>
    </w:tbl>
    <w:p w14:paraId="469DD3A9">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696"/>
        <w:gridCol w:w="623"/>
        <w:gridCol w:w="629"/>
        <w:gridCol w:w="626"/>
        <w:gridCol w:w="623"/>
        <w:gridCol w:w="626"/>
        <w:gridCol w:w="629"/>
        <w:gridCol w:w="776"/>
        <w:gridCol w:w="696"/>
        <w:gridCol w:w="632"/>
      </w:tblGrid>
      <w:tr w14:paraId="6ED276D9">
        <w:tblPrEx>
          <w:tblCellMar>
            <w:top w:w="0" w:type="dxa"/>
            <w:left w:w="108" w:type="dxa"/>
            <w:bottom w:w="0" w:type="dxa"/>
            <w:right w:w="108" w:type="dxa"/>
          </w:tblCellMar>
        </w:tblPrEx>
        <w:tc>
          <w:tcPr>
            <w:tcW w:w="8848" w:type="dxa"/>
            <w:gridSpan w:val="14"/>
            <w:vAlign w:val="center"/>
          </w:tcPr>
          <w:p w14:paraId="0A082E04">
            <w:pPr>
              <w:jc w:val="center"/>
            </w:pPr>
            <w:r>
              <w:rPr>
                <w:rFonts w:ascii="宋体" w:hAnsi="宋体" w:eastAsia="宋体"/>
                <w:sz w:val="24"/>
              </w:rPr>
              <w:t>项目支出绩效自评表</w:t>
            </w:r>
          </w:p>
        </w:tc>
      </w:tr>
      <w:tr w14:paraId="522E8F18">
        <w:tblPrEx>
          <w:tblCellMar>
            <w:top w:w="0" w:type="dxa"/>
            <w:left w:w="108" w:type="dxa"/>
            <w:bottom w:w="0" w:type="dxa"/>
            <w:right w:w="108" w:type="dxa"/>
          </w:tblCellMar>
        </w:tblPrEx>
        <w:tc>
          <w:tcPr>
            <w:tcW w:w="8848" w:type="dxa"/>
            <w:gridSpan w:val="14"/>
            <w:vAlign w:val="center"/>
          </w:tcPr>
          <w:p w14:paraId="4E6801EC">
            <w:pPr>
              <w:jc w:val="center"/>
            </w:pPr>
            <w:r>
              <w:rPr>
                <w:rFonts w:ascii="宋体" w:hAnsi="宋体" w:eastAsia="宋体"/>
                <w:sz w:val="24"/>
              </w:rPr>
              <w:t>(2024年度)</w:t>
            </w:r>
          </w:p>
        </w:tc>
      </w:tr>
      <w:tr w14:paraId="6AC8FD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B2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314439">
            <w:pPr>
              <w:jc w:val="center"/>
            </w:pPr>
            <w:r>
              <w:rPr>
                <w:rFonts w:ascii="宋体" w:hAnsi="宋体" w:eastAsia="宋体"/>
                <w:sz w:val="16"/>
              </w:rPr>
              <w:t>2024年质量、计量、标准化认证认可监管专项经费</w:t>
            </w:r>
          </w:p>
        </w:tc>
      </w:tr>
      <w:tr w14:paraId="7F8A11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4C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0D240">
            <w:pPr>
              <w:jc w:val="center"/>
            </w:pPr>
            <w:r>
              <w:rPr>
                <w:rFonts w:ascii="宋体" w:hAnsi="宋体" w:eastAsia="宋体"/>
                <w:sz w:val="16"/>
              </w:rPr>
              <w:t>裕民县市场监督管理局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0B3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2A3BCA">
            <w:pPr>
              <w:jc w:val="center"/>
            </w:pPr>
            <w:r>
              <w:rPr>
                <w:rFonts w:ascii="宋体" w:hAnsi="宋体" w:eastAsia="宋体"/>
                <w:sz w:val="16"/>
              </w:rPr>
              <w:t>裕民县市场监督管理局</w:t>
            </w:r>
          </w:p>
        </w:tc>
      </w:tr>
      <w:tr w14:paraId="2ACC27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8DC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A5B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328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9CF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E1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7C6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47D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7E61">
            <w:pPr>
              <w:jc w:val="center"/>
            </w:pPr>
            <w:r>
              <w:rPr>
                <w:rFonts w:ascii="宋体" w:hAnsi="宋体" w:eastAsia="宋体"/>
                <w:sz w:val="16"/>
              </w:rPr>
              <w:t>得分</w:t>
            </w:r>
          </w:p>
        </w:tc>
      </w:tr>
      <w:tr w14:paraId="44E17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0E4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5B1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4842B">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579E0">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E44A5">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5B0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F5E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0718">
            <w:pPr>
              <w:jc w:val="center"/>
            </w:pPr>
            <w:r>
              <w:rPr>
                <w:rFonts w:ascii="宋体" w:hAnsi="宋体" w:eastAsia="宋体"/>
                <w:sz w:val="16"/>
              </w:rPr>
              <w:t>10.00</w:t>
            </w:r>
          </w:p>
        </w:tc>
      </w:tr>
      <w:tr w14:paraId="569A6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3DE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D5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3CCF6">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D2B30">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26FE">
            <w:pPr>
              <w:jc w:val="center"/>
            </w:pPr>
            <w:r>
              <w:rPr>
                <w:rFonts w:ascii="宋体" w:hAnsi="宋体" w:eastAsia="宋体"/>
                <w:sz w:val="16"/>
              </w:rPr>
              <w:t>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86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D62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4B3B">
            <w:pPr>
              <w:jc w:val="center"/>
            </w:pPr>
            <w:r>
              <w:rPr>
                <w:rFonts w:ascii="宋体" w:hAnsi="宋体" w:eastAsia="宋体"/>
                <w:sz w:val="16"/>
              </w:rPr>
              <w:t>—</w:t>
            </w:r>
          </w:p>
        </w:tc>
      </w:tr>
      <w:tr w14:paraId="4B58E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EE5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7C9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EA8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C8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DB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F8B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94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180E">
            <w:pPr>
              <w:jc w:val="center"/>
            </w:pPr>
            <w:r>
              <w:rPr>
                <w:rFonts w:ascii="宋体" w:hAnsi="宋体" w:eastAsia="宋体"/>
                <w:sz w:val="16"/>
              </w:rPr>
              <w:t>—</w:t>
            </w:r>
          </w:p>
        </w:tc>
      </w:tr>
      <w:tr w14:paraId="19B2F8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422C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E7E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87C8CD">
            <w:pPr>
              <w:jc w:val="center"/>
            </w:pPr>
            <w:r>
              <w:rPr>
                <w:rFonts w:ascii="宋体" w:hAnsi="宋体" w:eastAsia="宋体"/>
                <w:sz w:val="16"/>
              </w:rPr>
              <w:t>实际完成情况</w:t>
            </w:r>
          </w:p>
        </w:tc>
      </w:tr>
      <w:tr w14:paraId="63A22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F29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47393">
            <w:pPr>
              <w:jc w:val="both"/>
            </w:pPr>
            <w:r>
              <w:rPr>
                <w:rFonts w:ascii="宋体" w:hAnsi="宋体" w:eastAsia="宋体"/>
                <w:sz w:val="16"/>
              </w:rPr>
              <w:t>2024年质量、计量、标准化认证认可监管专项经费主要完成下列工作：1.单翼迷宫式滴灌带抽检&gt;=3批次</w:t>
            </w:r>
            <w:r>
              <w:rPr>
                <w:rFonts w:hint="eastAsia" w:ascii="宋体" w:hAnsi="宋体"/>
                <w:sz w:val="16"/>
                <w:lang w:eastAsia="zh-CN"/>
              </w:rPr>
              <w:t>；</w:t>
            </w:r>
            <w:r>
              <w:rPr>
                <w:rFonts w:ascii="宋体" w:hAnsi="宋体" w:eastAsia="宋体"/>
                <w:sz w:val="16"/>
              </w:rPr>
              <w:t>2.烧结普通砖、烧结多孔砖、混凝土路面砖抽检&gt;=3批次</w:t>
            </w:r>
            <w:r>
              <w:rPr>
                <w:rFonts w:hint="eastAsia" w:ascii="宋体" w:hAnsi="宋体"/>
                <w:sz w:val="16"/>
                <w:lang w:eastAsia="zh-CN"/>
              </w:rPr>
              <w:t>；</w:t>
            </w:r>
            <w:r>
              <w:rPr>
                <w:rFonts w:ascii="宋体" w:hAnsi="宋体" w:eastAsia="宋体"/>
                <w:sz w:val="16"/>
              </w:rPr>
              <w:t>3.建设用粗砂、细砂、碎石抽检&gt;=2批次</w:t>
            </w:r>
            <w:r>
              <w:rPr>
                <w:rFonts w:hint="eastAsia" w:ascii="宋体" w:hAnsi="宋体"/>
                <w:sz w:val="16"/>
                <w:lang w:eastAsia="zh-CN"/>
              </w:rPr>
              <w:t>。</w:t>
            </w:r>
            <w:r>
              <w:rPr>
                <w:rFonts w:ascii="宋体" w:hAnsi="宋体" w:eastAsia="宋体"/>
                <w:sz w:val="16"/>
              </w:rPr>
              <w:t>通过开展定期监督检验，提高企业产品质量。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5F12B8">
            <w:pPr>
              <w:jc w:val="both"/>
            </w:pPr>
            <w:r>
              <w:rPr>
                <w:rFonts w:ascii="宋体" w:hAnsi="宋体" w:eastAsia="宋体"/>
                <w:sz w:val="16"/>
              </w:rPr>
              <w:t>2024年质量、计量、标准化认证认可监管专项经费主要完成下列工作：1.第一季度开展单翼迷宫式滴灌带抽检3批次,监督抽检合格率100%。2.第二季度开展烧结普通砖、烧结多孔砖、混凝土路面砖抽检3批次</w:t>
            </w:r>
            <w:r>
              <w:rPr>
                <w:rFonts w:hint="eastAsia" w:ascii="宋体" w:hAnsi="宋体"/>
                <w:sz w:val="16"/>
                <w:lang w:eastAsia="zh-CN"/>
              </w:rPr>
              <w:t>；</w:t>
            </w:r>
            <w:r>
              <w:rPr>
                <w:rFonts w:ascii="宋体" w:hAnsi="宋体" w:eastAsia="宋体"/>
                <w:sz w:val="16"/>
              </w:rPr>
              <w:t>监督抽检合格率100%。3.第二季度开展建设用粗砂、细砂、碎石抽检4批次</w:t>
            </w:r>
            <w:r>
              <w:rPr>
                <w:rFonts w:hint="eastAsia" w:ascii="宋体" w:hAnsi="宋体"/>
                <w:sz w:val="16"/>
                <w:lang w:eastAsia="zh-CN"/>
              </w:rPr>
              <w:t>。</w:t>
            </w:r>
            <w:r>
              <w:rPr>
                <w:rFonts w:ascii="宋体" w:hAnsi="宋体" w:eastAsia="宋体"/>
                <w:sz w:val="16"/>
              </w:rPr>
              <w:t>监督抽检合格率100%。通过开展定期监督检验，提高企业产品质量，目标任务已完成。</w:t>
            </w:r>
          </w:p>
        </w:tc>
      </w:tr>
      <w:tr w14:paraId="032EE0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449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E9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84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A6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4B5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B7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EE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EA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F3C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0E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15F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AF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C59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C7C1">
            <w:pPr>
              <w:jc w:val="center"/>
            </w:pPr>
            <w:r>
              <w:rPr>
                <w:rFonts w:ascii="宋体" w:hAnsi="宋体" w:eastAsia="宋体"/>
                <w:sz w:val="16"/>
              </w:rPr>
              <w:t>偏差原因分析及改进措施</w:t>
            </w:r>
          </w:p>
        </w:tc>
      </w:tr>
      <w:tr w14:paraId="41E9A6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9E2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A6D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9F5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7DC2">
            <w:pPr>
              <w:jc w:val="center"/>
            </w:pPr>
            <w:r>
              <w:rPr>
                <w:rFonts w:ascii="宋体" w:hAnsi="宋体" w:eastAsia="宋体"/>
                <w:sz w:val="16"/>
              </w:rPr>
              <w:t>单翼迷宫式滴灌带抽检批次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3689">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B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FE5B">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5E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C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24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229C">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17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5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7D0B">
            <w:pPr>
              <w:jc w:val="center"/>
            </w:pPr>
          </w:p>
        </w:tc>
      </w:tr>
      <w:tr w14:paraId="1BC463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42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08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94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889D">
            <w:pPr>
              <w:jc w:val="center"/>
            </w:pPr>
            <w:r>
              <w:rPr>
                <w:rFonts w:ascii="宋体" w:hAnsi="宋体" w:eastAsia="宋体"/>
                <w:sz w:val="16"/>
              </w:rPr>
              <w:t>烧结普通砖、烧结多孔砖、混凝土路面砖抽检批次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74D5">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F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F781">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7F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5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8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6675">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5D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41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EE4F">
            <w:pPr>
              <w:jc w:val="center"/>
            </w:pPr>
          </w:p>
        </w:tc>
      </w:tr>
      <w:tr w14:paraId="784A8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BD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D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C6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140D">
            <w:pPr>
              <w:jc w:val="center"/>
            </w:pPr>
            <w:r>
              <w:rPr>
                <w:rFonts w:ascii="宋体" w:hAnsi="宋体" w:eastAsia="宋体"/>
                <w:sz w:val="16"/>
              </w:rPr>
              <w:t>建设用粗砂、细砂、碎石抽检批次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9801">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C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21F9">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3F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76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AC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EED2">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AD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10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302E">
            <w:pPr>
              <w:jc w:val="center"/>
            </w:pPr>
          </w:p>
        </w:tc>
      </w:tr>
      <w:tr w14:paraId="38639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89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A3B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58D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16BF">
            <w:pPr>
              <w:jc w:val="center"/>
            </w:pPr>
            <w:r>
              <w:rPr>
                <w:rFonts w:ascii="宋体" w:hAnsi="宋体" w:eastAsia="宋体"/>
                <w:sz w:val="16"/>
              </w:rPr>
              <w:t>单翼迷宫式滴灌带产品检验合格率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76D7">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B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B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C5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A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571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8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C6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BF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D128">
            <w:pPr>
              <w:jc w:val="center"/>
            </w:pPr>
          </w:p>
        </w:tc>
      </w:tr>
      <w:tr w14:paraId="250C5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F0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FA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AC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5945">
            <w:pPr>
              <w:jc w:val="center"/>
            </w:pPr>
            <w:r>
              <w:rPr>
                <w:rFonts w:ascii="宋体" w:hAnsi="宋体" w:eastAsia="宋体"/>
                <w:sz w:val="16"/>
              </w:rPr>
              <w:t>烧结普通砖、烧结多孔砖、混凝土路面砖抽检合格率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F928">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7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26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E7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62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143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5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F34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E1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CB4C">
            <w:pPr>
              <w:jc w:val="center"/>
            </w:pPr>
          </w:p>
        </w:tc>
      </w:tr>
      <w:tr w14:paraId="5F926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A5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A7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64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D7E8">
            <w:pPr>
              <w:jc w:val="center"/>
            </w:pPr>
            <w:r>
              <w:rPr>
                <w:rFonts w:ascii="宋体" w:hAnsi="宋体" w:eastAsia="宋体"/>
                <w:sz w:val="16"/>
              </w:rPr>
              <w:t>建设用粗砂、细砂、碎石抽检合格率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0722">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8F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4EF2">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6D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1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24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2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50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5C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0845">
            <w:pPr>
              <w:jc w:val="center"/>
            </w:pPr>
          </w:p>
        </w:tc>
      </w:tr>
      <w:tr w14:paraId="5750D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00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E78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015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09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B1B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F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8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00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5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82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8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1B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F3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5D12">
            <w:pPr>
              <w:jc w:val="center"/>
            </w:pPr>
          </w:p>
        </w:tc>
      </w:tr>
      <w:tr w14:paraId="79786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7B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1D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7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B1E0">
            <w:pPr>
              <w:jc w:val="center"/>
            </w:pPr>
            <w:r>
              <w:rPr>
                <w:rFonts w:ascii="宋体" w:hAnsi="宋体" w:eastAsia="宋体"/>
                <w:sz w:val="16"/>
              </w:rPr>
              <w:t>项目完成截止时间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CEB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2C8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E00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32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2F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09B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191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70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92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EF56">
            <w:pPr>
              <w:jc w:val="center"/>
            </w:pPr>
          </w:p>
        </w:tc>
      </w:tr>
      <w:tr w14:paraId="311B4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5B4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B85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AF6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7765">
            <w:pPr>
              <w:jc w:val="center"/>
            </w:pPr>
            <w:r>
              <w:rPr>
                <w:rFonts w:ascii="宋体" w:hAnsi="宋体" w:eastAsia="宋体"/>
                <w:sz w:val="16"/>
              </w:rPr>
              <w:t>单翼迷宫式滴灌带质量监督管理中抽检成本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624F">
            <w:pPr>
              <w:jc w:val="center"/>
            </w:pPr>
            <w:r>
              <w:rPr>
                <w:rFonts w:ascii="宋体" w:hAnsi="宋体" w:eastAsia="宋体"/>
                <w:sz w:val="16"/>
              </w:rPr>
              <w:t>&lt;=2.48万元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DB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63C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99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2C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0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1C8B">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A1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42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E047">
            <w:pPr>
              <w:jc w:val="center"/>
            </w:pPr>
          </w:p>
        </w:tc>
      </w:tr>
      <w:tr w14:paraId="57086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75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36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87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DE6E">
            <w:pPr>
              <w:jc w:val="center"/>
            </w:pPr>
            <w:r>
              <w:rPr>
                <w:rFonts w:ascii="宋体" w:hAnsi="宋体" w:eastAsia="宋体"/>
                <w:sz w:val="16"/>
              </w:rPr>
              <w:t>烧结普通砖、烧结多孔砖、混凝土路面砖质量监督管理中抽检成本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DE20">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73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B835">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40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4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DA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6A6C">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F4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9C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96BC">
            <w:pPr>
              <w:jc w:val="center"/>
            </w:pPr>
          </w:p>
        </w:tc>
      </w:tr>
      <w:tr w14:paraId="72982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2F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BA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F7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43AC">
            <w:pPr>
              <w:jc w:val="center"/>
            </w:pPr>
            <w:r>
              <w:rPr>
                <w:rFonts w:ascii="宋体" w:hAnsi="宋体" w:eastAsia="宋体"/>
                <w:sz w:val="16"/>
              </w:rPr>
              <w:t>建设用粗砂、</w:t>
            </w:r>
            <w:r>
              <w:rPr>
                <w:rFonts w:hint="eastAsia" w:ascii="宋体" w:hAnsi="宋体"/>
                <w:sz w:val="16"/>
                <w:lang w:eastAsia="zh-CN"/>
              </w:rPr>
              <w:t>细砂</w:t>
            </w:r>
            <w:r>
              <w:rPr>
                <w:rFonts w:ascii="宋体" w:hAnsi="宋体" w:eastAsia="宋体"/>
                <w:sz w:val="16"/>
              </w:rPr>
              <w:t>、碎石质量监督管理中抽检成本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0C9A">
            <w:pPr>
              <w:jc w:val="center"/>
            </w:pPr>
            <w:r>
              <w:rPr>
                <w:rFonts w:ascii="宋体" w:hAnsi="宋体" w:eastAsia="宋体"/>
                <w:sz w:val="16"/>
              </w:rPr>
              <w:t>&lt;=0.46万元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08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6E2B">
            <w:pPr>
              <w:jc w:val="center"/>
            </w:pPr>
            <w:r>
              <w:rPr>
                <w:rFonts w:ascii="宋体" w:hAnsi="宋体" w:eastAsia="宋体"/>
                <w:sz w:val="16"/>
              </w:rPr>
              <w: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99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2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3B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6ADD">
            <w:pPr>
              <w:jc w:val="center"/>
            </w:pPr>
            <w:r>
              <w:rPr>
                <w:rFonts w:ascii="宋体" w:hAnsi="宋体" w:eastAsia="宋体"/>
                <w:sz w:val="16"/>
              </w:rPr>
              <w: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C6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6B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06E6">
            <w:pPr>
              <w:jc w:val="center"/>
            </w:pPr>
          </w:p>
        </w:tc>
      </w:tr>
      <w:tr w14:paraId="7A2EE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1F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48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92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B011">
            <w:pPr>
              <w:jc w:val="center"/>
            </w:pPr>
            <w:r>
              <w:rPr>
                <w:rFonts w:ascii="宋体" w:hAnsi="宋体" w:eastAsia="宋体"/>
                <w:sz w:val="16"/>
              </w:rPr>
              <w:t>开展定期监督检验，提高企业产品质量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F74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374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2C5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90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4D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FC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EE6F">
            <w:pPr>
              <w:jc w:val="center"/>
            </w:pPr>
            <w:r>
              <w:rPr>
                <w:rFonts w:ascii="宋体" w:hAnsi="宋体" w:eastAsia="宋体"/>
                <w:sz w:val="16"/>
              </w:rPr>
              <w:tab/>
            </w: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D4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26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679A">
            <w:pPr>
              <w:jc w:val="center"/>
            </w:pPr>
          </w:p>
        </w:tc>
      </w:tr>
      <w:tr w14:paraId="09F23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05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FC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F5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DF40">
            <w:pPr>
              <w:jc w:val="center"/>
            </w:pPr>
            <w:r>
              <w:rPr>
                <w:rFonts w:ascii="宋体" w:hAnsi="宋体" w:eastAsia="宋体"/>
                <w:sz w:val="16"/>
              </w:rPr>
              <w:t>受检单位满意度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BCA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E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8E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18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4D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A7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586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33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7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D665">
            <w:pPr>
              <w:jc w:val="center"/>
            </w:pPr>
          </w:p>
        </w:tc>
      </w:tr>
      <w:tr w14:paraId="0A327BC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862C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0D8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9035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2D3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B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3E02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38E1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34B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77F1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54C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E04E9"/>
        </w:tc>
      </w:tr>
    </w:tbl>
    <w:p w14:paraId="20B322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04BB2388">
        <w:tblPrEx>
          <w:tblCellMar>
            <w:top w:w="0" w:type="dxa"/>
            <w:left w:w="108" w:type="dxa"/>
            <w:bottom w:w="0" w:type="dxa"/>
            <w:right w:w="108" w:type="dxa"/>
          </w:tblCellMar>
        </w:tblPrEx>
        <w:tc>
          <w:tcPr>
            <w:tcW w:w="8848" w:type="dxa"/>
            <w:gridSpan w:val="14"/>
            <w:vAlign w:val="center"/>
          </w:tcPr>
          <w:p w14:paraId="2349D90A">
            <w:pPr>
              <w:jc w:val="center"/>
            </w:pPr>
            <w:r>
              <w:rPr>
                <w:rFonts w:ascii="宋体" w:hAnsi="宋体" w:eastAsia="宋体"/>
                <w:sz w:val="24"/>
              </w:rPr>
              <w:t>项目支出绩效自评表</w:t>
            </w:r>
          </w:p>
        </w:tc>
      </w:tr>
      <w:tr w14:paraId="38304A1B">
        <w:tblPrEx>
          <w:tblCellMar>
            <w:top w:w="0" w:type="dxa"/>
            <w:left w:w="108" w:type="dxa"/>
            <w:bottom w:w="0" w:type="dxa"/>
            <w:right w:w="108" w:type="dxa"/>
          </w:tblCellMar>
        </w:tblPrEx>
        <w:tc>
          <w:tcPr>
            <w:tcW w:w="8848" w:type="dxa"/>
            <w:gridSpan w:val="14"/>
            <w:vAlign w:val="center"/>
          </w:tcPr>
          <w:p w14:paraId="68623805">
            <w:pPr>
              <w:jc w:val="center"/>
            </w:pPr>
            <w:r>
              <w:rPr>
                <w:rFonts w:ascii="宋体" w:hAnsi="宋体" w:eastAsia="宋体"/>
                <w:sz w:val="24"/>
              </w:rPr>
              <w:t>(2024年度)</w:t>
            </w:r>
          </w:p>
        </w:tc>
      </w:tr>
      <w:tr w14:paraId="203CFB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0A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700A50">
            <w:pPr>
              <w:jc w:val="center"/>
            </w:pPr>
            <w:r>
              <w:rPr>
                <w:rFonts w:ascii="宋体" w:hAnsi="宋体" w:eastAsia="宋体"/>
                <w:sz w:val="16"/>
              </w:rPr>
              <w:t>2024年食品检测专项经费</w:t>
            </w:r>
          </w:p>
        </w:tc>
      </w:tr>
      <w:tr w14:paraId="3176B6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A2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159A7">
            <w:pPr>
              <w:jc w:val="center"/>
            </w:pPr>
            <w:r>
              <w:rPr>
                <w:rFonts w:ascii="宋体" w:hAnsi="宋体" w:eastAsia="宋体"/>
                <w:sz w:val="16"/>
              </w:rPr>
              <w:t>裕民县市场监督管理局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BD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A4BBCA">
            <w:pPr>
              <w:jc w:val="center"/>
            </w:pPr>
            <w:r>
              <w:rPr>
                <w:rFonts w:ascii="宋体" w:hAnsi="宋体" w:eastAsia="宋体"/>
                <w:sz w:val="16"/>
              </w:rPr>
              <w:t>裕民县市场监督管理局</w:t>
            </w:r>
          </w:p>
        </w:tc>
      </w:tr>
      <w:tr w14:paraId="41DEE7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652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93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1F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EA9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63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8F8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EC0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4A32">
            <w:pPr>
              <w:jc w:val="center"/>
            </w:pPr>
            <w:r>
              <w:rPr>
                <w:rFonts w:ascii="宋体" w:hAnsi="宋体" w:eastAsia="宋体"/>
                <w:sz w:val="16"/>
              </w:rPr>
              <w:t>得分</w:t>
            </w:r>
          </w:p>
        </w:tc>
      </w:tr>
      <w:tr w14:paraId="570D4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5E6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2BF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FDC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7BE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23DA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C06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47F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53EB">
            <w:pPr>
              <w:jc w:val="center"/>
            </w:pPr>
            <w:r>
              <w:rPr>
                <w:rFonts w:ascii="宋体" w:hAnsi="宋体" w:eastAsia="宋体"/>
                <w:sz w:val="16"/>
              </w:rPr>
              <w:t>10.00</w:t>
            </w:r>
          </w:p>
        </w:tc>
      </w:tr>
      <w:tr w14:paraId="5613A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591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52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2FC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D46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885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5A6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C4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993F">
            <w:pPr>
              <w:jc w:val="center"/>
            </w:pPr>
            <w:r>
              <w:rPr>
                <w:rFonts w:ascii="宋体" w:hAnsi="宋体" w:eastAsia="宋体"/>
                <w:sz w:val="16"/>
              </w:rPr>
              <w:t>—</w:t>
            </w:r>
          </w:p>
        </w:tc>
      </w:tr>
      <w:tr w14:paraId="3FDF2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9B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99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26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D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5B9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9F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702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4009">
            <w:pPr>
              <w:jc w:val="center"/>
            </w:pPr>
            <w:r>
              <w:rPr>
                <w:rFonts w:ascii="宋体" w:hAnsi="宋体" w:eastAsia="宋体"/>
                <w:sz w:val="16"/>
              </w:rPr>
              <w:t>—</w:t>
            </w:r>
          </w:p>
        </w:tc>
      </w:tr>
      <w:tr w14:paraId="2A3E18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295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4E3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257A6">
            <w:pPr>
              <w:jc w:val="center"/>
            </w:pPr>
            <w:r>
              <w:rPr>
                <w:rFonts w:ascii="宋体" w:hAnsi="宋体" w:eastAsia="宋体"/>
                <w:sz w:val="16"/>
              </w:rPr>
              <w:t>实际完成情况</w:t>
            </w:r>
          </w:p>
        </w:tc>
      </w:tr>
      <w:tr w14:paraId="4CCCD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583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E41B9">
            <w:pPr>
              <w:jc w:val="both"/>
            </w:pPr>
            <w:r>
              <w:rPr>
                <w:rFonts w:ascii="宋体" w:hAnsi="宋体" w:eastAsia="宋体"/>
                <w:sz w:val="16"/>
              </w:rPr>
              <w:t>进一步加强食品安全监管，全年抽检批次不少于90批次，科学规范做好食品安全抽检工作，每月均衡开展，及时发现食品安全问题，防控食品安全风险、排除食品安全隐患，确保公众饮食安全。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55045">
            <w:pPr>
              <w:jc w:val="both"/>
            </w:pPr>
            <w:r>
              <w:rPr>
                <w:rFonts w:ascii="宋体" w:hAnsi="宋体" w:eastAsia="宋体"/>
                <w:sz w:val="16"/>
              </w:rPr>
              <w:t>开展食品安全监督抽检84批次和食品安全“你点我检”10批次，共计94批次,全年共完成食品安全监督抽检和“你点我检”94批次，完成率100%，有效规范了辖区内假冒伪劣制品的行为，提升了人民群众对食品监管的满意度。</w:t>
            </w:r>
          </w:p>
        </w:tc>
      </w:tr>
      <w:tr w14:paraId="060C8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183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AD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E2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2F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3C1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DA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7E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659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ECC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11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FB2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06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FE1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FD57">
            <w:pPr>
              <w:jc w:val="center"/>
            </w:pPr>
            <w:r>
              <w:rPr>
                <w:rFonts w:ascii="宋体" w:hAnsi="宋体" w:eastAsia="宋体"/>
                <w:sz w:val="16"/>
              </w:rPr>
              <w:t>偏差原因分析及改进措施</w:t>
            </w:r>
          </w:p>
        </w:tc>
      </w:tr>
      <w:tr w14:paraId="128A18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710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19F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2EA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4770">
            <w:pPr>
              <w:jc w:val="center"/>
            </w:pPr>
            <w:r>
              <w:rPr>
                <w:rFonts w:ascii="宋体" w:hAnsi="宋体" w:eastAsia="宋体"/>
                <w:sz w:val="16"/>
              </w:rPr>
              <w:t>食品安全监督抽检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8B41">
            <w:pPr>
              <w:jc w:val="center"/>
            </w:pPr>
            <w:r>
              <w:rPr>
                <w:rFonts w:ascii="宋体" w:hAnsi="宋体" w:eastAsia="宋体"/>
                <w:sz w:val="16"/>
              </w:rPr>
              <w:t>&gt;=80批次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8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61A9">
            <w:pPr>
              <w:jc w:val="center"/>
            </w:pPr>
            <w:r>
              <w:rPr>
                <w:rFonts w:ascii="宋体" w:hAnsi="宋体" w:eastAsia="宋体"/>
                <w:sz w:val="16"/>
              </w:rPr>
              <w:t>83批次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E6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C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2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6E80">
            <w:pPr>
              <w:jc w:val="center"/>
            </w:pPr>
            <w:r>
              <w:rPr>
                <w:rFonts w:ascii="宋体" w:hAnsi="宋体" w:eastAsia="宋体"/>
                <w:sz w:val="16"/>
              </w:rPr>
              <w:t>84批次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4261">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B8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2513">
            <w:pPr>
              <w:jc w:val="center"/>
            </w:pPr>
            <w:r>
              <w:rPr>
                <w:rFonts w:ascii="宋体" w:hAnsi="宋体" w:eastAsia="宋体"/>
                <w:sz w:val="16"/>
              </w:rPr>
              <w:t>调配资源增效率，超额完成抽检目标。</w:t>
            </w:r>
          </w:p>
        </w:tc>
      </w:tr>
      <w:tr w14:paraId="497AC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73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E5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2B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C8BC">
            <w:pPr>
              <w:jc w:val="center"/>
            </w:pPr>
            <w:r>
              <w:rPr>
                <w:rFonts w:ascii="宋体" w:hAnsi="宋体" w:eastAsia="宋体"/>
                <w:sz w:val="16"/>
              </w:rPr>
              <w:t>食品安全你点我检活动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457C">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1A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D78C">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86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A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358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E3E1">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96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F5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EDE8">
            <w:pPr>
              <w:jc w:val="center"/>
            </w:pPr>
          </w:p>
        </w:tc>
      </w:tr>
      <w:tr w14:paraId="6876E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04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CEB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3AD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D88B">
            <w:pPr>
              <w:jc w:val="center"/>
            </w:pPr>
            <w:r>
              <w:rPr>
                <w:rFonts w:ascii="宋体" w:hAnsi="宋体" w:eastAsia="宋体"/>
                <w:sz w:val="16"/>
              </w:rPr>
              <w:t>不合格产品核查处置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74A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7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05A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C1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C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9E6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D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215C">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DF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B11E">
            <w:pPr>
              <w:jc w:val="center"/>
            </w:pPr>
            <w:r>
              <w:rPr>
                <w:rFonts w:ascii="宋体" w:hAnsi="宋体" w:eastAsia="宋体"/>
                <w:sz w:val="16"/>
              </w:rPr>
              <w:t>优化机制提效能，不合格处置超年初目标。</w:t>
            </w:r>
          </w:p>
        </w:tc>
      </w:tr>
      <w:tr w14:paraId="42ED1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60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E1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62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F382">
            <w:pPr>
              <w:jc w:val="center"/>
            </w:pPr>
            <w:r>
              <w:rPr>
                <w:rFonts w:ascii="宋体" w:hAnsi="宋体" w:eastAsia="宋体"/>
                <w:sz w:val="16"/>
              </w:rPr>
              <w:t>你点我检信息公示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190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3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374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69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9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E15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2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13B3">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CA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0066">
            <w:pPr>
              <w:jc w:val="center"/>
            </w:pPr>
            <w:r>
              <w:rPr>
                <w:rFonts w:ascii="宋体" w:hAnsi="宋体" w:eastAsia="宋体"/>
                <w:sz w:val="16"/>
              </w:rPr>
              <w:t>公众参与热，流程优化，公示超额完成，保障公众食品安全知情权。</w:t>
            </w:r>
          </w:p>
        </w:tc>
      </w:tr>
      <w:tr w14:paraId="0E7E2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0A9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71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78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62CD">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6D9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12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717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3B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D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C33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34D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C1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FD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9FEA">
            <w:pPr>
              <w:jc w:val="center"/>
            </w:pPr>
          </w:p>
        </w:tc>
      </w:tr>
      <w:tr w14:paraId="47567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C2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C25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D01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DB70">
            <w:pPr>
              <w:jc w:val="center"/>
            </w:pPr>
            <w:r>
              <w:rPr>
                <w:rFonts w:ascii="宋体" w:hAnsi="宋体" w:eastAsia="宋体"/>
                <w:sz w:val="16"/>
              </w:rPr>
              <w:t>食品安全监督抽检委托费用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B660">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A1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DD7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4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7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7B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13BA">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8B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9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9B52">
            <w:pPr>
              <w:jc w:val="center"/>
            </w:pPr>
          </w:p>
        </w:tc>
      </w:tr>
      <w:tr w14:paraId="07E7E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F39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9E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F05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3FFEF">
            <w:pPr>
              <w:jc w:val="center"/>
            </w:pPr>
            <w:r>
              <w:rPr>
                <w:rFonts w:ascii="宋体" w:hAnsi="宋体" w:eastAsia="宋体"/>
                <w:sz w:val="16"/>
              </w:rPr>
              <w:t>食品安全你点我检抽检费用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B1B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01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A63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5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4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10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750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02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E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CF58">
            <w:pPr>
              <w:jc w:val="center"/>
            </w:pPr>
          </w:p>
        </w:tc>
      </w:tr>
      <w:tr w14:paraId="7A4C1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AE8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9F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AF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5763">
            <w:pPr>
              <w:jc w:val="center"/>
            </w:pPr>
            <w:r>
              <w:rPr>
                <w:rFonts w:ascii="宋体" w:hAnsi="宋体" w:eastAsia="宋体"/>
                <w:sz w:val="16"/>
              </w:rPr>
              <w:t>降低不合格产品流通风险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B728">
            <w:pPr>
              <w:jc w:val="center"/>
            </w:pPr>
            <w:r>
              <w:rPr>
                <w:rFonts w:ascii="宋体" w:hAnsi="宋体" w:eastAsia="宋体"/>
                <w:sz w:val="16"/>
              </w:rPr>
              <w:t>有所下降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F94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8C87">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55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1A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84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AEE3">
            <w:pPr>
              <w:jc w:val="center"/>
            </w:pPr>
            <w:r>
              <w:rPr>
                <w:rFonts w:ascii="宋体" w:hAnsi="宋体" w:eastAsia="宋体"/>
                <w:sz w:val="16"/>
              </w:rPr>
              <w:t>有所下降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5E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80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F51D">
            <w:pPr>
              <w:jc w:val="center"/>
            </w:pPr>
          </w:p>
        </w:tc>
      </w:tr>
      <w:tr w14:paraId="3144F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1B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9F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75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2DB1">
            <w:pPr>
              <w:jc w:val="center"/>
            </w:pPr>
            <w:r>
              <w:rPr>
                <w:rFonts w:ascii="宋体" w:hAnsi="宋体" w:eastAsia="宋体"/>
                <w:sz w:val="16"/>
              </w:rPr>
              <w:t>群众对食品安全监管满意度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EDE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2A5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052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8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A2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94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F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9E3C">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C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088F">
            <w:pPr>
              <w:jc w:val="center"/>
            </w:pPr>
            <w:r>
              <w:rPr>
                <w:rFonts w:ascii="宋体" w:hAnsi="宋体" w:eastAsia="宋体"/>
                <w:sz w:val="16"/>
              </w:rPr>
              <w:t>多举措齐发力，食品安全满意度超预期值</w:t>
            </w:r>
          </w:p>
        </w:tc>
      </w:tr>
      <w:tr w14:paraId="53F3DA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4DF8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C59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72C8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CA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001E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ED9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DEC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6A8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11D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F4ABC9"/>
        </w:tc>
      </w:tr>
    </w:tbl>
    <w:p w14:paraId="678B2E33">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696"/>
        <w:gridCol w:w="623"/>
        <w:gridCol w:w="629"/>
        <w:gridCol w:w="626"/>
        <w:gridCol w:w="623"/>
        <w:gridCol w:w="626"/>
        <w:gridCol w:w="629"/>
        <w:gridCol w:w="776"/>
        <w:gridCol w:w="696"/>
        <w:gridCol w:w="632"/>
      </w:tblGrid>
      <w:tr w14:paraId="325A1408">
        <w:tc>
          <w:tcPr>
            <w:tcW w:w="8848" w:type="dxa"/>
            <w:gridSpan w:val="14"/>
            <w:vAlign w:val="center"/>
          </w:tcPr>
          <w:p w14:paraId="021596C8">
            <w:pPr>
              <w:jc w:val="center"/>
            </w:pPr>
            <w:r>
              <w:rPr>
                <w:rFonts w:ascii="宋体" w:hAnsi="宋体" w:eastAsia="宋体"/>
                <w:sz w:val="24"/>
              </w:rPr>
              <w:t>项目支出绩效自评表</w:t>
            </w:r>
          </w:p>
        </w:tc>
      </w:tr>
      <w:tr w14:paraId="226E6F0D">
        <w:tblPrEx>
          <w:tblCellMar>
            <w:top w:w="0" w:type="dxa"/>
            <w:left w:w="108" w:type="dxa"/>
            <w:bottom w:w="0" w:type="dxa"/>
            <w:right w:w="108" w:type="dxa"/>
          </w:tblCellMar>
        </w:tblPrEx>
        <w:tc>
          <w:tcPr>
            <w:tcW w:w="8848" w:type="dxa"/>
            <w:gridSpan w:val="14"/>
            <w:vAlign w:val="center"/>
          </w:tcPr>
          <w:p w14:paraId="232FE2CA">
            <w:pPr>
              <w:jc w:val="center"/>
            </w:pPr>
            <w:r>
              <w:rPr>
                <w:rFonts w:ascii="宋体" w:hAnsi="宋体" w:eastAsia="宋体"/>
                <w:sz w:val="24"/>
              </w:rPr>
              <w:t>(2024年度)</w:t>
            </w:r>
          </w:p>
        </w:tc>
      </w:tr>
      <w:tr w14:paraId="61E1DA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1A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487521">
            <w:pPr>
              <w:jc w:val="center"/>
            </w:pPr>
            <w:r>
              <w:rPr>
                <w:rFonts w:ascii="宋体" w:hAnsi="宋体" w:eastAsia="宋体"/>
                <w:sz w:val="16"/>
              </w:rPr>
              <w:t>驻村工作项目经费（新地乡木呼尔一村）</w:t>
            </w:r>
          </w:p>
        </w:tc>
      </w:tr>
      <w:tr w14:paraId="732597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A3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3F161">
            <w:pPr>
              <w:jc w:val="center"/>
            </w:pPr>
            <w:r>
              <w:rPr>
                <w:rFonts w:ascii="宋体" w:hAnsi="宋体" w:eastAsia="宋体"/>
                <w:sz w:val="16"/>
              </w:rPr>
              <w:t>裕民县市场监督管理局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EF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EE574D">
            <w:pPr>
              <w:jc w:val="center"/>
            </w:pPr>
            <w:r>
              <w:rPr>
                <w:rFonts w:ascii="宋体" w:hAnsi="宋体" w:eastAsia="宋体"/>
                <w:sz w:val="16"/>
              </w:rPr>
              <w:t>裕民县市场监督管理局</w:t>
            </w:r>
          </w:p>
        </w:tc>
      </w:tr>
      <w:tr w14:paraId="5BE087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AFD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05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DB7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70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9A2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6A1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3EE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0106">
            <w:pPr>
              <w:jc w:val="center"/>
            </w:pPr>
            <w:r>
              <w:rPr>
                <w:rFonts w:ascii="宋体" w:hAnsi="宋体" w:eastAsia="宋体"/>
                <w:sz w:val="16"/>
              </w:rPr>
              <w:t>得分</w:t>
            </w:r>
          </w:p>
        </w:tc>
      </w:tr>
      <w:tr w14:paraId="69069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417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6FC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15AC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524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AC61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460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F3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A01B">
            <w:pPr>
              <w:jc w:val="center"/>
            </w:pPr>
            <w:r>
              <w:rPr>
                <w:rFonts w:ascii="宋体" w:hAnsi="宋体" w:eastAsia="宋体"/>
                <w:sz w:val="16"/>
              </w:rPr>
              <w:t>10.00</w:t>
            </w:r>
          </w:p>
        </w:tc>
      </w:tr>
      <w:tr w14:paraId="2D8C0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BC4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0E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355F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F150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60ED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500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8C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D39A">
            <w:pPr>
              <w:jc w:val="center"/>
            </w:pPr>
            <w:r>
              <w:rPr>
                <w:rFonts w:ascii="宋体" w:hAnsi="宋体" w:eastAsia="宋体"/>
                <w:sz w:val="16"/>
              </w:rPr>
              <w:t>—</w:t>
            </w:r>
          </w:p>
        </w:tc>
      </w:tr>
      <w:tr w14:paraId="2933C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0B9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55A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F8A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BEC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C6F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77A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6DF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616E">
            <w:pPr>
              <w:jc w:val="center"/>
            </w:pPr>
            <w:r>
              <w:rPr>
                <w:rFonts w:ascii="宋体" w:hAnsi="宋体" w:eastAsia="宋体"/>
                <w:sz w:val="16"/>
              </w:rPr>
              <w:t>—</w:t>
            </w:r>
          </w:p>
        </w:tc>
      </w:tr>
      <w:tr w14:paraId="54270F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061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D92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694C1B">
            <w:pPr>
              <w:jc w:val="center"/>
            </w:pPr>
            <w:r>
              <w:rPr>
                <w:rFonts w:ascii="宋体" w:hAnsi="宋体" w:eastAsia="宋体"/>
                <w:sz w:val="16"/>
              </w:rPr>
              <w:t>实际完成情况</w:t>
            </w:r>
          </w:p>
        </w:tc>
      </w:tr>
      <w:tr w14:paraId="06257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32E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5C2D1">
            <w:pPr>
              <w:jc w:val="both"/>
            </w:pPr>
            <w:r>
              <w:rPr>
                <w:rFonts w:ascii="宋体" w:hAnsi="宋体" w:eastAsia="宋体"/>
                <w:sz w:val="16"/>
              </w:rPr>
              <w:t>根据塔地财预</w:t>
            </w:r>
            <w:r>
              <w:rPr>
                <w:rFonts w:hint="eastAsia" w:ascii="宋体" w:hAnsi="宋体"/>
                <w:sz w:val="16"/>
                <w:lang w:eastAsia="zh-CN"/>
              </w:rPr>
              <w:t>〔2024〕</w:t>
            </w:r>
            <w:r>
              <w:rPr>
                <w:rFonts w:ascii="宋体" w:hAnsi="宋体" w:eastAsia="宋体"/>
                <w:sz w:val="16"/>
              </w:rPr>
              <w:t>23号，2024年裕民县财政局下达市监局2024年驻村工作经费5万元用于驻村工作队开展各项工作。提高驻村工作队为民办实事效率，围绕扶贫帮困，落实四个坚定不移的要求，为有效推进乡村振兴的各项工作添砖加瓦，增强基层各项工作的落实，让人民群众能够看</w:t>
            </w:r>
            <w:r>
              <w:rPr>
                <w:rFonts w:hint="eastAsia" w:ascii="宋体" w:hAnsi="宋体"/>
                <w:sz w:val="16"/>
                <w:lang w:eastAsia="zh-CN"/>
              </w:rPr>
              <w:t>得</w:t>
            </w:r>
            <w:r>
              <w:rPr>
                <w:rFonts w:ascii="宋体" w:hAnsi="宋体" w:eastAsia="宋体"/>
                <w:sz w:val="16"/>
              </w:rPr>
              <w:t>到，听得见，摸得着，增强农牧民对党和国家的认同感，增强对党的政策的认知感，从长远意义的考虑增强党在基层的民心民意为中心，不断提升服务能力和水平，扎实推进各项工作有序开展，切实保障驻村各项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FE7D5">
            <w:pPr>
              <w:jc w:val="both"/>
            </w:pPr>
            <w:r>
              <w:rPr>
                <w:rFonts w:ascii="宋体" w:hAnsi="宋体" w:eastAsia="宋体"/>
                <w:sz w:val="16"/>
              </w:rPr>
              <w:t>“工作队”为民办实事工作经费的设立，是以解决群众最关心、最直接、最现实的利益问题为导向，以千方百计解决群众生产生活中的实际困难为目的，及时将党和政府的温暖送到各族群众心坎上。全年项目计划实现目标如下：“目标1：全年派驻驻村工作队2个，以解决群众最关心、最直接、最现实的利益问题为导向，以千方百计解决群众生产生活中的实际困难为目的，及时将党和政府的温暖送到各族群众心坎上； 目标2：工作队全年帮扶困难群众人数不少于2户6人；目标3：工作队开展各类活动不少于8次；目标4：工作队为民办实事好事件数不少于10件。”计划通过本项目的实施，使工作队在脱贫工作上大胆创新，提升贫困群众脱贫致富发展意愿和能力，同时做好宣传全覆盖，掌控村情民意，化解矛盾纠纷；增强人民群众幸福感、满足感，同时提高居民安全水平，维护社会稳定。</w:t>
            </w:r>
          </w:p>
        </w:tc>
      </w:tr>
      <w:tr w14:paraId="03DD7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8B8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36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7E3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B5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B0C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05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9D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AB5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A51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EE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2F4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63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BC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2B66">
            <w:pPr>
              <w:jc w:val="center"/>
            </w:pPr>
            <w:r>
              <w:rPr>
                <w:rFonts w:ascii="宋体" w:hAnsi="宋体" w:eastAsia="宋体"/>
                <w:sz w:val="16"/>
              </w:rPr>
              <w:t>偏差原因分析及改进措施</w:t>
            </w:r>
          </w:p>
        </w:tc>
      </w:tr>
      <w:tr w14:paraId="7634D8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C0A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E0F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D9B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34ED">
            <w:pPr>
              <w:jc w:val="center"/>
            </w:pPr>
            <w:r>
              <w:rPr>
                <w:rFonts w:ascii="宋体" w:hAnsi="宋体" w:eastAsia="宋体"/>
                <w:sz w:val="16"/>
              </w:rPr>
              <w:t>慰问老党员、老干部、60岁以上老人、重度残疾人数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4C39">
            <w:pPr>
              <w:jc w:val="center"/>
            </w:pPr>
            <w:r>
              <w:rPr>
                <w:rFonts w:ascii="宋体" w:hAnsi="宋体" w:eastAsia="宋体"/>
                <w:sz w:val="16"/>
              </w:rPr>
              <w:t>&gt;=70人次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8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FAA6">
            <w:pPr>
              <w:jc w:val="center"/>
            </w:pPr>
            <w:r>
              <w:rPr>
                <w:rFonts w:ascii="宋体" w:hAnsi="宋体" w:eastAsia="宋体"/>
                <w:sz w:val="16"/>
              </w:rPr>
              <w:t>220人次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AF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3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3C7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027E">
            <w:pPr>
              <w:jc w:val="center"/>
            </w:pPr>
            <w:r>
              <w:rPr>
                <w:rFonts w:ascii="宋体" w:hAnsi="宋体" w:eastAsia="宋体"/>
                <w:sz w:val="16"/>
              </w:rPr>
              <w:t>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6B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C20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BA94">
            <w:pPr>
              <w:jc w:val="center"/>
            </w:pPr>
          </w:p>
        </w:tc>
      </w:tr>
      <w:tr w14:paraId="78502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15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5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0C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485C">
            <w:pPr>
              <w:jc w:val="center"/>
            </w:pPr>
            <w:r>
              <w:rPr>
                <w:rFonts w:ascii="宋体" w:hAnsi="宋体" w:eastAsia="宋体"/>
                <w:sz w:val="16"/>
              </w:rPr>
              <w:t>组织群众学习及节日庆祝活动次数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A27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A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1AA0">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F9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0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CB6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273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2E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2E5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B8C9">
            <w:pPr>
              <w:jc w:val="center"/>
            </w:pPr>
          </w:p>
        </w:tc>
      </w:tr>
      <w:tr w14:paraId="76246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1E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BB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449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EC4B">
            <w:pPr>
              <w:jc w:val="center"/>
            </w:pPr>
            <w:r>
              <w:rPr>
                <w:rFonts w:ascii="宋体" w:hAnsi="宋体" w:eastAsia="宋体"/>
                <w:sz w:val="16"/>
              </w:rPr>
              <w:t>闸门、渠道维修次数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003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FD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C87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50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D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1BB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546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0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D4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4E7E">
            <w:pPr>
              <w:jc w:val="center"/>
            </w:pPr>
          </w:p>
        </w:tc>
      </w:tr>
      <w:tr w14:paraId="39ACC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6F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B0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6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AF88">
            <w:pPr>
              <w:jc w:val="center"/>
            </w:pPr>
            <w:r>
              <w:rPr>
                <w:rFonts w:ascii="宋体" w:hAnsi="宋体" w:eastAsia="宋体"/>
                <w:sz w:val="16"/>
              </w:rPr>
              <w:t>购买</w:t>
            </w:r>
            <w:r>
              <w:rPr>
                <w:rFonts w:hint="eastAsia" w:ascii="宋体" w:hAnsi="宋体"/>
                <w:sz w:val="16"/>
                <w:lang w:eastAsia="zh-CN"/>
              </w:rPr>
              <w:t>村“两委”</w:t>
            </w:r>
            <w:r>
              <w:rPr>
                <w:rFonts w:ascii="宋体" w:hAnsi="宋体" w:eastAsia="宋体"/>
                <w:sz w:val="16"/>
              </w:rPr>
              <w:t>办公用品设备设施、办公耗材维修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6FCD">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3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A0F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7E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9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AB4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09A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82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BB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FDE1">
            <w:pPr>
              <w:jc w:val="center"/>
            </w:pPr>
          </w:p>
        </w:tc>
      </w:tr>
      <w:tr w14:paraId="2A055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D8D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59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91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C2E2">
            <w:pPr>
              <w:jc w:val="center"/>
            </w:pPr>
            <w:r>
              <w:rPr>
                <w:rFonts w:ascii="宋体" w:hAnsi="宋体" w:eastAsia="宋体"/>
                <w:sz w:val="16"/>
              </w:rPr>
              <w:t>闸门、渠道维修合格率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1E9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8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A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A6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F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C34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297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96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D0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8CB1">
            <w:pPr>
              <w:jc w:val="center"/>
            </w:pPr>
          </w:p>
        </w:tc>
      </w:tr>
      <w:tr w14:paraId="27358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11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8D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EE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998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8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F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7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BF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3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E4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9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AA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37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261E">
            <w:pPr>
              <w:jc w:val="center"/>
            </w:pPr>
          </w:p>
        </w:tc>
      </w:tr>
      <w:tr w14:paraId="12F02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E7E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87D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BE5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F6E2">
            <w:pPr>
              <w:jc w:val="center"/>
            </w:pPr>
            <w:r>
              <w:rPr>
                <w:rFonts w:ascii="宋体" w:hAnsi="宋体" w:eastAsia="宋体"/>
                <w:sz w:val="16"/>
              </w:rPr>
              <w:t>慰问支出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371F">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CE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C652">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87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4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3E3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E6FA">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61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3B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91C1">
            <w:pPr>
              <w:jc w:val="center"/>
            </w:pPr>
          </w:p>
        </w:tc>
      </w:tr>
      <w:tr w14:paraId="7A2BC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1A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C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C6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53BB">
            <w:pPr>
              <w:jc w:val="center"/>
            </w:pPr>
            <w:r>
              <w:rPr>
                <w:rFonts w:ascii="宋体" w:hAnsi="宋体" w:eastAsia="宋体"/>
                <w:sz w:val="16"/>
              </w:rPr>
              <w:t>学习、活动支出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9E91">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0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62F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D8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1C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E37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C6E4">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E9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87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99B4">
            <w:pPr>
              <w:jc w:val="center"/>
            </w:pPr>
          </w:p>
        </w:tc>
      </w:tr>
      <w:tr w14:paraId="0149B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21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F7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B6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A535">
            <w:pPr>
              <w:jc w:val="center"/>
            </w:pPr>
            <w:r>
              <w:rPr>
                <w:rFonts w:ascii="宋体" w:hAnsi="宋体" w:eastAsia="宋体"/>
                <w:sz w:val="16"/>
              </w:rPr>
              <w:t>闸门、渠道维修支出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0E9D">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3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33F5">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31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FE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598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42C2">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24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1F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DAB7">
            <w:pPr>
              <w:jc w:val="center"/>
            </w:pPr>
          </w:p>
        </w:tc>
      </w:tr>
      <w:tr w14:paraId="0F741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6A9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88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CB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B20F">
            <w:pPr>
              <w:jc w:val="center"/>
            </w:pPr>
            <w:r>
              <w:rPr>
                <w:rFonts w:ascii="宋体" w:hAnsi="宋体" w:eastAsia="宋体"/>
                <w:sz w:val="16"/>
              </w:rPr>
              <w:t>办公用品设备设施、办公耗材维修支出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4632">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96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4E41">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8B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BE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92B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0DD1">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CD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7F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0E75">
            <w:pPr>
              <w:jc w:val="center"/>
            </w:pPr>
          </w:p>
        </w:tc>
      </w:tr>
      <w:tr w14:paraId="36EE4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F5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36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64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4081">
            <w:pPr>
              <w:jc w:val="center"/>
            </w:pPr>
            <w:r>
              <w:rPr>
                <w:rFonts w:ascii="宋体" w:hAnsi="宋体" w:eastAsia="宋体"/>
                <w:sz w:val="16"/>
              </w:rPr>
              <w:t>工作队服务群众的水平明显提升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5B56">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99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284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FA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2F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A2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28D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68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9D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2AA3">
            <w:pPr>
              <w:jc w:val="center"/>
            </w:pPr>
          </w:p>
        </w:tc>
      </w:tr>
      <w:tr w14:paraId="4DAA1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B5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19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70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F194">
            <w:pPr>
              <w:jc w:val="center"/>
            </w:pPr>
            <w:r>
              <w:rPr>
                <w:rFonts w:ascii="宋体" w:hAnsi="宋体" w:eastAsia="宋体"/>
                <w:sz w:val="16"/>
              </w:rPr>
              <w:t>木呼尔一村村民满意度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E0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DAD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C1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3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EF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BF8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58F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55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D6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0BF0">
            <w:pPr>
              <w:jc w:val="center"/>
            </w:pPr>
          </w:p>
        </w:tc>
      </w:tr>
      <w:tr w14:paraId="35FA7A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2D1C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AD2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5276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B25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8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430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3042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52F9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70C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A42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1CC71C"/>
        </w:tc>
      </w:tr>
    </w:tbl>
    <w:p w14:paraId="6C489E16">
      <w:r>
        <w:br w:type="page"/>
      </w:r>
    </w:p>
    <w:p w14:paraId="7D9CA3BF">
      <w:pPr>
        <w:spacing w:line="640" w:lineRule="exact"/>
        <w:ind w:firstLine="640"/>
        <w:jc w:val="both"/>
        <w:outlineLvl w:val="2"/>
      </w:pPr>
      <w:r>
        <w:rPr>
          <w:rFonts w:ascii="黑体" w:hAnsi="黑体" w:eastAsia="黑体"/>
          <w:sz w:val="32"/>
        </w:rPr>
        <w:t>十二、其他需说明的事项</w:t>
      </w:r>
    </w:p>
    <w:p w14:paraId="7FC28BE3">
      <w:pPr>
        <w:spacing w:line="580" w:lineRule="exact"/>
        <w:ind w:firstLine="640"/>
        <w:jc w:val="both"/>
      </w:pPr>
      <w:r>
        <w:rPr>
          <w:rFonts w:ascii="仿宋_GB2312" w:hAnsi="仿宋_GB2312" w:eastAsia="仿宋_GB2312"/>
          <w:b w:val="0"/>
          <w:sz w:val="32"/>
        </w:rPr>
        <w:t>本单位无其他需说明的事项。</w:t>
      </w:r>
    </w:p>
    <w:p w14:paraId="06F3FA98">
      <w:r>
        <w:br w:type="page"/>
      </w:r>
      <w:bookmarkStart w:id="0" w:name="_GoBack"/>
      <w:bookmarkEnd w:id="0"/>
    </w:p>
    <w:p w14:paraId="6E7E2F56">
      <w:pPr>
        <w:spacing w:line="240" w:lineRule="auto"/>
        <w:jc w:val="center"/>
        <w:outlineLvl w:val="1"/>
      </w:pPr>
      <w:r>
        <w:rPr>
          <w:rFonts w:ascii="黑体" w:hAnsi="黑体" w:eastAsia="黑体"/>
          <w:sz w:val="32"/>
        </w:rPr>
        <w:t>第三部分 专业名词解释</w:t>
      </w:r>
    </w:p>
    <w:p w14:paraId="5E5446A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FC8E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992C6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6959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3011A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A24E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B9CFD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0FAA0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8FD1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948EB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E5F2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6038A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635A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4CC14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14CAF0">
      <w:r>
        <w:br w:type="page"/>
      </w:r>
    </w:p>
    <w:p w14:paraId="366D7EC6">
      <w:pPr>
        <w:spacing w:line="240" w:lineRule="auto"/>
        <w:jc w:val="center"/>
        <w:outlineLvl w:val="1"/>
      </w:pPr>
      <w:r>
        <w:rPr>
          <w:rFonts w:ascii="黑体" w:hAnsi="黑体" w:eastAsia="黑体"/>
          <w:sz w:val="32"/>
        </w:rPr>
        <w:t>第四部分 部门决算报表（见附表）</w:t>
      </w:r>
    </w:p>
    <w:p w14:paraId="618EAF28">
      <w:pPr>
        <w:spacing w:line="240" w:lineRule="auto"/>
        <w:ind w:firstLine="640"/>
        <w:jc w:val="both"/>
      </w:pPr>
      <w:r>
        <w:rPr>
          <w:rFonts w:ascii="仿宋_GB2312" w:hAnsi="仿宋_GB2312" w:eastAsia="仿宋_GB2312"/>
          <w:b w:val="0"/>
          <w:sz w:val="32"/>
        </w:rPr>
        <w:t>一、《收入支出决算总表》</w:t>
      </w:r>
    </w:p>
    <w:p w14:paraId="553FB0FB">
      <w:pPr>
        <w:spacing w:line="240" w:lineRule="auto"/>
        <w:ind w:firstLine="640"/>
        <w:jc w:val="both"/>
      </w:pPr>
      <w:r>
        <w:rPr>
          <w:rFonts w:ascii="仿宋_GB2312" w:hAnsi="仿宋_GB2312" w:eastAsia="仿宋_GB2312"/>
          <w:b w:val="0"/>
          <w:sz w:val="32"/>
        </w:rPr>
        <w:t>二、《收入决算表》</w:t>
      </w:r>
    </w:p>
    <w:p w14:paraId="4DC747E4">
      <w:pPr>
        <w:spacing w:line="240" w:lineRule="auto"/>
        <w:ind w:firstLine="640"/>
        <w:jc w:val="both"/>
      </w:pPr>
      <w:r>
        <w:rPr>
          <w:rFonts w:ascii="仿宋_GB2312" w:hAnsi="仿宋_GB2312" w:eastAsia="仿宋_GB2312"/>
          <w:b w:val="0"/>
          <w:sz w:val="32"/>
        </w:rPr>
        <w:t>三、《支出决算表》</w:t>
      </w:r>
    </w:p>
    <w:p w14:paraId="532BA5E1">
      <w:pPr>
        <w:spacing w:line="240" w:lineRule="auto"/>
        <w:ind w:firstLine="640"/>
        <w:jc w:val="both"/>
      </w:pPr>
      <w:r>
        <w:rPr>
          <w:rFonts w:ascii="仿宋_GB2312" w:hAnsi="仿宋_GB2312" w:eastAsia="仿宋_GB2312"/>
          <w:b w:val="0"/>
          <w:sz w:val="32"/>
        </w:rPr>
        <w:t>四、《财政拨款收入支出决算总表》</w:t>
      </w:r>
    </w:p>
    <w:p w14:paraId="1CDC99DB">
      <w:pPr>
        <w:spacing w:line="240" w:lineRule="auto"/>
        <w:ind w:firstLine="640"/>
        <w:jc w:val="both"/>
      </w:pPr>
      <w:r>
        <w:rPr>
          <w:rFonts w:ascii="仿宋_GB2312" w:hAnsi="仿宋_GB2312" w:eastAsia="仿宋_GB2312"/>
          <w:b w:val="0"/>
          <w:sz w:val="32"/>
        </w:rPr>
        <w:t>五、《一般公共预算财政拨款支出决算表》</w:t>
      </w:r>
    </w:p>
    <w:p w14:paraId="419686C9">
      <w:pPr>
        <w:spacing w:line="240" w:lineRule="auto"/>
        <w:ind w:firstLine="640"/>
        <w:jc w:val="both"/>
      </w:pPr>
      <w:r>
        <w:rPr>
          <w:rFonts w:ascii="仿宋_GB2312" w:hAnsi="仿宋_GB2312" w:eastAsia="仿宋_GB2312"/>
          <w:b w:val="0"/>
          <w:sz w:val="32"/>
        </w:rPr>
        <w:t>六、《一般公共预算财政拨款基本支出决算表》</w:t>
      </w:r>
    </w:p>
    <w:p w14:paraId="708CB8B1">
      <w:pPr>
        <w:spacing w:line="240" w:lineRule="auto"/>
        <w:ind w:firstLine="640"/>
        <w:jc w:val="both"/>
      </w:pPr>
      <w:r>
        <w:rPr>
          <w:rFonts w:ascii="仿宋_GB2312" w:hAnsi="仿宋_GB2312" w:eastAsia="仿宋_GB2312"/>
          <w:b w:val="0"/>
          <w:sz w:val="32"/>
        </w:rPr>
        <w:t>七、《政府性基金预算财政拨款收入支出决算表》</w:t>
      </w:r>
    </w:p>
    <w:p w14:paraId="631AAD3A">
      <w:pPr>
        <w:spacing w:line="240" w:lineRule="auto"/>
        <w:ind w:firstLine="640"/>
        <w:jc w:val="both"/>
      </w:pPr>
      <w:r>
        <w:rPr>
          <w:rFonts w:ascii="仿宋_GB2312" w:hAnsi="仿宋_GB2312" w:eastAsia="仿宋_GB2312"/>
          <w:b w:val="0"/>
          <w:sz w:val="32"/>
        </w:rPr>
        <w:t>八、《国有资本经营预算财政拨款收入支出决算表》</w:t>
      </w:r>
    </w:p>
    <w:p w14:paraId="5F7E4183">
      <w:pPr>
        <w:spacing w:line="240" w:lineRule="auto"/>
        <w:ind w:firstLine="640"/>
        <w:jc w:val="both"/>
      </w:pPr>
      <w:r>
        <w:rPr>
          <w:rFonts w:ascii="仿宋_GB2312" w:hAnsi="仿宋_GB2312" w:eastAsia="仿宋_GB2312"/>
          <w:b w:val="0"/>
          <w:sz w:val="32"/>
        </w:rPr>
        <w:t>九、《财政拨款“三公”经费支出决算表》</w:t>
      </w:r>
    </w:p>
    <w:p w14:paraId="65970C0D">
      <w:pPr>
        <w:spacing w:line="240" w:lineRule="auto"/>
        <w:ind w:firstLine="640"/>
        <w:jc w:val="both"/>
      </w:pPr>
    </w:p>
    <w:p w14:paraId="5A78D78A">
      <w:pPr>
        <w:spacing w:line="240" w:lineRule="auto"/>
        <w:ind w:firstLine="640"/>
        <w:jc w:val="both"/>
      </w:pPr>
    </w:p>
    <w:p w14:paraId="260E3769">
      <w:pPr>
        <w:spacing w:line="240" w:lineRule="auto"/>
        <w:ind w:firstLine="640"/>
        <w:jc w:val="both"/>
      </w:pPr>
    </w:p>
    <w:p w14:paraId="0B6A8D29">
      <w:pPr>
        <w:spacing w:line="240" w:lineRule="auto"/>
        <w:ind w:firstLine="640"/>
        <w:jc w:val="both"/>
      </w:pPr>
    </w:p>
    <w:p w14:paraId="5393C6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16648D-F764-4647-9590-02A5F14EB0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4A036A5-6A28-4423-A737-D900389C4026}"/>
  </w:font>
  <w:font w:name="仿宋_GB2312">
    <w:panose1 w:val="02010609030101010101"/>
    <w:charset w:val="86"/>
    <w:family w:val="modern"/>
    <w:pitch w:val="default"/>
    <w:sig w:usb0="00000001" w:usb1="080E0000" w:usb2="00000000" w:usb3="00000000" w:csb0="00040000" w:csb1="00000000"/>
    <w:embedRegular r:id="rId3" w:fontKey="{2C0F0064-E471-4360-9848-03CAD01F2DD7}"/>
  </w:font>
  <w:font w:name="楷体_GB2312">
    <w:panose1 w:val="02010609030101010101"/>
    <w:charset w:val="86"/>
    <w:family w:val="auto"/>
    <w:pitch w:val="default"/>
    <w:sig w:usb0="00000001" w:usb1="080E0000" w:usb2="00000000" w:usb3="00000000" w:csb0="00040000" w:csb1="00000000"/>
    <w:embedRegular r:id="rId4" w:fontKey="{FD4DF080-CC46-4061-A5E5-9FA2C6DAD267}"/>
  </w:font>
  <w:font w:name="WPSEMBED5">
    <w:panose1 w:val="02010609030101010101"/>
    <w:charset w:val="86"/>
    <w:family w:val="auto"/>
    <w:pitch w:val="default"/>
    <w:sig w:usb0="00000001" w:usb1="080E0000" w:usb2="00000000" w:usb3="00000000" w:csb0="00040000" w:csb1="00000000"/>
  </w:font>
  <w:font w:name="WPSEMBED6">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4A5CE3"/>
    <w:rsid w:val="25275618"/>
    <w:rsid w:val="27CE017C"/>
    <w:rsid w:val="27CF2642"/>
    <w:rsid w:val="282459E2"/>
    <w:rsid w:val="29116777"/>
    <w:rsid w:val="2A053397"/>
    <w:rsid w:val="2A444FB1"/>
    <w:rsid w:val="2A6064E2"/>
    <w:rsid w:val="2C1965E9"/>
    <w:rsid w:val="2D1136DF"/>
    <w:rsid w:val="2DAE0E44"/>
    <w:rsid w:val="2FD27414"/>
    <w:rsid w:val="313D4781"/>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cc2a199c-d34a-4c2a-8e35-b74fdf2c1c47</errorID>
      <errorWord>警</errorWord>
      <group>L1_Sensitive</group>
      <groupName>敏感问题</groupName>
      <ability>L2_UserSensitive</ability>
      <abilityName>自定义敏感词</abilityName>
      <candidateList/>
      <explain>来自自定义敏感词库。</explain>
      <paraID> 35FEA18</paraID>
      <start>130</start>
      <end>131</end>
      <status>ignored</status>
      <modifiedWord/>
      <trackRevisions>false</trackRevisions>
    </reviewItem>
    <reviewItem>
      <errorID>d972b642-1770-4288-b157-cb2f2517c1e2</errorID>
      <errorWord>2月31日</errorWord>
      <group>L1_Sensitive</group>
      <groupName>敏感问题</groupName>
      <ability>L2_UserSensitive</ability>
      <abilityName>自定义敏感词</abilityName>
      <candidateList/>
      <explain>来自自定义敏感词库。</explain>
      <paraID>5CE22D26</paraID>
      <start>8</start>
      <end>13</end>
      <status>ignored</status>
      <modifiedWord/>
      <trackRevisions>false</trackRevisions>
    </reviewItem>
    <reviewItem>
      <errorID>0f99f8f0-c0a9-4cae-a221-df6565d02405</errorID>
      <errorWord>互联网+政务服务</errorWord>
      <group>L1_Political</group>
      <groupName>政治性问题</groupName>
      <ability>L2_Keyword</ability>
      <abilityName>固定表述</abilityName>
      <candidateList>
        <item>‘互联网+政务服务’</item>
      </candidateList>
      <explain>注意检查当前固定表述标点是否使用规范。</explain>
      <paraID>2BA40A07</paraID>
      <start>56</start>
      <end>64</end>
      <status>ignored</status>
      <modifiedWord/>
      <trackRevisions>false</trackRevisions>
    </reviewItem>
    <reviewItem>
      <errorID>daff787e-c728-46e8-b804-70c86c974a74</errorID>
      <errorWord>驻村</errorWord>
      <group>L1_Other</group>
      <groupName>其他问题</groupName>
      <ability>L2_UserTypo</ability>
      <abilityName>自定义错误</abilityName>
      <candidateList>
        <item>为民办实事</item>
      </candidateList>
      <explain>来自自定义错词库。</explain>
      <paraID> 3487521</paraID>
      <start>0</start>
      <end>2</end>
      <status>ignored</status>
      <modifiedWord/>
      <trackRevisions>false</trackRevisions>
    </reviewItem>
    <reviewItem>
      <errorID>daf0795e-69c3-4143-b789-76cf1dfb71c1</errorID>
      <errorWord>驻村</errorWord>
      <group>L1_Other</group>
      <groupName>其他问题</groupName>
      <ability>L2_UserTypo</ability>
      <abilityName>自定义错误</abilityName>
      <candidateList>
        <item>为民办实事</item>
      </candidateList>
      <explain>来自自定义错词库。</explain>
      <paraID>7E85C2D1</paraID>
      <start>37</start>
      <end>39</end>
      <status>ignored</status>
      <modifiedWord/>
      <trackRevisions>false</trackRevisions>
    </reviewItem>
    <reviewItem>
      <errorID>d837e19d-6924-427a-816c-453601993956</errorID>
      <errorWord>驻村</errorWord>
      <group>L1_Other</group>
      <groupName>其他问题</groupName>
      <ability>L2_UserTypo</ability>
      <abilityName>自定义错误</abilityName>
      <candidateList>
        <item>为民办实事</item>
      </candidateList>
      <explain>来自自定义错词库。</explain>
      <paraID>7E85C2D1</paraID>
      <start>48</start>
      <end>50</end>
      <status>ignored</status>
      <modifiedWord/>
      <trackRevisions>false</trackRevisions>
    </reviewItem>
    <reviewItem>
      <errorID>aa480798-59eb-4e49-bed8-dfab4e577356</errorID>
      <errorWord>驻村</errorWord>
      <group>L1_Other</group>
      <groupName>其他问题</groupName>
      <ability>L2_UserTypo</ability>
      <abilityName>自定义错误</abilityName>
      <candidateList>
        <item>为民办实事</item>
      </candidateList>
      <explain>来自自定义错词库。</explain>
      <paraID>7E85C2D1</paraID>
      <start>62</start>
      <end>64</end>
      <status>ignored</status>
      <modifiedWord/>
      <trackRevisions>false</trackRevisions>
    </reviewItem>
    <reviewItem>
      <errorID>03b49ba7-ddfa-4bf0-aa62-b0e20c760548</errorID>
      <errorWord>驻村</errorWord>
      <group>L1_Other</group>
      <groupName>其他问题</groupName>
      <ability>L2_UserTypo</ability>
      <abilityName>自定义错误</abilityName>
      <candidateList>
        <item>为民办实事</item>
      </candidateList>
      <explain>来自自定义错词库。</explain>
      <paraID>7E85C2D1</paraID>
      <start>223</start>
      <end>225</end>
      <status>ignored</status>
      <modifiedWord/>
      <trackRevisions>false</trackRevisions>
    </reviewItem>
    <reviewItem>
      <errorID>06d02b78-1b3d-495f-b7e9-fd12bdbc9537</errorID>
      <errorWord>驻村</errorWord>
      <group>L1_Other</group>
      <groupName>其他问题</groupName>
      <ability>L2_UserTypo</ability>
      <abilityName>自定义错误</abilityName>
      <candidateList>
        <item>为民办实事</item>
      </candidateList>
      <explain>来自自定义错词库。</explain>
      <paraID>4BBFE7D5</paraID>
      <start>109</start>
      <end>111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7582cb-0744-48a3-9312-c64ebf14bc91}">
  <ds:schemaRefs/>
</ds:datastoreItem>
</file>

<file path=docProps/app.xml><?xml version="1.0" encoding="utf-8"?>
<Properties xmlns="http://schemas.openxmlformats.org/officeDocument/2006/extended-properties" xmlns:vt="http://schemas.openxmlformats.org/officeDocument/2006/docPropsVTypes">
  <Template>Normal.dotm</Template>
  <Pages>41</Pages>
  <Words>7834</Words>
  <Characters>8635</Characters>
  <Lines>0</Lines>
  <Paragraphs>0</Paragraphs>
  <TotalTime>1</TotalTime>
  <ScaleCrop>false</ScaleCrop>
  <LinksUpToDate>false</LinksUpToDate>
  <CharactersWithSpaces>8643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2025-11-07T09:38:29Z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