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12798">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7ADE493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AC8DEE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BD5CF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3948B9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0049AD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5502D12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6D49826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5CE8FD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50CF6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BA2F6C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545F2A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3941A3C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4CE65D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C0CE0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EA28A6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78732B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2FAEB6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34D1C19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1AB2AC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A99656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A7A8B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1F5FBB0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4F895E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2E96CE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F8DEA6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F1EC6A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3244C2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D92D0B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A42513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8ACA29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018793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6E899E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D89ADE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E5A127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389CB6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D21BC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ACAB9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A58D0D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109B17D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D72B7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39F86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2CED372">
      <w:r>
        <w:br w:type="page"/>
      </w:r>
    </w:p>
    <w:p w14:paraId="60CD2E51">
      <w:pPr>
        <w:spacing w:line="640" w:lineRule="exact"/>
        <w:jc w:val="center"/>
        <w:outlineLvl w:val="1"/>
      </w:pPr>
      <w:r>
        <w:rPr>
          <w:rFonts w:ascii="黑体" w:hAnsi="黑体" w:eastAsia="黑体"/>
          <w:sz w:val="32"/>
        </w:rPr>
        <w:t>第一部分 单位概况</w:t>
      </w:r>
    </w:p>
    <w:p w14:paraId="7C10302A">
      <w:pPr>
        <w:spacing w:line="640" w:lineRule="exact"/>
        <w:ind w:firstLine="640"/>
        <w:jc w:val="both"/>
        <w:outlineLvl w:val="2"/>
      </w:pPr>
      <w:r>
        <w:rPr>
          <w:rFonts w:ascii="黑体" w:hAnsi="黑体" w:eastAsia="黑体"/>
          <w:sz w:val="32"/>
        </w:rPr>
        <w:t>一、主要职能</w:t>
      </w:r>
    </w:p>
    <w:p w14:paraId="2949333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贯彻执行国家有关审计工作的方针政策，组织实施和协调全县的审计业务工作。根据县委、县</w:t>
      </w:r>
      <w:r>
        <w:rPr>
          <w:rFonts w:hint="eastAsia" w:ascii="仿宋_GB2312" w:hAnsi="仿宋_GB2312" w:eastAsia="仿宋_GB2312"/>
          <w:sz w:val="32"/>
          <w:lang w:eastAsia="zh-CN"/>
        </w:rPr>
        <w:t>人民</w:t>
      </w:r>
      <w:r>
        <w:rPr>
          <w:rFonts w:ascii="仿宋_GB2312" w:hAnsi="仿宋_GB2312" w:eastAsia="仿宋_GB2312"/>
          <w:sz w:val="32"/>
        </w:rPr>
        <w:t>政府和上级审计机关要求确定审计工作重点，制定审计工作计划，研究制定本县的审计工作制度。</w:t>
      </w:r>
    </w:p>
    <w:p w14:paraId="09C22175">
      <w:pPr>
        <w:spacing w:line="580" w:lineRule="exact"/>
        <w:ind w:firstLine="640"/>
        <w:jc w:val="both"/>
      </w:pPr>
      <w:r>
        <w:rPr>
          <w:rFonts w:hint="eastAsia" w:ascii="仿宋_GB2312" w:hAnsi="仿宋_GB2312" w:eastAsia="仿宋_GB2312"/>
          <w:sz w:val="32"/>
          <w:lang w:eastAsia="zh-CN"/>
        </w:rPr>
        <w:t>2.向县</w:t>
      </w:r>
      <w:r>
        <w:rPr>
          <w:rFonts w:ascii="仿宋_GB2312" w:hAnsi="仿宋_GB2312" w:eastAsia="仿宋_GB2312"/>
          <w:sz w:val="32"/>
        </w:rPr>
        <w:t>人民政府和县各有关部门通报审计情况，提出拟订和完善县域经济调控措施的建议。</w:t>
      </w:r>
    </w:p>
    <w:p w14:paraId="4F93662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依据《中华人民共和国审计法》的规定，直接进行下列审计：（1）县财政预算执行情况和其他财政收支。（2）县人民政府各部门、直属事业单位及所属单位的财务收支。（3）各乡(镇)人民政府预算执行情况和决算。（4）受上级审计机关委托或授权审计县金融机构的资产、负债和损益状况。（5）县人民政府有关部门管理的和受人民政府委托由社会团体管理的社会保障资金、环境保护资金、社会捐赠资金及其他有关基金、资金的财务收支。（6）负责对国有企业的资产、负债、损益进行审计监督。（7）负责对国际组织和外国政府援助、贷款项目的财务收支进行审计监督。（8）负责对国家建设项目预算的执行情况和决算进行审计。（9）其他法律法规规定由县审计局进行的审计。</w:t>
      </w:r>
    </w:p>
    <w:p w14:paraId="61F22A94">
      <w:pPr>
        <w:spacing w:line="580" w:lineRule="exact"/>
        <w:ind w:firstLine="640"/>
        <w:jc w:val="both"/>
      </w:pPr>
      <w:r>
        <w:rPr>
          <w:rFonts w:hint="eastAsia" w:ascii="仿宋_GB2312" w:hAnsi="仿宋_GB2312" w:eastAsia="仿宋_GB2312"/>
          <w:sz w:val="32"/>
          <w:lang w:eastAsia="zh-CN"/>
        </w:rPr>
        <w:t>4.向县</w:t>
      </w:r>
      <w:r>
        <w:rPr>
          <w:rFonts w:ascii="仿宋_GB2312" w:hAnsi="仿宋_GB2312" w:eastAsia="仿宋_GB2312"/>
          <w:sz w:val="32"/>
        </w:rPr>
        <w:t>人民政府提交县本级预算执行情况和审计结果报告；受县人民政府委托向县人大常委会提出县本级预算执行情况和其他财政收支审计工作报告。</w:t>
      </w:r>
    </w:p>
    <w:p w14:paraId="0AF1418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组织实施对贯彻执行国家财经方针政策和县域经济调控措施情况的行业审计、专项审计和审计调查；按规定组织对党政领导干部和国有企业法定代表人进行经济责任审计。</w:t>
      </w:r>
    </w:p>
    <w:p w14:paraId="6922B1E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依法检查审计决定执行情况，督促纠正和处理审计发现的问题。协助配合有关部门查处相关重大案件。</w:t>
      </w:r>
    </w:p>
    <w:p w14:paraId="033B5B31">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根据有关法律法规和人民政府规定，对县国有企业和国家重点建设项目进行审计监督；组织并对其他国有企业和国家重点建设项目的审计监督。</w:t>
      </w:r>
    </w:p>
    <w:p w14:paraId="7192CBB5">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承担上级审计机关授权的审计事项；组织实施对内部审计工作的指导和监督；监督社会审计组织的审计业务质量；组织审计专业培训。</w:t>
      </w:r>
    </w:p>
    <w:p w14:paraId="1F35B974">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承担县经济责任联席会议办公室的职责。</w:t>
      </w:r>
    </w:p>
    <w:p w14:paraId="5A406086">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承担县委、县人民政府及上级主管部门交办的其他事项。</w:t>
      </w:r>
    </w:p>
    <w:p w14:paraId="4F77F2CC">
      <w:pPr>
        <w:spacing w:line="640" w:lineRule="exact"/>
        <w:ind w:firstLine="640"/>
        <w:jc w:val="both"/>
        <w:outlineLvl w:val="2"/>
      </w:pPr>
      <w:r>
        <w:rPr>
          <w:rFonts w:ascii="黑体" w:hAnsi="黑体" w:eastAsia="黑体"/>
          <w:sz w:val="32"/>
        </w:rPr>
        <w:t>二、机构设置及人员情况</w:t>
      </w:r>
    </w:p>
    <w:p w14:paraId="4AB04719">
      <w:pPr>
        <w:spacing w:line="580" w:lineRule="exact"/>
        <w:ind w:firstLine="640"/>
        <w:jc w:val="both"/>
      </w:pPr>
      <w:r>
        <w:rPr>
          <w:rFonts w:ascii="仿宋_GB2312" w:hAnsi="仿宋_GB2312" w:eastAsia="仿宋_GB2312"/>
          <w:sz w:val="32"/>
        </w:rPr>
        <w:t>裕民县审计局2024年度，实有人数29人，其中：在职人员15人，增加0人；离休人员0人，增加0人；退休人员14人,增加0人。</w:t>
      </w:r>
    </w:p>
    <w:p w14:paraId="0EDF0C83">
      <w:pPr>
        <w:spacing w:line="580" w:lineRule="exact"/>
        <w:ind w:firstLine="640"/>
        <w:jc w:val="both"/>
      </w:pPr>
      <w:r>
        <w:rPr>
          <w:rFonts w:ascii="仿宋_GB2312" w:hAnsi="仿宋_GB2312" w:eastAsia="仿宋_GB2312"/>
          <w:sz w:val="32"/>
        </w:rPr>
        <w:t>裕民县审计局无下属预算单位，下设6个科室，分别是：法制股、财经股、经责股、投资股、办公室、财务室。</w:t>
      </w:r>
    </w:p>
    <w:p w14:paraId="6A846651">
      <w:r>
        <w:br w:type="page"/>
      </w:r>
    </w:p>
    <w:p w14:paraId="113FB334">
      <w:pPr>
        <w:spacing w:line="240" w:lineRule="auto"/>
        <w:jc w:val="center"/>
        <w:outlineLvl w:val="1"/>
      </w:pPr>
      <w:r>
        <w:rPr>
          <w:rFonts w:ascii="黑体" w:hAnsi="黑体" w:eastAsia="黑体"/>
          <w:sz w:val="32"/>
        </w:rPr>
        <w:t>第二部分 部门决算情况说明</w:t>
      </w:r>
    </w:p>
    <w:p w14:paraId="6886A206">
      <w:pPr>
        <w:spacing w:line="640" w:lineRule="exact"/>
        <w:ind w:firstLine="640"/>
        <w:jc w:val="both"/>
        <w:outlineLvl w:val="2"/>
      </w:pPr>
      <w:r>
        <w:rPr>
          <w:rFonts w:ascii="黑体" w:hAnsi="黑体" w:eastAsia="黑体"/>
          <w:sz w:val="32"/>
        </w:rPr>
        <w:t>一、收入支出决算总体情况说明</w:t>
      </w:r>
    </w:p>
    <w:p w14:paraId="127B24F7">
      <w:pPr>
        <w:spacing w:line="580" w:lineRule="exact"/>
        <w:ind w:firstLine="640"/>
        <w:jc w:val="both"/>
      </w:pPr>
      <w:r>
        <w:rPr>
          <w:rFonts w:ascii="仿宋_GB2312" w:hAnsi="仿宋_GB2312" w:eastAsia="仿宋_GB2312"/>
          <w:b/>
          <w:sz w:val="32"/>
        </w:rPr>
        <w:t>2024年度收入总计309.56万元，</w:t>
      </w:r>
      <w:r>
        <w:rPr>
          <w:rFonts w:ascii="仿宋_GB2312" w:hAnsi="仿宋_GB2312" w:eastAsia="仿宋_GB2312"/>
          <w:b w:val="0"/>
          <w:sz w:val="32"/>
        </w:rPr>
        <w:t>其中：本年收入合计294.48万元，使用非财政拨款结余（含专用结余）0.00万元，年初结转和结余15.08万元。</w:t>
      </w:r>
    </w:p>
    <w:p w14:paraId="1A31DAA1">
      <w:pPr>
        <w:spacing w:line="580" w:lineRule="exact"/>
        <w:ind w:firstLine="640"/>
        <w:jc w:val="both"/>
      </w:pPr>
      <w:r>
        <w:rPr>
          <w:rFonts w:ascii="仿宋_GB2312" w:hAnsi="仿宋_GB2312" w:eastAsia="仿宋_GB2312"/>
          <w:b/>
          <w:sz w:val="32"/>
        </w:rPr>
        <w:t>2024年度支出总计309.56万元，</w:t>
      </w:r>
      <w:r>
        <w:rPr>
          <w:rFonts w:ascii="仿宋_GB2312" w:hAnsi="仿宋_GB2312" w:eastAsia="仿宋_GB2312"/>
          <w:b w:val="0"/>
          <w:sz w:val="32"/>
        </w:rPr>
        <w:t>其中：本年支出合计295.30万元，结余分配0.00万元，年末结转和结余14.26万元。</w:t>
      </w:r>
    </w:p>
    <w:p w14:paraId="6649EE6E">
      <w:pPr>
        <w:spacing w:line="580" w:lineRule="exact"/>
        <w:ind w:firstLine="640"/>
        <w:jc w:val="both"/>
      </w:pPr>
      <w:r>
        <w:rPr>
          <w:rFonts w:ascii="仿宋_GB2312" w:hAnsi="仿宋_GB2312" w:eastAsia="仿宋_GB2312"/>
          <w:b w:val="0"/>
          <w:sz w:val="32"/>
        </w:rPr>
        <w:t>收入支出总体与上年相比，减少11.82万元，下降3.68%，主要原因是：本年减少审计业务经费</w:t>
      </w:r>
      <w:r>
        <w:rPr>
          <w:rFonts w:hint="eastAsia" w:ascii="仿宋_GB2312" w:hAnsi="仿宋_GB2312" w:eastAsia="仿宋_GB2312"/>
          <w:b w:val="0"/>
          <w:sz w:val="32"/>
          <w:lang w:eastAsia="zh-CN"/>
        </w:rPr>
        <w:t>、</w:t>
      </w:r>
      <w:r>
        <w:rPr>
          <w:rFonts w:ascii="仿宋_GB2312" w:hAnsi="仿宋_GB2312" w:eastAsia="仿宋_GB2312"/>
          <w:b w:val="0"/>
          <w:sz w:val="32"/>
        </w:rPr>
        <w:t>为民办实事经费。</w:t>
      </w:r>
    </w:p>
    <w:p w14:paraId="44F96474">
      <w:pPr>
        <w:spacing w:line="640" w:lineRule="exact"/>
        <w:ind w:firstLine="640"/>
        <w:jc w:val="both"/>
        <w:outlineLvl w:val="2"/>
      </w:pPr>
      <w:r>
        <w:rPr>
          <w:rFonts w:ascii="黑体" w:hAnsi="黑体" w:eastAsia="黑体"/>
          <w:sz w:val="32"/>
        </w:rPr>
        <w:t>二、收入决算情况说明</w:t>
      </w:r>
    </w:p>
    <w:p w14:paraId="6A7FA606">
      <w:pPr>
        <w:spacing w:line="580" w:lineRule="exact"/>
        <w:ind w:firstLine="640"/>
        <w:jc w:val="both"/>
      </w:pPr>
      <w:r>
        <w:rPr>
          <w:rFonts w:ascii="仿宋_GB2312" w:hAnsi="仿宋_GB2312" w:eastAsia="仿宋_GB2312"/>
          <w:b/>
          <w:sz w:val="32"/>
        </w:rPr>
        <w:t>本年收入294.48万元，</w:t>
      </w:r>
      <w:r>
        <w:rPr>
          <w:rFonts w:ascii="仿宋_GB2312" w:hAnsi="仿宋_GB2312" w:eastAsia="仿宋_GB2312"/>
          <w:b w:val="0"/>
          <w:sz w:val="32"/>
        </w:rPr>
        <w:t>其中：财政拨款收入288.03万元，占97.81%；上级补助收入0.00万元，占0.00%；事业收入0.00万元，占0.00%；经营收入0.00万元，占0.00%；附属单位上缴收入0.00万元，占0.00%；其他收入6.46万元，占2.19%。</w:t>
      </w:r>
    </w:p>
    <w:p w14:paraId="571039BF">
      <w:pPr>
        <w:spacing w:line="640" w:lineRule="exact"/>
        <w:ind w:firstLine="640"/>
        <w:jc w:val="both"/>
        <w:outlineLvl w:val="2"/>
      </w:pPr>
      <w:r>
        <w:rPr>
          <w:rFonts w:ascii="黑体" w:hAnsi="黑体" w:eastAsia="黑体"/>
          <w:sz w:val="32"/>
        </w:rPr>
        <w:t>三、支出决算情况说明</w:t>
      </w:r>
    </w:p>
    <w:p w14:paraId="3AF46D99">
      <w:pPr>
        <w:spacing w:line="580" w:lineRule="exact"/>
        <w:ind w:firstLine="640"/>
        <w:jc w:val="both"/>
      </w:pPr>
      <w:r>
        <w:rPr>
          <w:rFonts w:ascii="仿宋_GB2312" w:hAnsi="仿宋_GB2312" w:eastAsia="仿宋_GB2312"/>
          <w:b/>
          <w:sz w:val="32"/>
        </w:rPr>
        <w:t>本年支出295.30万元，</w:t>
      </w:r>
      <w:r>
        <w:rPr>
          <w:rFonts w:ascii="仿宋_GB2312" w:hAnsi="仿宋_GB2312" w:eastAsia="仿宋_GB2312"/>
          <w:b w:val="0"/>
          <w:sz w:val="32"/>
        </w:rPr>
        <w:t>其中：基本支出264.31万元，占89.51%；项目支出30.99万元，占10.49%；上缴上级支出0.00万元，占0.00%；经营支出0.00万元，占0.00%；对附属单位补助支出0.00万元，占0.00%。</w:t>
      </w:r>
    </w:p>
    <w:p w14:paraId="066174DE">
      <w:pPr>
        <w:spacing w:line="640" w:lineRule="exact"/>
        <w:ind w:firstLine="640"/>
        <w:jc w:val="both"/>
        <w:outlineLvl w:val="2"/>
      </w:pPr>
      <w:r>
        <w:rPr>
          <w:rFonts w:ascii="黑体" w:hAnsi="黑体" w:eastAsia="黑体"/>
          <w:sz w:val="32"/>
        </w:rPr>
        <w:t>四、财政拨款收入支出决算总体情况说明</w:t>
      </w:r>
    </w:p>
    <w:p w14:paraId="65B93210">
      <w:pPr>
        <w:spacing w:line="580" w:lineRule="exact"/>
        <w:ind w:firstLine="640"/>
        <w:jc w:val="both"/>
      </w:pPr>
      <w:r>
        <w:rPr>
          <w:rFonts w:ascii="仿宋_GB2312" w:hAnsi="仿宋_GB2312" w:eastAsia="仿宋_GB2312"/>
          <w:b/>
          <w:sz w:val="32"/>
        </w:rPr>
        <w:t>2024年度财政拨款收入总计288.03万元，</w:t>
      </w:r>
      <w:r>
        <w:rPr>
          <w:rFonts w:ascii="仿宋_GB2312" w:hAnsi="仿宋_GB2312" w:eastAsia="仿宋_GB2312"/>
          <w:b w:val="0"/>
          <w:sz w:val="32"/>
        </w:rPr>
        <w:t>其中：年初财政拨款结转和结余0.00万元，本年财政拨款收入288.03万元。</w:t>
      </w:r>
      <w:r>
        <w:rPr>
          <w:rFonts w:ascii="仿宋_GB2312" w:hAnsi="仿宋_GB2312" w:eastAsia="仿宋_GB2312"/>
          <w:b/>
          <w:sz w:val="32"/>
        </w:rPr>
        <w:t>财政拨款支出总计288.03万元，</w:t>
      </w:r>
      <w:r>
        <w:rPr>
          <w:rFonts w:ascii="仿宋_GB2312" w:hAnsi="仿宋_GB2312" w:eastAsia="仿宋_GB2312"/>
          <w:b w:val="0"/>
          <w:sz w:val="32"/>
        </w:rPr>
        <w:t>其中：年末财政拨款结转和结余0.00万元，本年财政拨款支出288.03万元。</w:t>
      </w:r>
    </w:p>
    <w:p w14:paraId="0CC564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减少4.80万元，下降1.64%，主要原因是：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为民办实事经费减少。</w:t>
      </w:r>
      <w:r>
        <w:rPr>
          <w:rFonts w:ascii="仿宋_GB2312" w:hAnsi="仿宋_GB2312" w:eastAsia="仿宋_GB2312"/>
          <w:b/>
          <w:sz w:val="32"/>
        </w:rPr>
        <w:t>与年初预算相比，</w:t>
      </w:r>
      <w:r>
        <w:rPr>
          <w:rFonts w:ascii="仿宋_GB2312" w:hAnsi="仿宋_GB2312" w:eastAsia="仿宋_GB2312"/>
          <w:b w:val="0"/>
          <w:sz w:val="32"/>
        </w:rPr>
        <w:t>年初预算数313.01万元，决算数288.03万元，预决算差异率-7.98%，主要原因是：</w:t>
      </w:r>
      <w:r>
        <w:rPr>
          <w:rFonts w:hint="eastAsia" w:ascii="仿宋_GB2312" w:hAnsi="仿宋_GB2312" w:eastAsia="仿宋_GB2312"/>
          <w:b w:val="0"/>
          <w:sz w:val="32"/>
          <w:lang w:val="en-US" w:eastAsia="zh-CN"/>
        </w:rPr>
        <w:t>年初做了</w:t>
      </w:r>
      <w:r>
        <w:rPr>
          <w:rFonts w:ascii="仿宋_GB2312" w:hAnsi="仿宋_GB2312" w:eastAsia="仿宋_GB2312"/>
          <w:b w:val="0"/>
          <w:sz w:val="32"/>
        </w:rPr>
        <w:t>职业年金</w:t>
      </w:r>
      <w:r>
        <w:rPr>
          <w:rFonts w:hint="eastAsia" w:ascii="仿宋_GB2312" w:hAnsi="仿宋_GB2312" w:eastAsia="仿宋_GB2312"/>
          <w:b w:val="0"/>
          <w:sz w:val="32"/>
          <w:lang w:val="en-US" w:eastAsia="zh-CN"/>
        </w:rPr>
        <w:t>经费预算，年中未执行，导致预决算存在差异</w:t>
      </w:r>
      <w:r>
        <w:rPr>
          <w:rFonts w:ascii="仿宋_GB2312" w:hAnsi="仿宋_GB2312" w:eastAsia="仿宋_GB2312"/>
          <w:b w:val="0"/>
          <w:sz w:val="32"/>
        </w:rPr>
        <w:t>。</w:t>
      </w:r>
    </w:p>
    <w:p w14:paraId="17AB22D1">
      <w:pPr>
        <w:spacing w:line="640" w:lineRule="exact"/>
        <w:ind w:firstLine="640"/>
        <w:jc w:val="both"/>
        <w:outlineLvl w:val="2"/>
      </w:pPr>
      <w:r>
        <w:rPr>
          <w:rFonts w:ascii="黑体" w:hAnsi="黑体" w:eastAsia="黑体"/>
          <w:sz w:val="32"/>
        </w:rPr>
        <w:t>五、一般公共预算财政拨款支出决算情况说明</w:t>
      </w:r>
    </w:p>
    <w:p w14:paraId="48010065">
      <w:pPr>
        <w:spacing w:line="640" w:lineRule="exact"/>
        <w:ind w:firstLine="640"/>
        <w:jc w:val="both"/>
        <w:outlineLvl w:val="3"/>
      </w:pPr>
      <w:r>
        <w:rPr>
          <w:rFonts w:ascii="楷体_GB2312" w:hAnsi="楷体_GB2312" w:eastAsia="楷体_GB2312"/>
          <w:b/>
          <w:sz w:val="32"/>
        </w:rPr>
        <w:t>（一）一般公共预算财政拨款支出决算总体情况</w:t>
      </w:r>
    </w:p>
    <w:p w14:paraId="24A3D030">
      <w:pPr>
        <w:spacing w:line="580" w:lineRule="exact"/>
        <w:ind w:firstLine="640"/>
        <w:jc w:val="both"/>
      </w:pPr>
      <w:r>
        <w:rPr>
          <w:rFonts w:ascii="仿宋_GB2312" w:hAnsi="仿宋_GB2312" w:eastAsia="仿宋_GB2312"/>
          <w:b/>
          <w:sz w:val="32"/>
        </w:rPr>
        <w:t>2024年度一般公共预算财政拨款支出288.03万元，</w:t>
      </w:r>
      <w:r>
        <w:rPr>
          <w:rFonts w:ascii="仿宋_GB2312" w:hAnsi="仿宋_GB2312" w:eastAsia="仿宋_GB2312"/>
          <w:b w:val="0"/>
          <w:sz w:val="32"/>
        </w:rPr>
        <w:t>占本年支出合计的97.54%。</w:t>
      </w:r>
      <w:r>
        <w:rPr>
          <w:rFonts w:ascii="仿宋_GB2312" w:hAnsi="仿宋_GB2312" w:eastAsia="仿宋_GB2312"/>
          <w:b/>
          <w:sz w:val="32"/>
        </w:rPr>
        <w:t>与上年相比，</w:t>
      </w:r>
      <w:r>
        <w:rPr>
          <w:rFonts w:ascii="仿宋_GB2312" w:hAnsi="仿宋_GB2312" w:eastAsia="仿宋_GB2312"/>
          <w:b w:val="0"/>
          <w:sz w:val="32"/>
        </w:rPr>
        <w:t>减少4.80万元，下降1.64%，主要原因是：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为民办实事经费减少。</w:t>
      </w:r>
      <w:r>
        <w:rPr>
          <w:rFonts w:ascii="仿宋_GB2312" w:hAnsi="仿宋_GB2312" w:eastAsia="仿宋_GB2312"/>
          <w:b/>
          <w:sz w:val="32"/>
        </w:rPr>
        <w:t>与年初预算相比,</w:t>
      </w:r>
      <w:r>
        <w:rPr>
          <w:rFonts w:ascii="仿宋_GB2312" w:hAnsi="仿宋_GB2312" w:eastAsia="仿宋_GB2312"/>
          <w:b w:val="0"/>
          <w:sz w:val="32"/>
        </w:rPr>
        <w:t>年初预算数313.01万元，决算数288.03万元，预决算差异率-7.98%，主要原因是：</w:t>
      </w:r>
      <w:r>
        <w:rPr>
          <w:rFonts w:hint="eastAsia" w:ascii="仿宋_GB2312" w:hAnsi="仿宋_GB2312" w:eastAsia="仿宋_GB2312"/>
          <w:b w:val="0"/>
          <w:sz w:val="32"/>
          <w:lang w:val="en-US" w:eastAsia="zh-CN"/>
        </w:rPr>
        <w:t>年初做了</w:t>
      </w:r>
      <w:r>
        <w:rPr>
          <w:rFonts w:ascii="仿宋_GB2312" w:hAnsi="仿宋_GB2312" w:eastAsia="仿宋_GB2312"/>
          <w:b w:val="0"/>
          <w:sz w:val="32"/>
        </w:rPr>
        <w:t>职业年金</w:t>
      </w:r>
      <w:r>
        <w:rPr>
          <w:rFonts w:hint="eastAsia" w:ascii="仿宋_GB2312" w:hAnsi="仿宋_GB2312" w:eastAsia="仿宋_GB2312"/>
          <w:b w:val="0"/>
          <w:sz w:val="32"/>
          <w:lang w:val="en-US" w:eastAsia="zh-CN"/>
        </w:rPr>
        <w:t>经费预算，年中未执行，导致预决算存在差异</w:t>
      </w:r>
      <w:r>
        <w:rPr>
          <w:rFonts w:ascii="仿宋_GB2312" w:hAnsi="仿宋_GB2312" w:eastAsia="仿宋_GB2312"/>
          <w:b w:val="0"/>
          <w:sz w:val="32"/>
        </w:rPr>
        <w:t>。</w:t>
      </w:r>
    </w:p>
    <w:p w14:paraId="5E4CBB93">
      <w:pPr>
        <w:spacing w:line="640" w:lineRule="exact"/>
        <w:ind w:firstLine="640"/>
        <w:jc w:val="both"/>
        <w:outlineLvl w:val="3"/>
      </w:pPr>
      <w:r>
        <w:rPr>
          <w:rFonts w:ascii="楷体_GB2312" w:hAnsi="楷体_GB2312" w:eastAsia="楷体_GB2312"/>
          <w:b/>
          <w:sz w:val="32"/>
        </w:rPr>
        <w:t>（二）一般公共预算财政拨款支出决算结构情况</w:t>
      </w:r>
    </w:p>
    <w:p w14:paraId="2D88AF26">
      <w:pPr>
        <w:spacing w:line="580" w:lineRule="exact"/>
        <w:ind w:firstLine="640"/>
        <w:jc w:val="both"/>
      </w:pPr>
      <w:r>
        <w:rPr>
          <w:rFonts w:ascii="仿宋_GB2312" w:hAnsi="仿宋_GB2312" w:eastAsia="仿宋_GB2312"/>
          <w:b w:val="0"/>
          <w:sz w:val="32"/>
        </w:rPr>
        <w:t>1.一般公共服务支出(类)221.89万元,占77.04%。</w:t>
      </w:r>
    </w:p>
    <w:p w14:paraId="2C7FE78E">
      <w:pPr>
        <w:spacing w:line="580" w:lineRule="exact"/>
        <w:ind w:firstLine="640"/>
        <w:jc w:val="both"/>
      </w:pPr>
      <w:r>
        <w:rPr>
          <w:rFonts w:ascii="仿宋_GB2312" w:hAnsi="仿宋_GB2312" w:eastAsia="仿宋_GB2312"/>
          <w:b w:val="0"/>
          <w:sz w:val="32"/>
        </w:rPr>
        <w:t>2.社会保障和就业支出(类)34.96万元,占12.14%。</w:t>
      </w:r>
    </w:p>
    <w:p w14:paraId="13E1A3ED">
      <w:pPr>
        <w:spacing w:line="580" w:lineRule="exact"/>
        <w:ind w:firstLine="640"/>
        <w:jc w:val="both"/>
      </w:pPr>
      <w:r>
        <w:rPr>
          <w:rFonts w:ascii="仿宋_GB2312" w:hAnsi="仿宋_GB2312" w:eastAsia="仿宋_GB2312"/>
          <w:b w:val="0"/>
          <w:sz w:val="32"/>
        </w:rPr>
        <w:t>3.卫生健康支出(类)11.86万元,占4.12%。</w:t>
      </w:r>
    </w:p>
    <w:p w14:paraId="6AC9D59D">
      <w:pPr>
        <w:spacing w:line="580" w:lineRule="exact"/>
        <w:ind w:firstLine="640"/>
        <w:jc w:val="both"/>
      </w:pPr>
      <w:r>
        <w:rPr>
          <w:rFonts w:ascii="仿宋_GB2312" w:hAnsi="仿宋_GB2312" w:eastAsia="仿宋_GB2312"/>
          <w:b w:val="0"/>
          <w:sz w:val="32"/>
        </w:rPr>
        <w:t>4.住房保障支出(类)19.32万元,占6.71%。</w:t>
      </w:r>
    </w:p>
    <w:p w14:paraId="40E80B70">
      <w:pPr>
        <w:spacing w:line="640" w:lineRule="exact"/>
        <w:ind w:firstLine="640"/>
        <w:jc w:val="both"/>
        <w:outlineLvl w:val="3"/>
      </w:pPr>
      <w:r>
        <w:rPr>
          <w:rFonts w:ascii="楷体_GB2312" w:hAnsi="楷体_GB2312" w:eastAsia="楷体_GB2312"/>
          <w:b/>
          <w:sz w:val="32"/>
        </w:rPr>
        <w:t>（三）一般公共预算财政拨款支出决算具体情况</w:t>
      </w:r>
    </w:p>
    <w:p w14:paraId="7197E055">
      <w:pPr>
        <w:spacing w:line="580" w:lineRule="exact"/>
        <w:ind w:firstLine="640"/>
        <w:jc w:val="both"/>
      </w:pPr>
      <w:r>
        <w:rPr>
          <w:rFonts w:ascii="仿宋_GB2312" w:hAnsi="仿宋_GB2312" w:eastAsia="仿宋_GB2312"/>
          <w:b w:val="0"/>
          <w:sz w:val="32"/>
        </w:rPr>
        <w:t>1.一般公共服务支出(类)审计事务(款)行政运行(项):支出决算数为190.91万元，比上年决算减少1.09万元，下降0.57%,主要原因是：本年减少办公经费。</w:t>
      </w:r>
    </w:p>
    <w:p w14:paraId="40DF07C2">
      <w:pPr>
        <w:spacing w:line="580" w:lineRule="exact"/>
        <w:ind w:firstLine="640"/>
        <w:jc w:val="both"/>
      </w:pPr>
      <w:r>
        <w:rPr>
          <w:rFonts w:ascii="仿宋_GB2312" w:hAnsi="仿宋_GB2312" w:eastAsia="仿宋_GB2312"/>
          <w:b w:val="0"/>
          <w:sz w:val="32"/>
        </w:rPr>
        <w:t>2.一般公共服务支出(类)审计事务(款)审计业务(项):支出决算数为30.99万元，比上年决算增加8.99万元，增长40.86%,主要原因是：本年审计项目增多，审计期间的相关业务经费增加。</w:t>
      </w:r>
    </w:p>
    <w:p w14:paraId="16CA5709">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3.社会保障和就业支出(类)行政事业单位养老支出(款)行政单位离退休(项):支出决算数为10.46万元，比上年决算增加2.39万元，增长29.62%,主要原因是：本年增加退休人员基础绩效奖，退休费支出增加。</w:t>
      </w:r>
    </w:p>
    <w:p w14:paraId="3CE9096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24.50万元，比上年决算增加2.44万元，增长11.06%,主要原因是：本年在职人员工资基数调增，养老缴费基数上涨，相应支出增加。</w:t>
      </w:r>
    </w:p>
    <w:p w14:paraId="1AA7901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13.82万元，下降100.00%,主要原因是：本年度无退休人员和调出人员，故无职业年金缴费</w:t>
      </w:r>
      <w:r>
        <w:rPr>
          <w:rFonts w:hint="eastAsia" w:ascii="仿宋_GB2312" w:hAnsi="仿宋_GB2312" w:eastAsia="仿宋_GB2312"/>
          <w:b w:val="0"/>
          <w:sz w:val="32"/>
          <w:lang w:val="en-US" w:eastAsia="zh-CN"/>
        </w:rPr>
        <w:t>支出</w:t>
      </w:r>
      <w:r>
        <w:rPr>
          <w:rFonts w:ascii="仿宋_GB2312" w:hAnsi="仿宋_GB2312" w:eastAsia="仿宋_GB2312"/>
          <w:b w:val="0"/>
          <w:sz w:val="32"/>
        </w:rPr>
        <w:t>。</w:t>
      </w:r>
    </w:p>
    <w:p w14:paraId="6993311C">
      <w:pPr>
        <w:spacing w:line="580" w:lineRule="exact"/>
        <w:ind w:firstLine="640"/>
        <w:jc w:val="both"/>
      </w:pPr>
      <w:r>
        <w:rPr>
          <w:rFonts w:ascii="仿宋_GB2312" w:hAnsi="仿宋_GB2312" w:eastAsia="仿宋_GB2312"/>
          <w:b w:val="0"/>
          <w:sz w:val="32"/>
        </w:rPr>
        <w:t>6.卫生健康支出(类)行政事业单位医疗(款)行政单位医疗(项):支出决算数为10.00万元，比上年决算增加0.30万元，增长3.09%,主要原因是：本年在职人员工资基数调增，医疗缴费基数上涨，相应支出增加。</w:t>
      </w:r>
    </w:p>
    <w:p w14:paraId="032C76C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ascii="仿宋_GB2312" w:hAnsi="仿宋_GB2312" w:eastAsia="仿宋_GB2312"/>
          <w:b w:val="0"/>
          <w:sz w:val="32"/>
        </w:rPr>
        <w:t>7.卫生健康支出(类)行政事业单位医疗(款)公务员医疗补助(项):支出决算数为1.86万元，比上年决算减少0.25万元，下降11.85%,主要原因是：</w:t>
      </w:r>
      <w:r>
        <w:rPr>
          <w:rFonts w:hint="eastAsia" w:ascii="仿宋_GB2312" w:hAnsi="宋体" w:eastAsia="仿宋_GB2312" w:cs="宋体"/>
          <w:color w:val="auto"/>
          <w:kern w:val="0"/>
          <w:sz w:val="32"/>
          <w:szCs w:val="32"/>
          <w:lang w:val="en-US" w:eastAsia="zh-CN"/>
        </w:rPr>
        <w:t>退休人员医疗保险制度改革，退休人员不再缴纳医疗，相应支出减少</w:t>
      </w:r>
      <w:r>
        <w:rPr>
          <w:rFonts w:ascii="仿宋_GB2312" w:hAnsi="仿宋_GB2312" w:eastAsia="仿宋_GB2312"/>
          <w:b w:val="0"/>
          <w:sz w:val="32"/>
        </w:rPr>
        <w:t>。</w:t>
      </w:r>
    </w:p>
    <w:p w14:paraId="0CAF9175">
      <w:pPr>
        <w:spacing w:line="580" w:lineRule="exact"/>
        <w:ind w:firstLine="640"/>
        <w:jc w:val="both"/>
      </w:pPr>
      <w:r>
        <w:rPr>
          <w:rFonts w:ascii="仿宋_GB2312" w:hAnsi="仿宋_GB2312" w:eastAsia="仿宋_GB2312"/>
          <w:b w:val="0"/>
          <w:sz w:val="32"/>
        </w:rPr>
        <w:t>8.住房保障支出(类)住房改革支出(款)住房公积金(项):支出决算数为19.32万元，比上年决算增加2.28万元，增长13.38%,主要原因是：本年在职人员工资基数调增，公积金缴费基数上涨，相应支出增加。</w:t>
      </w:r>
    </w:p>
    <w:p w14:paraId="1ED1E3FE">
      <w:pPr>
        <w:spacing w:line="580" w:lineRule="exact"/>
        <w:ind w:firstLine="640"/>
        <w:jc w:val="both"/>
      </w:pPr>
      <w:r>
        <w:rPr>
          <w:rFonts w:ascii="仿宋_GB2312" w:hAnsi="仿宋_GB2312" w:eastAsia="仿宋_GB2312"/>
          <w:b w:val="0"/>
          <w:sz w:val="32"/>
        </w:rPr>
        <w:t>9.其他支出(类)其他支出(款)其他支出(项):支出决算数为0.00万元，比上年决算减少6.02万元，下降100.00%,主要原因是：驻社区工作队项目已完成，故无此项目支出。</w:t>
      </w:r>
    </w:p>
    <w:p w14:paraId="44DF4B68">
      <w:pPr>
        <w:spacing w:line="640" w:lineRule="exact"/>
        <w:ind w:firstLine="640"/>
        <w:jc w:val="both"/>
        <w:outlineLvl w:val="2"/>
      </w:pPr>
      <w:r>
        <w:rPr>
          <w:rFonts w:ascii="黑体" w:hAnsi="黑体" w:eastAsia="黑体"/>
          <w:sz w:val="32"/>
        </w:rPr>
        <w:t>六、一般公共预算财政拨款基本支出决算情况说明</w:t>
      </w:r>
    </w:p>
    <w:p w14:paraId="3F7DB357">
      <w:pPr>
        <w:spacing w:line="580" w:lineRule="exact"/>
        <w:ind w:firstLine="640"/>
        <w:jc w:val="both"/>
      </w:pPr>
      <w:r>
        <w:rPr>
          <w:rFonts w:ascii="仿宋_GB2312" w:hAnsi="仿宋_GB2312" w:eastAsia="仿宋_GB2312"/>
          <w:b w:val="0"/>
          <w:sz w:val="32"/>
        </w:rPr>
        <w:t>2024年度一般公共预算财政拨款基本支出257.04万元，其中：</w:t>
      </w:r>
      <w:r>
        <w:rPr>
          <w:rFonts w:ascii="仿宋_GB2312" w:hAnsi="仿宋_GB2312" w:eastAsia="仿宋_GB2312"/>
          <w:b/>
          <w:sz w:val="32"/>
        </w:rPr>
        <w:t>人员经费245.96万元，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w:t>
      </w:r>
    </w:p>
    <w:p w14:paraId="104B37D1">
      <w:pPr>
        <w:spacing w:line="580" w:lineRule="exact"/>
        <w:ind w:firstLine="640"/>
        <w:jc w:val="both"/>
      </w:pPr>
      <w:r>
        <w:rPr>
          <w:rFonts w:ascii="仿宋_GB2312" w:hAnsi="仿宋_GB2312" w:eastAsia="仿宋_GB2312"/>
          <w:b/>
          <w:sz w:val="32"/>
        </w:rPr>
        <w:t>公用经费11.08万元，</w:t>
      </w:r>
      <w:r>
        <w:rPr>
          <w:rFonts w:ascii="仿宋_GB2312" w:hAnsi="仿宋_GB2312" w:eastAsia="仿宋_GB2312"/>
          <w:b w:val="0"/>
          <w:sz w:val="32"/>
        </w:rPr>
        <w:t>包括：办公费、邮电费、取暖费、差旅费、工会经费、公务用车运行维护费、其他商品和服务支出、办公设备购置。</w:t>
      </w:r>
    </w:p>
    <w:p w14:paraId="1908A701">
      <w:pPr>
        <w:spacing w:line="640" w:lineRule="exact"/>
        <w:ind w:firstLine="640"/>
        <w:jc w:val="both"/>
        <w:outlineLvl w:val="2"/>
      </w:pPr>
      <w:r>
        <w:rPr>
          <w:rFonts w:ascii="黑体" w:hAnsi="黑体" w:eastAsia="黑体"/>
          <w:sz w:val="32"/>
        </w:rPr>
        <w:t>七、政府性基金预算财政拨款收入支出决算情况说明</w:t>
      </w:r>
    </w:p>
    <w:p w14:paraId="0E1E038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D90EDA">
      <w:pPr>
        <w:spacing w:line="640" w:lineRule="exact"/>
        <w:ind w:firstLine="640"/>
        <w:jc w:val="both"/>
        <w:outlineLvl w:val="2"/>
      </w:pPr>
      <w:r>
        <w:rPr>
          <w:rFonts w:ascii="黑体" w:hAnsi="黑体" w:eastAsia="黑体"/>
          <w:sz w:val="32"/>
        </w:rPr>
        <w:t>八、国有资本经营预算财政拨款收入支出决算情况说明</w:t>
      </w:r>
    </w:p>
    <w:p w14:paraId="5B3292D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B352245">
      <w:pPr>
        <w:spacing w:line="640" w:lineRule="exact"/>
        <w:ind w:firstLine="640"/>
        <w:jc w:val="both"/>
        <w:outlineLvl w:val="2"/>
      </w:pPr>
      <w:r>
        <w:rPr>
          <w:rFonts w:ascii="黑体" w:hAnsi="黑体" w:eastAsia="黑体"/>
          <w:sz w:val="32"/>
        </w:rPr>
        <w:t>九、财政拨款“三公”经费支出决算情况说明</w:t>
      </w:r>
    </w:p>
    <w:p w14:paraId="472D543F">
      <w:pPr>
        <w:spacing w:line="580" w:lineRule="exact"/>
        <w:ind w:firstLine="640"/>
        <w:jc w:val="both"/>
      </w:pPr>
      <w:r>
        <w:rPr>
          <w:rFonts w:ascii="仿宋_GB2312" w:hAnsi="仿宋_GB2312" w:eastAsia="仿宋_GB2312"/>
          <w:b/>
          <w:sz w:val="32"/>
        </w:rPr>
        <w:t>2024年度财政拨款“三公”经费支出1.27万元，</w:t>
      </w:r>
      <w:r>
        <w:rPr>
          <w:rFonts w:ascii="仿宋_GB2312" w:hAnsi="仿宋_GB2312" w:eastAsia="仿宋_GB2312"/>
          <w:b w:val="0"/>
          <w:sz w:val="32"/>
        </w:rPr>
        <w:t>比上年增加0.10万元，增长8.55%，主要原因是：塔城地区各县市开展交叉审计过程中，本单位增加车辆运行维护费。其中：因公出国（境）费支出0.00万元，占0.00%，比上年增加0.00万元，增长0.00%，主要原因是：2023年与2024年均未安排因公出国（境）费支出。公务用车购置及运行维护费支出1.27万元，占100.00%，比上年增加0.10万元，增长8.55%，主要原因是：塔城地区各县市开展交叉审计过程中，本单位增加车辆运行维护费。公务接待费支出0.00万元，占0.00%，比上年增加0.00万元，增长0.00%，主要原因是：2023年与2024年均未安排公务接待费支出。</w:t>
      </w:r>
    </w:p>
    <w:p w14:paraId="421E8A7C">
      <w:pPr>
        <w:spacing w:line="580" w:lineRule="exact"/>
        <w:ind w:firstLine="640"/>
        <w:jc w:val="both"/>
      </w:pPr>
      <w:r>
        <w:rPr>
          <w:rFonts w:ascii="仿宋_GB2312" w:hAnsi="仿宋_GB2312" w:eastAsia="仿宋_GB2312"/>
          <w:b/>
          <w:sz w:val="32"/>
        </w:rPr>
        <w:t>具体情况如下：</w:t>
      </w:r>
    </w:p>
    <w:p w14:paraId="5BBA03D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FB45CB">
      <w:pPr>
        <w:spacing w:line="580" w:lineRule="exact"/>
        <w:ind w:firstLine="640"/>
        <w:jc w:val="both"/>
      </w:pPr>
      <w:r>
        <w:rPr>
          <w:rFonts w:ascii="仿宋_GB2312" w:hAnsi="仿宋_GB2312" w:eastAsia="仿宋_GB2312"/>
          <w:b w:val="0"/>
          <w:sz w:val="32"/>
        </w:rPr>
        <w:t>公务用车购置及运行维护费1.27万元，其中：公务用车购置费0.00万元，公务用车运行维护费1.27万元。公务用车运行维护费开支内容包括车辆维修维护费、保险费、检测费、燃油费等。公务用车购置数0辆，公务用车保有量1辆。国有资产占用情况中固定资产车辆1辆，与公务用车保有量差异原因是：本单位固定资产车辆与公务用车保有量一致无差异。</w:t>
      </w:r>
    </w:p>
    <w:p w14:paraId="66094A0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3214C1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财政拨款“三公”经费支出全年预算数2.00万元，决算数1.27万元，预决算差异率-36.50%，主要原因是：严格按照文件要求，并结合单位实际情况，</w:t>
      </w:r>
      <w:r>
        <w:rPr>
          <w:rFonts w:hint="eastAsia" w:ascii="仿宋_GB2312" w:hAnsi="仿宋_GB2312" w:eastAsia="仿宋_GB2312"/>
          <w:b w:val="0"/>
          <w:sz w:val="32"/>
          <w:lang w:eastAsia="zh-CN"/>
        </w:rPr>
        <w:t>调减</w:t>
      </w:r>
      <w:r>
        <w:rPr>
          <w:rFonts w:ascii="仿宋_GB2312" w:hAnsi="仿宋_GB2312" w:eastAsia="仿宋_GB2312"/>
          <w:b w:val="0"/>
          <w:sz w:val="32"/>
        </w:rPr>
        <w:t>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1.27万元，预决算差异率-36.50%，主要原因是：严格按照文件要求，并结合单位实际情况，</w:t>
      </w:r>
      <w:r>
        <w:rPr>
          <w:rFonts w:hint="eastAsia" w:ascii="仿宋_GB2312" w:hAnsi="仿宋_GB2312" w:eastAsia="仿宋_GB2312"/>
          <w:b w:val="0"/>
          <w:sz w:val="32"/>
          <w:lang w:eastAsia="zh-CN"/>
        </w:rPr>
        <w:t>调减</w:t>
      </w:r>
      <w:r>
        <w:rPr>
          <w:rFonts w:ascii="仿宋_GB2312" w:hAnsi="仿宋_GB2312" w:eastAsia="仿宋_GB2312"/>
          <w:b w:val="0"/>
          <w:sz w:val="32"/>
        </w:rPr>
        <w:t>经费支出。公务接待费全年预算数0.00万元，决算数0.00万元，预决算差异率0.00%，主要原因是：本单位无公务接待费。</w:t>
      </w:r>
    </w:p>
    <w:p w14:paraId="7832248B">
      <w:pPr>
        <w:spacing w:line="640" w:lineRule="exact"/>
        <w:ind w:firstLine="640"/>
        <w:jc w:val="both"/>
        <w:outlineLvl w:val="2"/>
      </w:pPr>
      <w:r>
        <w:rPr>
          <w:rFonts w:ascii="黑体" w:hAnsi="黑体" w:eastAsia="黑体"/>
          <w:sz w:val="32"/>
        </w:rPr>
        <w:t>十、其他重要事项的情况说明</w:t>
      </w:r>
    </w:p>
    <w:p w14:paraId="45691201">
      <w:pPr>
        <w:spacing w:line="640" w:lineRule="exact"/>
        <w:ind w:firstLine="640"/>
        <w:jc w:val="both"/>
        <w:outlineLvl w:val="3"/>
      </w:pPr>
      <w:r>
        <w:rPr>
          <w:rFonts w:ascii="楷体_GB2312" w:hAnsi="楷体_GB2312" w:eastAsia="楷体_GB2312"/>
          <w:b/>
          <w:sz w:val="32"/>
        </w:rPr>
        <w:t>（一）机关运行经费及公用经费支出情况</w:t>
      </w:r>
    </w:p>
    <w:p w14:paraId="4B3DF2F6">
      <w:pPr>
        <w:spacing w:line="580" w:lineRule="exact"/>
        <w:ind w:firstLine="640"/>
        <w:jc w:val="both"/>
      </w:pPr>
      <w:r>
        <w:rPr>
          <w:rFonts w:ascii="仿宋_GB2312" w:hAnsi="仿宋_GB2312" w:eastAsia="仿宋_GB2312"/>
          <w:b w:val="0"/>
          <w:sz w:val="32"/>
        </w:rPr>
        <w:t>2024年度裕民县审计局（行政单位和参照公务员法管理事业单位）机关运行经费支出11.08万元，比上年减少1.73万元，下降13.51%，主要原因是：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厉行节俭，减少办公经费支出。</w:t>
      </w:r>
    </w:p>
    <w:p w14:paraId="6FB9CACF">
      <w:pPr>
        <w:spacing w:line="640" w:lineRule="exact"/>
        <w:ind w:firstLine="640"/>
        <w:jc w:val="both"/>
        <w:outlineLvl w:val="3"/>
      </w:pPr>
      <w:r>
        <w:rPr>
          <w:rFonts w:ascii="楷体_GB2312" w:hAnsi="楷体_GB2312" w:eastAsia="楷体_GB2312"/>
          <w:b/>
          <w:sz w:val="32"/>
        </w:rPr>
        <w:t>（二）政府采购情况</w:t>
      </w:r>
    </w:p>
    <w:p w14:paraId="40A56A44">
      <w:pPr>
        <w:spacing w:line="580" w:lineRule="exact"/>
        <w:ind w:firstLine="640"/>
        <w:jc w:val="both"/>
      </w:pPr>
      <w:r>
        <w:rPr>
          <w:rFonts w:ascii="仿宋_GB2312" w:hAnsi="仿宋_GB2312" w:eastAsia="仿宋_GB2312"/>
          <w:b w:val="0"/>
          <w:sz w:val="32"/>
        </w:rPr>
        <w:t>2024年度政府采购支出总额19.35万元，其中：政府采购货物支出1.54万元、政府采购工程支出0.00万元、政府采购服务支出17.81万元。</w:t>
      </w:r>
    </w:p>
    <w:p w14:paraId="1F6787D0">
      <w:pPr>
        <w:spacing w:line="580" w:lineRule="exact"/>
        <w:ind w:firstLine="640"/>
        <w:jc w:val="both"/>
      </w:pPr>
      <w:r>
        <w:rPr>
          <w:rFonts w:ascii="仿宋_GB2312" w:hAnsi="仿宋_GB2312" w:eastAsia="仿宋_GB2312"/>
          <w:b w:val="0"/>
          <w:sz w:val="32"/>
        </w:rPr>
        <w:t>授予中小企业合同金额19.05万元，占政府采购支出总额的98.45%，其中：授予小微企业合同金额19.05万元，占政府采购支出总额的98.45%。</w:t>
      </w:r>
    </w:p>
    <w:p w14:paraId="6AB69366">
      <w:pPr>
        <w:spacing w:line="640" w:lineRule="exact"/>
        <w:ind w:firstLine="640"/>
        <w:jc w:val="both"/>
        <w:outlineLvl w:val="3"/>
      </w:pPr>
      <w:r>
        <w:rPr>
          <w:rFonts w:ascii="楷体_GB2312" w:hAnsi="楷体_GB2312" w:eastAsia="楷体_GB2312"/>
          <w:b/>
          <w:sz w:val="32"/>
        </w:rPr>
        <w:t>（三）国有资产占用情况说明</w:t>
      </w:r>
    </w:p>
    <w:p w14:paraId="602D0FC0">
      <w:pPr>
        <w:spacing w:line="580" w:lineRule="exact"/>
        <w:ind w:firstLine="640"/>
        <w:jc w:val="both"/>
      </w:pPr>
      <w:r>
        <w:rPr>
          <w:rFonts w:ascii="仿宋_GB2312" w:hAnsi="仿宋_GB2312" w:eastAsia="仿宋_GB2312"/>
          <w:b w:val="0"/>
          <w:sz w:val="32"/>
        </w:rPr>
        <w:t>截至2024年12月31日，房屋0.00平方米，价值0.00万元。车辆1辆，价值18.01万元，其中：副部（省）级及以上领导用车0辆、主要负责人用车0辆、机要通信用车0辆、应急保障用车0辆、执法执勤用车0辆、特种专业技术用车0辆、离退休干部服务用车0辆、其他用车1辆，其他用车主要是：开展审计业务工作期间的公务用车。单价100万元（含）以上设备（不含车辆）0台（套）。</w:t>
      </w:r>
    </w:p>
    <w:p w14:paraId="0CACB288">
      <w:pPr>
        <w:spacing w:line="640" w:lineRule="exact"/>
        <w:ind w:firstLine="640"/>
        <w:jc w:val="both"/>
        <w:outlineLvl w:val="2"/>
      </w:pPr>
      <w:r>
        <w:rPr>
          <w:rFonts w:ascii="黑体" w:hAnsi="黑体" w:eastAsia="黑体"/>
          <w:sz w:val="32"/>
        </w:rPr>
        <w:t>十一、预算绩效的情况说明</w:t>
      </w:r>
    </w:p>
    <w:p w14:paraId="70F4C70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330.14万元，实际执行总额295.30万元；预算绩效评价项目2个，全年预算数42.17万元，全年执行数30.99万元。预算绩效管理取得的成效：一是通过保障单位在职、退休人员的基本工资社保的发放，解决了职工的基本生活所需，显著提高了干部职工工作的积极性，明显改善了干部职工的工作、生活环境，提升了专项审计业务能力，增强了审计工作的高效性；二是进一步完善审计制度机制，依法全面履行审计监督职责，做好常态化“经济体检”工作，做到应审尽审、凡审必严，切实推动治理、服务发展、维护安全，确保审计监督更加有力、更加有效。发现的问题及原因：一是预算绩效管理工作时间紧、任务重、专业性强，</w:t>
      </w:r>
      <w:r>
        <w:rPr>
          <w:rFonts w:hint="eastAsia" w:ascii="仿宋_GB2312" w:hAnsi="仿宋_GB2312" w:eastAsia="仿宋_GB2312"/>
          <w:b w:val="0"/>
          <w:sz w:val="32"/>
          <w:lang w:eastAsia="zh-CN"/>
        </w:rPr>
        <w:t>本单位</w:t>
      </w:r>
      <w:r>
        <w:rPr>
          <w:rFonts w:ascii="仿宋_GB2312" w:hAnsi="仿宋_GB2312" w:eastAsia="仿宋_GB2312"/>
          <w:b w:val="0"/>
          <w:sz w:val="32"/>
        </w:rPr>
        <w:t>的预算绩效存在一些不足之处需要完善；二是经费预算编制精准度有待提高。由于预算执行中的不确定性，实际经费核算的科目、支出内容与预算会出现一定偏差。下一步改进措施：一是强化财务室与业务科室的协同配合，全面、细致考量项目的实施内容，根据核心职能活动对预算支出项目进行归集或细化。根据</w:t>
      </w:r>
      <w:r>
        <w:rPr>
          <w:rFonts w:hint="eastAsia" w:ascii="仿宋_GB2312" w:hAnsi="仿宋_GB2312" w:eastAsia="仿宋_GB2312"/>
          <w:b w:val="0"/>
          <w:sz w:val="32"/>
          <w:lang w:eastAsia="zh-CN"/>
        </w:rPr>
        <w:t>历年</w:t>
      </w:r>
      <w:r>
        <w:rPr>
          <w:rFonts w:ascii="仿宋_GB2312" w:hAnsi="仿宋_GB2312" w:eastAsia="仿宋_GB2312"/>
          <w:b w:val="0"/>
          <w:sz w:val="32"/>
        </w:rPr>
        <w:t>预算支出项目的执行情况、价格上涨水平等多种因素审核确定项目支出预算项目完整性、合理性。统筹考虑下年度工作任务和上年度经费使用情况，提高预算编制的科学性；进一步健全完善财务管理制度；二是做好事前审批、事中管理和事后监督工作，不断加快预算执行进度，推动预算执行按照资金计划有序进行</w:t>
      </w:r>
      <w:r>
        <w:rPr>
          <w:rFonts w:hint="eastAsia" w:ascii="仿宋_GB2312" w:hAnsi="仿宋_GB2312" w:eastAsia="仿宋_GB2312"/>
          <w:b w:val="0"/>
          <w:sz w:val="32"/>
          <w:lang w:eastAsia="zh-CN"/>
        </w:rPr>
        <w:t>。</w:t>
      </w:r>
      <w:r>
        <w:rPr>
          <w:rFonts w:ascii="仿宋_GB2312" w:hAnsi="仿宋_GB2312" w:eastAsia="仿宋_GB2312"/>
          <w:b w:val="0"/>
          <w:sz w:val="32"/>
        </w:rPr>
        <w:t>具体附整体支出绩效自评表，项目支出绩效自评表和评价报告。</w:t>
      </w:r>
    </w:p>
    <w:p w14:paraId="5ED4AE64">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0310EA20">
        <w:tblPrEx>
          <w:tblCellMar>
            <w:top w:w="0" w:type="dxa"/>
            <w:left w:w="108" w:type="dxa"/>
            <w:bottom w:w="0" w:type="dxa"/>
            <w:right w:w="108" w:type="dxa"/>
          </w:tblCellMar>
        </w:tblPrEx>
        <w:tc>
          <w:tcPr>
            <w:tcW w:w="8840" w:type="dxa"/>
            <w:gridSpan w:val="8"/>
            <w:vAlign w:val="center"/>
          </w:tcPr>
          <w:p w14:paraId="7AFE7F04">
            <w:pPr>
              <w:jc w:val="center"/>
            </w:pPr>
            <w:r>
              <w:rPr>
                <w:rFonts w:ascii="宋体" w:hAnsi="宋体" w:eastAsia="宋体"/>
                <w:sz w:val="24"/>
              </w:rPr>
              <w:t>单位整体支出绩效自评表</w:t>
            </w:r>
          </w:p>
        </w:tc>
      </w:tr>
      <w:tr w14:paraId="7AE2EB84">
        <w:tblPrEx>
          <w:tblCellMar>
            <w:top w:w="0" w:type="dxa"/>
            <w:left w:w="108" w:type="dxa"/>
            <w:bottom w:w="0" w:type="dxa"/>
            <w:right w:w="108" w:type="dxa"/>
          </w:tblCellMar>
        </w:tblPrEx>
        <w:tc>
          <w:tcPr>
            <w:tcW w:w="8840" w:type="dxa"/>
            <w:gridSpan w:val="8"/>
            <w:tcBorders>
              <w:bottom w:val="single" w:color="auto" w:sz="4" w:space="0"/>
            </w:tcBorders>
            <w:vAlign w:val="center"/>
          </w:tcPr>
          <w:p w14:paraId="235ED015">
            <w:pPr>
              <w:jc w:val="center"/>
            </w:pPr>
            <w:r>
              <w:rPr>
                <w:rFonts w:ascii="宋体" w:hAnsi="宋体" w:eastAsia="宋体"/>
                <w:sz w:val="24"/>
              </w:rPr>
              <w:t>（2024年度）</w:t>
            </w:r>
          </w:p>
        </w:tc>
      </w:tr>
      <w:tr w14:paraId="122FE169">
        <w:tblPrEx>
          <w:tblCellMar>
            <w:top w:w="0" w:type="dxa"/>
            <w:left w:w="108" w:type="dxa"/>
            <w:bottom w:w="0" w:type="dxa"/>
            <w:right w:w="108" w:type="dxa"/>
          </w:tblCellMar>
        </w:tblPrEx>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83269F0">
            <w:pPr>
              <w:jc w:val="center"/>
            </w:pPr>
            <w:r>
              <w:rPr>
                <w:rFonts w:ascii="宋体" w:hAnsi="宋体" w:eastAsia="宋体"/>
                <w:sz w:val="16"/>
              </w:rPr>
              <w:t>单位名称</w:t>
            </w:r>
          </w:p>
        </w:tc>
        <w:tc>
          <w:tcPr>
            <w:tcW w:w="7735"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69B566E0">
            <w:pPr>
              <w:jc w:val="center"/>
            </w:pPr>
            <w:r>
              <w:rPr>
                <w:rFonts w:ascii="宋体" w:hAnsi="宋体" w:eastAsia="宋体"/>
                <w:sz w:val="16"/>
              </w:rPr>
              <w:t>裕民县审计局</w:t>
            </w:r>
          </w:p>
        </w:tc>
      </w:tr>
      <w:tr w14:paraId="7470343C">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A3F019B">
            <w:pPr>
              <w:jc w:val="center"/>
            </w:pPr>
            <w:r>
              <w:rPr>
                <w:rFonts w:ascii="宋体" w:hAnsi="宋体" w:eastAsia="宋体"/>
                <w:sz w:val="16"/>
              </w:rPr>
              <w:t>部门资金（万元）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9294966">
            <w:pPr>
              <w:jc w:val="center"/>
            </w:pPr>
            <w:r>
              <w:rPr>
                <w:rFonts w:ascii="宋体" w:hAnsi="宋体" w:eastAsia="宋体"/>
                <w:sz w:val="16"/>
              </w:rPr>
              <w:t>资金来源</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00085FF">
            <w:pPr>
              <w:jc w:val="center"/>
            </w:pPr>
            <w:r>
              <w:rPr>
                <w:rFonts w:ascii="宋体" w:hAnsi="宋体" w:eastAsia="宋体"/>
                <w:sz w:val="16"/>
              </w:rPr>
              <w:t>年初预算数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3F7951D">
            <w:pPr>
              <w:jc w:val="center"/>
            </w:pPr>
            <w:r>
              <w:rPr>
                <w:rFonts w:ascii="宋体" w:hAnsi="宋体" w:eastAsia="宋体"/>
                <w:sz w:val="16"/>
              </w:rPr>
              <w:t>全年预算数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D9B79BA">
            <w:pPr>
              <w:jc w:val="center"/>
            </w:pPr>
            <w:r>
              <w:rPr>
                <w:rFonts w:ascii="宋体" w:hAnsi="宋体" w:eastAsia="宋体"/>
                <w:sz w:val="16"/>
              </w:rPr>
              <w:t>全年执行数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E439650">
            <w:pPr>
              <w:jc w:val="center"/>
            </w:pPr>
            <w:r>
              <w:rPr>
                <w:rFonts w:ascii="宋体" w:hAnsi="宋体" w:eastAsia="宋体"/>
                <w:sz w:val="16"/>
              </w:rPr>
              <w:t>分值权重</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DB019B5">
            <w:pPr>
              <w:jc w:val="center"/>
            </w:pPr>
            <w:r>
              <w:rPr>
                <w:rFonts w:ascii="宋体" w:hAnsi="宋体" w:eastAsia="宋体"/>
                <w:sz w:val="16"/>
              </w:rPr>
              <w:t>执行率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AF4D11B">
            <w:pPr>
              <w:jc w:val="center"/>
            </w:pPr>
            <w:r>
              <w:rPr>
                <w:rFonts w:ascii="宋体" w:hAnsi="宋体" w:eastAsia="宋体"/>
                <w:sz w:val="16"/>
              </w:rPr>
              <w:t>得分</w:t>
            </w:r>
          </w:p>
        </w:tc>
      </w:tr>
      <w:tr w14:paraId="0320AE51">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7D88F48"/>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BC05A75">
            <w:pPr>
              <w:jc w:val="center"/>
            </w:pPr>
            <w:r>
              <w:rPr>
                <w:rFonts w:ascii="宋体" w:hAnsi="宋体" w:eastAsia="宋体"/>
                <w:sz w:val="16"/>
              </w:rPr>
              <w:t>年度总资金</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5514554">
            <w:pPr>
              <w:jc w:val="center"/>
            </w:pPr>
            <w:r>
              <w:rPr>
                <w:rFonts w:ascii="宋体" w:hAnsi="宋体" w:eastAsia="宋体"/>
                <w:sz w:val="16"/>
              </w:rPr>
              <w:t>343.09</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3C9EF04">
            <w:pPr>
              <w:jc w:val="center"/>
            </w:pPr>
            <w:r>
              <w:rPr>
                <w:rFonts w:ascii="宋体" w:hAnsi="宋体" w:eastAsia="宋体"/>
                <w:sz w:val="16"/>
              </w:rPr>
              <w:t>330.14</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72740CE">
            <w:pPr>
              <w:jc w:val="center"/>
            </w:pPr>
            <w:r>
              <w:rPr>
                <w:rFonts w:ascii="宋体" w:hAnsi="宋体" w:eastAsia="宋体"/>
                <w:sz w:val="16"/>
              </w:rPr>
              <w:t>295.30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F344021">
            <w:pPr>
              <w:jc w:val="center"/>
            </w:pPr>
            <w:r>
              <w:rPr>
                <w:rFonts w:ascii="宋体" w:hAnsi="宋体" w:eastAsia="宋体"/>
                <w:sz w:val="16"/>
              </w:rPr>
              <w:t>10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F8FEF9B">
            <w:pPr>
              <w:jc w:val="center"/>
            </w:pPr>
            <w:r>
              <w:rPr>
                <w:rFonts w:ascii="宋体" w:hAnsi="宋体" w:eastAsia="宋体"/>
                <w:sz w:val="16"/>
              </w:rPr>
              <w:t>89.45%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568552F">
            <w:pPr>
              <w:jc w:val="center"/>
            </w:pPr>
            <w:r>
              <w:rPr>
                <w:rFonts w:ascii="宋体" w:hAnsi="宋体" w:eastAsia="宋体"/>
                <w:sz w:val="16"/>
              </w:rPr>
              <w:t>8.95</w:t>
            </w:r>
          </w:p>
        </w:tc>
      </w:tr>
      <w:tr w14:paraId="24845F55">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4B0D97EF"/>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780F23E">
            <w:pPr>
              <w:jc w:val="center"/>
            </w:pPr>
            <w:r>
              <w:rPr>
                <w:rFonts w:ascii="宋体" w:hAnsi="宋体" w:eastAsia="宋体"/>
                <w:sz w:val="16"/>
              </w:rPr>
              <w:t>其中:上级安排资金：（万元）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70A259E">
            <w:pPr>
              <w:jc w:val="center"/>
            </w:pPr>
            <w:r>
              <w:rPr>
                <w:rFonts w:ascii="宋体" w:hAnsi="宋体" w:eastAsia="宋体"/>
                <w:sz w:val="16"/>
              </w:rPr>
              <w:t>0.00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EE6DE01">
            <w:pPr>
              <w:jc w:val="center"/>
            </w:pPr>
            <w:r>
              <w:rPr>
                <w:rFonts w:ascii="宋体" w:hAnsi="宋体" w:eastAsia="宋体"/>
                <w:sz w:val="16"/>
              </w:rPr>
              <w:t>0.00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D2E36F9">
            <w:pPr>
              <w:jc w:val="center"/>
            </w:pPr>
            <w:r>
              <w:rPr>
                <w:rFonts w:ascii="宋体" w:hAnsi="宋体" w:eastAsia="宋体"/>
                <w:sz w:val="16"/>
              </w:rPr>
              <w:t>0.00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65C5BF0">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D720111">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8A7B36E">
            <w:pPr>
              <w:jc w:val="center"/>
            </w:pPr>
            <w:r>
              <w:rPr>
                <w:rFonts w:ascii="宋体" w:hAnsi="宋体" w:eastAsia="宋体"/>
                <w:sz w:val="16"/>
              </w:rPr>
              <w:t>-</w:t>
            </w:r>
          </w:p>
        </w:tc>
      </w:tr>
      <w:tr w14:paraId="454C3447">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5BFB8EC0"/>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6F16467">
            <w:pPr>
              <w:jc w:val="center"/>
            </w:pPr>
            <w:r>
              <w:rPr>
                <w:rFonts w:ascii="宋体" w:hAnsi="宋体" w:eastAsia="宋体"/>
                <w:sz w:val="16"/>
              </w:rPr>
              <w:t>本级安排资金：（万元）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308105B">
            <w:pPr>
              <w:jc w:val="center"/>
            </w:pPr>
            <w:r>
              <w:rPr>
                <w:rFonts w:ascii="宋体" w:hAnsi="宋体" w:eastAsia="宋体"/>
                <w:sz w:val="16"/>
              </w:rPr>
              <w:t>313.01</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7C5BFB5">
            <w:pPr>
              <w:jc w:val="center"/>
            </w:pPr>
            <w:r>
              <w:rPr>
                <w:rFonts w:ascii="宋体" w:hAnsi="宋体" w:eastAsia="宋体"/>
                <w:sz w:val="16"/>
              </w:rPr>
              <w:t>308.61</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A9AFF80">
            <w:pPr>
              <w:jc w:val="center"/>
            </w:pPr>
            <w:r>
              <w:rPr>
                <w:rFonts w:ascii="宋体" w:hAnsi="宋体" w:eastAsia="宋体"/>
                <w:sz w:val="16"/>
              </w:rPr>
              <w:t>288.03</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40BAF40">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DEEEA78">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F247087">
            <w:pPr>
              <w:jc w:val="center"/>
            </w:pPr>
            <w:r>
              <w:rPr>
                <w:rFonts w:ascii="宋体" w:hAnsi="宋体" w:eastAsia="宋体"/>
                <w:sz w:val="16"/>
              </w:rPr>
              <w:t>-</w:t>
            </w:r>
          </w:p>
        </w:tc>
      </w:tr>
      <w:tr w14:paraId="5C8F3F15">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C81942F"/>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7A12F1B">
            <w:pPr>
              <w:jc w:val="center"/>
            </w:pPr>
            <w:r>
              <w:rPr>
                <w:rFonts w:ascii="宋体" w:hAnsi="宋体" w:eastAsia="宋体"/>
                <w:sz w:val="16"/>
              </w:rPr>
              <w:t>其他资金</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03F47FD">
            <w:pPr>
              <w:jc w:val="center"/>
            </w:pPr>
            <w:r>
              <w:rPr>
                <w:rFonts w:ascii="宋体" w:hAnsi="宋体" w:eastAsia="宋体"/>
                <w:sz w:val="16"/>
              </w:rPr>
              <w:t>30.08</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02C8DB4">
            <w:pPr>
              <w:jc w:val="center"/>
            </w:pPr>
            <w:r>
              <w:rPr>
                <w:rFonts w:ascii="宋体" w:hAnsi="宋体" w:eastAsia="宋体"/>
                <w:sz w:val="16"/>
              </w:rPr>
              <w:t>21.53</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FF27771">
            <w:pPr>
              <w:jc w:val="center"/>
            </w:pPr>
            <w:r>
              <w:rPr>
                <w:rFonts w:ascii="宋体" w:hAnsi="宋体" w:eastAsia="宋体"/>
                <w:sz w:val="16"/>
              </w:rPr>
              <w:t>7.27</w:t>
            </w:r>
          </w:p>
        </w:tc>
        <w:tc>
          <w:tcPr>
            <w:tcW w:w="1105" w:type="dxa"/>
            <w:tcBorders>
              <w:top w:val="single" w:color="auto" w:sz="4" w:space="0"/>
              <w:left w:val="single" w:color="auto" w:sz="4" w:space="0"/>
              <w:bottom w:val="single" w:color="auto" w:sz="4" w:space="0"/>
              <w:right w:val="single" w:color="auto" w:sz="4" w:space="0"/>
              <w:insideV w:val="single" w:sz="10" w:space="0"/>
            </w:tcBorders>
            <w:shd w:val="clear" w:color="auto" w:fill="auto"/>
            <w:vAlign w:val="center"/>
          </w:tcPr>
          <w:p w14:paraId="435A1B8D">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shd w:val="clear" w:color="auto" w:fill="auto"/>
            <w:vAlign w:val="center"/>
          </w:tcPr>
          <w:p w14:paraId="604375B3">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shd w:val="clear" w:color="auto" w:fill="auto"/>
            <w:vAlign w:val="center"/>
          </w:tcPr>
          <w:p w14:paraId="1F710582">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366C4962">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66840F8">
            <w:pPr>
              <w:jc w:val="center"/>
            </w:pPr>
            <w:r>
              <w:rPr>
                <w:rFonts w:ascii="宋体" w:hAnsi="宋体" w:eastAsia="宋体"/>
                <w:sz w:val="16"/>
              </w:rPr>
              <w:t>年度总体目标</w:t>
            </w:r>
          </w:p>
        </w:tc>
        <w:tc>
          <w:tcPr>
            <w:tcW w:w="3315" w:type="dxa"/>
            <w:gridSpan w:val="3"/>
            <w:tcBorders>
              <w:top w:val="single" w:color="auto" w:sz="4" w:space="0"/>
              <w:left w:val="single" w:color="auto" w:sz="4" w:space="0"/>
              <w:bottom w:val="single" w:color="auto" w:sz="4" w:space="0"/>
              <w:right w:val="single" w:color="auto" w:sz="4" w:space="0"/>
              <w:insideV w:val="single" w:sz="10" w:space="0"/>
            </w:tcBorders>
            <w:vAlign w:val="center"/>
          </w:tcPr>
          <w:p w14:paraId="2354B5B3">
            <w:pPr>
              <w:jc w:val="center"/>
            </w:pPr>
            <w:r>
              <w:rPr>
                <w:rFonts w:ascii="宋体" w:hAnsi="宋体" w:eastAsia="宋体"/>
                <w:sz w:val="16"/>
              </w:rPr>
              <w:t>预期目标</w:t>
            </w:r>
          </w:p>
        </w:tc>
        <w:tc>
          <w:tcPr>
            <w:tcW w:w="4420"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46057A10">
            <w:pPr>
              <w:jc w:val="center"/>
            </w:pPr>
            <w:r>
              <w:rPr>
                <w:rFonts w:ascii="宋体" w:hAnsi="宋体" w:eastAsia="宋体"/>
                <w:sz w:val="16"/>
              </w:rPr>
              <w:t>实际完成情况</w:t>
            </w:r>
          </w:p>
        </w:tc>
      </w:tr>
      <w:tr w14:paraId="2E62C3E4">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4C6A9D76"/>
        </w:tc>
        <w:tc>
          <w:tcPr>
            <w:tcW w:w="3315" w:type="dxa"/>
            <w:gridSpan w:val="3"/>
            <w:tcBorders>
              <w:top w:val="single" w:color="auto" w:sz="4" w:space="0"/>
              <w:left w:val="single" w:color="auto" w:sz="4" w:space="0"/>
              <w:bottom w:val="single" w:color="auto" w:sz="4" w:space="0"/>
              <w:right w:val="single" w:color="auto" w:sz="4" w:space="0"/>
              <w:insideV w:val="single" w:sz="10" w:space="0"/>
            </w:tcBorders>
            <w:vAlign w:val="center"/>
          </w:tcPr>
          <w:p w14:paraId="517B4E49">
            <w:pPr>
              <w:jc w:val="both"/>
            </w:pPr>
            <w:r>
              <w:rPr>
                <w:rFonts w:ascii="宋体" w:hAnsi="宋体" w:eastAsia="宋体"/>
                <w:sz w:val="16"/>
              </w:rPr>
              <w:t>1.行政运行经费保障审计局正常工作运行，保障在职、退休职工工作、学习、生活的正常开展。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2.审计专项业务经费</w:t>
            </w:r>
            <w:r>
              <w:rPr>
                <w:rFonts w:hint="eastAsia" w:ascii="宋体" w:hAnsi="宋体"/>
                <w:sz w:val="16"/>
                <w:lang w:eastAsia="zh-CN"/>
              </w:rPr>
              <w:t>，</w:t>
            </w:r>
            <w:r>
              <w:rPr>
                <w:rFonts w:ascii="宋体" w:hAnsi="宋体" w:eastAsia="宋体"/>
                <w:sz w:val="16"/>
              </w:rPr>
              <w:t>以习近平新时代中国特色社会主义思想为指导，深入贯彻落实习近平总书记关于新疆工作和审计工作的重要讲话和重要指示批示精神，坚持以党和国家工作大局作为审计工作的着力点，明确自治区、地区重点任务和裕民县2024年审计工作部署，坚持党的工作重点抓什么，审计就审什么，将党对审计工作集中统一领导的各项要求贯彻落实到新发展阶段审计工作的全过程各方面，重点加大对贯彻新发展理念、防范化解重大风险、保障民生、巩固拓展脱贫攻坚成果同乡村振兴有效衔接、重点投资项目等国家及自治区重大政策措施落实情况的审计力度。进一步完善审计制度机制，依法全面履行审计监督职责，做好常态化“经济体检”工作，做到应审尽审、凡审必严，切实推动治理、服务发展、维护安全，确保审计监督更加有力、更加有效。</w:t>
            </w:r>
          </w:p>
        </w:tc>
        <w:tc>
          <w:tcPr>
            <w:tcW w:w="4420"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28F0DCF3">
            <w:pPr>
              <w:jc w:val="both"/>
            </w:pPr>
            <w:r>
              <w:rPr>
                <w:rFonts w:ascii="宋体" w:hAnsi="宋体" w:eastAsia="宋体"/>
                <w:sz w:val="16"/>
              </w:rPr>
              <w:t xml:space="preserve">1.按时发放职工工资、退休补贴等，遗属人员工资福利足额发放到位，住房公积金及社保缴费按时缴纳；确保职工工作中无后顾之忧；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2.各部门审计项目有序开展，合理、合规</w:t>
            </w:r>
            <w:r>
              <w:rPr>
                <w:rFonts w:hint="eastAsia" w:ascii="宋体" w:hAnsi="宋体"/>
                <w:sz w:val="16"/>
                <w:lang w:eastAsia="zh-CN"/>
              </w:rPr>
              <w:t>地</w:t>
            </w:r>
            <w:r>
              <w:rPr>
                <w:rFonts w:ascii="宋体" w:hAnsi="宋体" w:eastAsia="宋体"/>
                <w:sz w:val="16"/>
              </w:rPr>
              <w:t>支出审计项目期间外勤经费、购买审计服务及聘请外部专家工作经费、相关业务培训、学习及需要的基本办公费，保障审计</w:t>
            </w:r>
            <w:r>
              <w:rPr>
                <w:rFonts w:hint="eastAsia" w:ascii="宋体" w:hAnsi="宋体"/>
                <w:sz w:val="16"/>
                <w:lang w:eastAsia="zh-CN"/>
              </w:rPr>
              <w:t>工作</w:t>
            </w:r>
            <w:r>
              <w:rPr>
                <w:rFonts w:ascii="宋体" w:hAnsi="宋体" w:eastAsia="宋体"/>
                <w:sz w:val="16"/>
              </w:rPr>
              <w:t>顺利实施。经费使用中要严格遵守相关财务制度，支出符合财政规定。</w:t>
            </w:r>
          </w:p>
        </w:tc>
      </w:tr>
      <w:tr w14:paraId="72AED9EF">
        <w:tblPrEx>
          <w:tblCellMar>
            <w:top w:w="0" w:type="dxa"/>
            <w:left w:w="108" w:type="dxa"/>
            <w:bottom w:w="0" w:type="dxa"/>
            <w:right w:w="108" w:type="dxa"/>
          </w:tblCellMar>
        </w:tblPrEx>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DE49F46">
            <w:pPr>
              <w:jc w:val="center"/>
            </w:pPr>
            <w:r>
              <w:rPr>
                <w:rFonts w:ascii="宋体" w:hAnsi="宋体" w:eastAsia="宋体"/>
                <w:sz w:val="16"/>
              </w:rPr>
              <w:t>一级指标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9489FBE">
            <w:pPr>
              <w:jc w:val="center"/>
            </w:pPr>
            <w:r>
              <w:rPr>
                <w:rFonts w:ascii="宋体" w:hAnsi="宋体" w:eastAsia="宋体"/>
                <w:sz w:val="16"/>
              </w:rPr>
              <w:t>二级指标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6E26540">
            <w:pPr>
              <w:jc w:val="center"/>
            </w:pPr>
            <w:r>
              <w:rPr>
                <w:rFonts w:ascii="宋体" w:hAnsi="宋体" w:eastAsia="宋体"/>
                <w:sz w:val="16"/>
              </w:rPr>
              <w:t>三级指标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55766B4">
            <w:pPr>
              <w:jc w:val="center"/>
            </w:pPr>
            <w:r>
              <w:rPr>
                <w:rFonts w:ascii="宋体" w:hAnsi="宋体" w:eastAsia="宋体"/>
                <w:sz w:val="16"/>
              </w:rPr>
              <w:t>预期指标值</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984499F">
            <w:pPr>
              <w:jc w:val="center"/>
            </w:pPr>
            <w:r>
              <w:rPr>
                <w:rFonts w:ascii="宋体" w:hAnsi="宋体" w:eastAsia="宋体"/>
                <w:sz w:val="16"/>
              </w:rPr>
              <w:t>指标值设定依据</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8C4F268">
            <w:pPr>
              <w:jc w:val="center"/>
            </w:pPr>
            <w:r>
              <w:rPr>
                <w:rFonts w:ascii="宋体" w:hAnsi="宋体" w:eastAsia="宋体"/>
                <w:sz w:val="16"/>
              </w:rPr>
              <w:t>分值权重</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D6583AF">
            <w:pPr>
              <w:jc w:val="center"/>
            </w:pPr>
            <w:r>
              <w:rPr>
                <w:rFonts w:ascii="宋体" w:hAnsi="宋体" w:eastAsia="宋体"/>
                <w:sz w:val="16"/>
              </w:rPr>
              <w:t>实际完成指标值</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3229CE8">
            <w:pPr>
              <w:jc w:val="center"/>
            </w:pPr>
            <w:r>
              <w:rPr>
                <w:rFonts w:ascii="宋体" w:hAnsi="宋体" w:eastAsia="宋体"/>
                <w:sz w:val="16"/>
              </w:rPr>
              <w:t>得分</w:t>
            </w:r>
          </w:p>
        </w:tc>
      </w:tr>
      <w:tr w14:paraId="6E858224">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C56DB66">
            <w:pPr>
              <w:jc w:val="center"/>
            </w:pPr>
            <w:r>
              <w:rPr>
                <w:rFonts w:ascii="宋体" w:hAnsi="宋体" w:eastAsia="宋体"/>
                <w:sz w:val="16"/>
              </w:rPr>
              <w:t>履职效能</w:t>
            </w:r>
          </w:p>
        </w:tc>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1FBBC5D">
            <w:pPr>
              <w:jc w:val="center"/>
            </w:pPr>
            <w:r>
              <w:rPr>
                <w:rFonts w:ascii="宋体" w:hAnsi="宋体" w:eastAsia="宋体"/>
                <w:sz w:val="16"/>
              </w:rPr>
              <w:t>数量指标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F9B8B64">
            <w:pPr>
              <w:jc w:val="center"/>
            </w:pPr>
            <w:r>
              <w:rPr>
                <w:rFonts w:ascii="宋体" w:hAnsi="宋体" w:eastAsia="宋体"/>
                <w:sz w:val="16"/>
              </w:rPr>
              <w:t>干部职工人数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FB7EFBC">
            <w:pPr>
              <w:jc w:val="center"/>
            </w:pPr>
            <w:r>
              <w:rPr>
                <w:rFonts w:ascii="宋体" w:hAnsi="宋体" w:eastAsia="宋体"/>
                <w:sz w:val="16"/>
              </w:rPr>
              <w:t>=27人</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B8F04A7">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34422E6">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DC57110">
            <w:pPr>
              <w:jc w:val="center"/>
            </w:pPr>
            <w:r>
              <w:rPr>
                <w:rFonts w:ascii="宋体" w:hAnsi="宋体" w:eastAsia="宋体"/>
                <w:sz w:val="16"/>
              </w:rPr>
              <w:t>29人</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E554625">
            <w:pPr>
              <w:jc w:val="center"/>
            </w:pPr>
            <w:r>
              <w:rPr>
                <w:rFonts w:ascii="宋体" w:hAnsi="宋体" w:eastAsia="宋体"/>
                <w:sz w:val="16"/>
              </w:rPr>
              <w:t>13.95</w:t>
            </w:r>
          </w:p>
        </w:tc>
      </w:tr>
      <w:tr w14:paraId="67C47A04">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67BEB6F2"/>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A74194E"/>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1A2D4DD">
            <w:pPr>
              <w:jc w:val="center"/>
            </w:pPr>
            <w:r>
              <w:rPr>
                <w:rFonts w:ascii="宋体" w:hAnsi="宋体" w:eastAsia="宋体"/>
                <w:sz w:val="16"/>
              </w:rPr>
              <w:t>完成审计项目个数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691D95C">
            <w:pPr>
              <w:jc w:val="center"/>
            </w:pPr>
            <w:r>
              <w:rPr>
                <w:rFonts w:ascii="宋体" w:hAnsi="宋体" w:eastAsia="宋体"/>
                <w:sz w:val="16"/>
              </w:rPr>
              <w:t>&gt;=6个</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25C4A4B">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5A5E557">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4BDC620">
            <w:pPr>
              <w:jc w:val="center"/>
            </w:pPr>
            <w:r>
              <w:rPr>
                <w:rFonts w:ascii="宋体" w:hAnsi="宋体" w:eastAsia="宋体"/>
                <w:sz w:val="16"/>
              </w:rPr>
              <w:t>6个</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2C90861">
            <w:pPr>
              <w:jc w:val="center"/>
            </w:pPr>
            <w:r>
              <w:rPr>
                <w:rFonts w:ascii="宋体" w:hAnsi="宋体" w:eastAsia="宋体"/>
                <w:sz w:val="16"/>
              </w:rPr>
              <w:t>15</w:t>
            </w:r>
          </w:p>
        </w:tc>
      </w:tr>
      <w:tr w14:paraId="2D4DA130">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064913A1"/>
        </w:tc>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8DE1855">
            <w:pPr>
              <w:jc w:val="center"/>
            </w:pPr>
            <w:r>
              <w:rPr>
                <w:rFonts w:ascii="宋体" w:hAnsi="宋体" w:eastAsia="宋体"/>
                <w:sz w:val="16"/>
              </w:rPr>
              <w:t>质量指标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EC61E25">
            <w:pPr>
              <w:jc w:val="center"/>
            </w:pPr>
            <w:r>
              <w:rPr>
                <w:rFonts w:ascii="宋体" w:hAnsi="宋体" w:eastAsia="宋体"/>
                <w:sz w:val="16"/>
              </w:rPr>
              <w:t>被审计单位对审计建议采纳比例</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8E071E5">
            <w:pPr>
              <w:jc w:val="center"/>
            </w:pPr>
            <w:r>
              <w:rPr>
                <w:rFonts w:ascii="宋体" w:hAnsi="宋体" w:eastAsia="宋体"/>
                <w:sz w:val="16"/>
              </w:rPr>
              <w:t>&gt;=90%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987EE32">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4974E48">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F9CDDAA">
            <w:pPr>
              <w:jc w:val="center"/>
            </w:pPr>
            <w:r>
              <w:rPr>
                <w:rFonts w:ascii="宋体" w:hAnsi="宋体" w:eastAsia="宋体"/>
                <w:sz w:val="16"/>
              </w:rPr>
              <w:t>90%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1A74902">
            <w:pPr>
              <w:jc w:val="center"/>
            </w:pPr>
            <w:r>
              <w:rPr>
                <w:rFonts w:ascii="宋体" w:hAnsi="宋体" w:eastAsia="宋体"/>
                <w:sz w:val="16"/>
              </w:rPr>
              <w:t>15</w:t>
            </w:r>
          </w:p>
        </w:tc>
      </w:tr>
      <w:tr w14:paraId="63CDB3AF">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2FFD237"/>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31B8BA9E"/>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C332415">
            <w:pPr>
              <w:jc w:val="center"/>
            </w:pPr>
            <w:r>
              <w:rPr>
                <w:rFonts w:ascii="宋体" w:hAnsi="宋体" w:eastAsia="宋体"/>
                <w:sz w:val="16"/>
              </w:rPr>
              <w:t>跟踪审计重大政策措施落实情况覆盖率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FAADDE7">
            <w:pPr>
              <w:jc w:val="center"/>
            </w:pPr>
            <w:r>
              <w:rPr>
                <w:rFonts w:ascii="宋体" w:hAnsi="宋体" w:eastAsia="宋体"/>
                <w:sz w:val="16"/>
              </w:rPr>
              <w:t>=100%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5B38B28">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8B84CDA">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45FCC00">
            <w:pPr>
              <w:jc w:val="center"/>
            </w:pPr>
            <w:r>
              <w:rPr>
                <w:rFonts w:ascii="宋体" w:hAnsi="宋体" w:eastAsia="宋体"/>
                <w:sz w:val="16"/>
              </w:rPr>
              <w:t>100%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E135EBB">
            <w:pPr>
              <w:jc w:val="center"/>
            </w:pPr>
            <w:r>
              <w:rPr>
                <w:rFonts w:ascii="宋体" w:hAnsi="宋体" w:eastAsia="宋体"/>
                <w:sz w:val="16"/>
              </w:rPr>
              <w:t>15</w:t>
            </w:r>
          </w:p>
        </w:tc>
      </w:tr>
      <w:tr w14:paraId="7552BCA4">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3DEA23BE"/>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1F09F893"/>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A1C7026">
            <w:pPr>
              <w:jc w:val="center"/>
            </w:pPr>
            <w:r>
              <w:rPr>
                <w:rFonts w:ascii="宋体" w:hAnsi="宋体" w:eastAsia="宋体"/>
                <w:sz w:val="16"/>
              </w:rPr>
              <w:t>审计问题整改完成率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A3CC2AD">
            <w:pPr>
              <w:jc w:val="center"/>
            </w:pPr>
            <w:r>
              <w:rPr>
                <w:rFonts w:ascii="宋体" w:hAnsi="宋体" w:eastAsia="宋体"/>
                <w:sz w:val="16"/>
              </w:rPr>
              <w:t>&gt;=95%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CD09D1F">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532ACAB">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938D655">
            <w:pPr>
              <w:jc w:val="center"/>
            </w:pPr>
            <w:r>
              <w:rPr>
                <w:rFonts w:ascii="宋体" w:hAnsi="宋体" w:eastAsia="宋体"/>
                <w:sz w:val="16"/>
              </w:rPr>
              <w:t>95%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A275911">
            <w:pPr>
              <w:jc w:val="center"/>
            </w:pPr>
            <w:r>
              <w:rPr>
                <w:rFonts w:ascii="宋体" w:hAnsi="宋体" w:eastAsia="宋体"/>
                <w:sz w:val="16"/>
              </w:rPr>
              <w:t>15</w:t>
            </w:r>
          </w:p>
        </w:tc>
      </w:tr>
      <w:tr w14:paraId="0E76C8FC">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57F3C565"/>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4F49D363"/>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AD0F331">
            <w:pPr>
              <w:jc w:val="center"/>
            </w:pPr>
            <w:r>
              <w:rPr>
                <w:rFonts w:ascii="宋体" w:hAnsi="宋体" w:eastAsia="宋体"/>
                <w:sz w:val="16"/>
              </w:rPr>
              <w:t>审计项目完成率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16C7CCF">
            <w:pPr>
              <w:jc w:val="center"/>
            </w:pPr>
            <w:r>
              <w:rPr>
                <w:rFonts w:ascii="宋体" w:hAnsi="宋体" w:eastAsia="宋体"/>
                <w:sz w:val="16"/>
              </w:rPr>
              <w:t>=100%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A283674">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E6BABA8">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A469663">
            <w:pPr>
              <w:jc w:val="center"/>
            </w:pPr>
            <w:r>
              <w:rPr>
                <w:rFonts w:ascii="宋体" w:hAnsi="宋体" w:eastAsia="宋体"/>
                <w:sz w:val="16"/>
              </w:rPr>
              <w:t>100%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69BA31A">
            <w:pPr>
              <w:jc w:val="center"/>
            </w:pPr>
            <w:r>
              <w:rPr>
                <w:rFonts w:ascii="宋体" w:hAnsi="宋体" w:eastAsia="宋体"/>
                <w:sz w:val="16"/>
              </w:rPr>
              <w:t>15</w:t>
            </w:r>
          </w:p>
        </w:tc>
      </w:tr>
    </w:tbl>
    <w:p w14:paraId="1B678802">
      <w:r>
        <w:br w:type="page"/>
      </w:r>
    </w:p>
    <w:tbl>
      <w:tblPr>
        <w:tblStyle w:val="9"/>
        <w:tblW w:w="8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28"/>
        <w:gridCol w:w="104"/>
        <w:gridCol w:w="766"/>
      </w:tblGrid>
      <w:tr w14:paraId="5CA2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2" w:type="dxa"/>
            <w:gridSpan w:val="15"/>
            <w:tcBorders>
              <w:top w:val="nil"/>
              <w:left w:val="nil"/>
              <w:bottom w:val="nil"/>
              <w:right w:val="nil"/>
            </w:tcBorders>
            <w:vAlign w:val="center"/>
          </w:tcPr>
          <w:p w14:paraId="4499968A">
            <w:pPr>
              <w:jc w:val="center"/>
            </w:pPr>
            <w:r>
              <w:rPr>
                <w:rFonts w:ascii="宋体" w:hAnsi="宋体" w:eastAsia="宋体"/>
                <w:sz w:val="24"/>
              </w:rPr>
              <w:t>项目支出绩效自评表</w:t>
            </w:r>
          </w:p>
        </w:tc>
      </w:tr>
      <w:tr w14:paraId="5659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2" w:type="dxa"/>
            <w:gridSpan w:val="15"/>
            <w:tcBorders>
              <w:top w:val="nil"/>
              <w:left w:val="nil"/>
              <w:bottom w:val="single" w:color="auto" w:sz="4" w:space="0"/>
              <w:right w:val="nil"/>
            </w:tcBorders>
            <w:vAlign w:val="center"/>
          </w:tcPr>
          <w:p w14:paraId="4B383C68">
            <w:pPr>
              <w:jc w:val="center"/>
            </w:pPr>
            <w:r>
              <w:rPr>
                <w:rFonts w:ascii="宋体" w:hAnsi="宋体" w:eastAsia="宋体"/>
                <w:sz w:val="24"/>
              </w:rPr>
              <w:t>(2024年度)</w:t>
            </w:r>
          </w:p>
        </w:tc>
      </w:tr>
      <w:tr w14:paraId="63D0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top w:val="single" w:color="auto" w:sz="4" w:space="0"/>
              <w:insideV w:val="single" w:sz="10" w:space="0"/>
            </w:tcBorders>
            <w:vAlign w:val="center"/>
          </w:tcPr>
          <w:p w14:paraId="3AE8BB8E">
            <w:pPr>
              <w:jc w:val="center"/>
            </w:pPr>
            <w:r>
              <w:rPr>
                <w:rFonts w:ascii="宋体" w:hAnsi="宋体" w:eastAsia="宋体"/>
                <w:sz w:val="16"/>
              </w:rPr>
              <w:t>项目名称</w:t>
            </w:r>
          </w:p>
        </w:tc>
        <w:tc>
          <w:tcPr>
            <w:tcW w:w="8350" w:type="dxa"/>
            <w:gridSpan w:val="14"/>
            <w:tcBorders>
              <w:top w:val="single" w:color="auto" w:sz="4" w:space="0"/>
              <w:insideV w:val="single" w:sz="10" w:space="0"/>
            </w:tcBorders>
            <w:vAlign w:val="center"/>
          </w:tcPr>
          <w:p w14:paraId="56200012">
            <w:pPr>
              <w:jc w:val="center"/>
            </w:pPr>
            <w:r>
              <w:rPr>
                <w:rFonts w:ascii="宋体" w:hAnsi="宋体" w:eastAsia="宋体"/>
                <w:sz w:val="16"/>
              </w:rPr>
              <w:t>审计专项业务经费</w:t>
            </w:r>
          </w:p>
        </w:tc>
      </w:tr>
      <w:tr w14:paraId="53E5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insideV w:val="single" w:sz="10" w:space="0"/>
            </w:tcBorders>
            <w:vAlign w:val="center"/>
          </w:tcPr>
          <w:p w14:paraId="1C3553A5">
            <w:pPr>
              <w:jc w:val="center"/>
            </w:pPr>
            <w:r>
              <w:rPr>
                <w:rFonts w:ascii="宋体" w:hAnsi="宋体" w:eastAsia="宋体"/>
                <w:sz w:val="16"/>
              </w:rPr>
              <w:t>主管部门</w:t>
            </w:r>
          </w:p>
        </w:tc>
        <w:tc>
          <w:tcPr>
            <w:tcW w:w="4424" w:type="dxa"/>
            <w:gridSpan w:val="7"/>
            <w:tcBorders>
              <w:insideV w:val="single" w:sz="10" w:space="0"/>
            </w:tcBorders>
            <w:vAlign w:val="center"/>
          </w:tcPr>
          <w:p w14:paraId="382DDDF1">
            <w:pPr>
              <w:jc w:val="center"/>
            </w:pPr>
            <w:r>
              <w:rPr>
                <w:rFonts w:ascii="宋体" w:hAnsi="宋体" w:eastAsia="宋体"/>
                <w:sz w:val="16"/>
              </w:rPr>
              <w:t>裕民县审计局</w:t>
            </w:r>
          </w:p>
        </w:tc>
        <w:tc>
          <w:tcPr>
            <w:tcW w:w="632" w:type="dxa"/>
            <w:tcBorders>
              <w:insideV w:val="single" w:sz="10" w:space="0"/>
            </w:tcBorders>
            <w:vAlign w:val="center"/>
          </w:tcPr>
          <w:p w14:paraId="4411E944">
            <w:pPr>
              <w:jc w:val="center"/>
            </w:pPr>
            <w:r>
              <w:rPr>
                <w:rFonts w:ascii="宋体" w:hAnsi="宋体" w:eastAsia="宋体"/>
                <w:sz w:val="16"/>
              </w:rPr>
              <w:t>实施单位</w:t>
            </w:r>
          </w:p>
        </w:tc>
        <w:tc>
          <w:tcPr>
            <w:tcW w:w="3294" w:type="dxa"/>
            <w:gridSpan w:val="6"/>
            <w:tcBorders>
              <w:insideV w:val="single" w:sz="10" w:space="0"/>
            </w:tcBorders>
            <w:vAlign w:val="center"/>
          </w:tcPr>
          <w:p w14:paraId="578C8921">
            <w:pPr>
              <w:jc w:val="center"/>
            </w:pPr>
            <w:r>
              <w:rPr>
                <w:rFonts w:ascii="宋体" w:hAnsi="宋体" w:eastAsia="宋体"/>
                <w:sz w:val="16"/>
              </w:rPr>
              <w:t>裕民县审计局</w:t>
            </w:r>
          </w:p>
        </w:tc>
      </w:tr>
      <w:tr w14:paraId="53F5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5B668125">
            <w:pPr>
              <w:jc w:val="center"/>
            </w:pPr>
            <w:r>
              <w:rPr>
                <w:rFonts w:ascii="宋体" w:hAnsi="宋体" w:eastAsia="宋体"/>
                <w:sz w:val="16"/>
              </w:rPr>
              <w:t>项目资金 （万元）</w:t>
            </w:r>
          </w:p>
        </w:tc>
        <w:tc>
          <w:tcPr>
            <w:tcW w:w="1264" w:type="dxa"/>
            <w:gridSpan w:val="2"/>
            <w:tcBorders>
              <w:insideV w:val="single" w:sz="10" w:space="0"/>
            </w:tcBorders>
            <w:vAlign w:val="center"/>
          </w:tcPr>
          <w:p w14:paraId="403A269D">
            <w:pPr>
              <w:jc w:val="center"/>
            </w:pPr>
          </w:p>
        </w:tc>
        <w:tc>
          <w:tcPr>
            <w:tcW w:w="1264" w:type="dxa"/>
            <w:gridSpan w:val="2"/>
            <w:tcBorders>
              <w:insideV w:val="single" w:sz="10" w:space="0"/>
            </w:tcBorders>
            <w:vAlign w:val="center"/>
          </w:tcPr>
          <w:p w14:paraId="7929819A">
            <w:pPr>
              <w:jc w:val="center"/>
            </w:pPr>
            <w:r>
              <w:rPr>
                <w:rFonts w:ascii="宋体" w:hAnsi="宋体" w:eastAsia="宋体"/>
                <w:sz w:val="16"/>
              </w:rPr>
              <w:t>年初预算数</w:t>
            </w:r>
          </w:p>
        </w:tc>
        <w:tc>
          <w:tcPr>
            <w:tcW w:w="1264" w:type="dxa"/>
            <w:gridSpan w:val="2"/>
            <w:tcBorders>
              <w:insideV w:val="single" w:sz="10" w:space="0"/>
            </w:tcBorders>
            <w:vAlign w:val="center"/>
          </w:tcPr>
          <w:p w14:paraId="69B6C7F3">
            <w:pPr>
              <w:jc w:val="center"/>
            </w:pPr>
            <w:r>
              <w:rPr>
                <w:rFonts w:ascii="宋体" w:hAnsi="宋体" w:eastAsia="宋体"/>
                <w:sz w:val="16"/>
              </w:rPr>
              <w:t>全年预算数</w:t>
            </w:r>
          </w:p>
        </w:tc>
        <w:tc>
          <w:tcPr>
            <w:tcW w:w="1264" w:type="dxa"/>
            <w:gridSpan w:val="2"/>
            <w:tcBorders>
              <w:insideV w:val="single" w:sz="10" w:space="0"/>
            </w:tcBorders>
            <w:vAlign w:val="center"/>
          </w:tcPr>
          <w:p w14:paraId="2CC26FE8">
            <w:pPr>
              <w:jc w:val="center"/>
            </w:pPr>
            <w:r>
              <w:rPr>
                <w:rFonts w:ascii="宋体" w:hAnsi="宋体" w:eastAsia="宋体"/>
                <w:sz w:val="16"/>
              </w:rPr>
              <w:t>全年执行数</w:t>
            </w:r>
          </w:p>
        </w:tc>
        <w:tc>
          <w:tcPr>
            <w:tcW w:w="1264" w:type="dxa"/>
            <w:gridSpan w:val="2"/>
            <w:tcBorders>
              <w:insideV w:val="single" w:sz="10" w:space="0"/>
            </w:tcBorders>
            <w:vAlign w:val="center"/>
          </w:tcPr>
          <w:p w14:paraId="10CDB08A">
            <w:pPr>
              <w:jc w:val="center"/>
            </w:pPr>
            <w:r>
              <w:rPr>
                <w:rFonts w:ascii="宋体" w:hAnsi="宋体" w:eastAsia="宋体"/>
                <w:sz w:val="16"/>
              </w:rPr>
              <w:t>分值</w:t>
            </w:r>
          </w:p>
        </w:tc>
        <w:tc>
          <w:tcPr>
            <w:tcW w:w="1160" w:type="dxa"/>
            <w:gridSpan w:val="2"/>
            <w:tcBorders>
              <w:insideV w:val="single" w:sz="10" w:space="0"/>
            </w:tcBorders>
            <w:vAlign w:val="center"/>
          </w:tcPr>
          <w:p w14:paraId="5E02B754">
            <w:pPr>
              <w:jc w:val="center"/>
            </w:pPr>
            <w:r>
              <w:rPr>
                <w:rFonts w:ascii="宋体" w:hAnsi="宋体" w:eastAsia="宋体"/>
                <w:sz w:val="16"/>
              </w:rPr>
              <w:t>执行率</w:t>
            </w:r>
          </w:p>
        </w:tc>
        <w:tc>
          <w:tcPr>
            <w:tcW w:w="870" w:type="dxa"/>
            <w:gridSpan w:val="2"/>
            <w:tcBorders>
              <w:insideV w:val="single" w:sz="10" w:space="0"/>
            </w:tcBorders>
            <w:vAlign w:val="center"/>
          </w:tcPr>
          <w:p w14:paraId="50ADEC9F">
            <w:pPr>
              <w:jc w:val="center"/>
            </w:pPr>
            <w:r>
              <w:rPr>
                <w:rFonts w:ascii="宋体" w:hAnsi="宋体" w:eastAsia="宋体"/>
                <w:sz w:val="16"/>
              </w:rPr>
              <w:t>得分</w:t>
            </w:r>
          </w:p>
        </w:tc>
      </w:tr>
      <w:tr w14:paraId="536F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3CF6B18"/>
        </w:tc>
        <w:tc>
          <w:tcPr>
            <w:tcW w:w="1264" w:type="dxa"/>
            <w:gridSpan w:val="2"/>
            <w:tcBorders>
              <w:insideV w:val="single" w:sz="10" w:space="0"/>
            </w:tcBorders>
            <w:vAlign w:val="center"/>
          </w:tcPr>
          <w:p w14:paraId="56D1524A">
            <w:pPr>
              <w:jc w:val="center"/>
            </w:pPr>
            <w:r>
              <w:rPr>
                <w:rFonts w:ascii="宋体" w:hAnsi="宋体" w:eastAsia="宋体"/>
                <w:sz w:val="16"/>
              </w:rPr>
              <w:t>年度资金总额</w:t>
            </w:r>
          </w:p>
        </w:tc>
        <w:tc>
          <w:tcPr>
            <w:tcW w:w="1264" w:type="dxa"/>
            <w:gridSpan w:val="2"/>
            <w:tcBorders>
              <w:insideV w:val="single" w:sz="10" w:space="0"/>
            </w:tcBorders>
            <w:vAlign w:val="center"/>
          </w:tcPr>
          <w:p w14:paraId="34821416">
            <w:pPr>
              <w:jc w:val="center"/>
            </w:pPr>
            <w:r>
              <w:rPr>
                <w:rFonts w:ascii="宋体" w:hAnsi="宋体" w:eastAsia="宋体"/>
                <w:sz w:val="16"/>
              </w:rPr>
              <w:t>30.67</w:t>
            </w:r>
          </w:p>
        </w:tc>
        <w:tc>
          <w:tcPr>
            <w:tcW w:w="1264" w:type="dxa"/>
            <w:gridSpan w:val="2"/>
            <w:tcBorders>
              <w:insideV w:val="single" w:sz="10" w:space="0"/>
            </w:tcBorders>
            <w:vAlign w:val="center"/>
          </w:tcPr>
          <w:p w14:paraId="69B4555B">
            <w:pPr>
              <w:jc w:val="center"/>
            </w:pPr>
            <w:r>
              <w:rPr>
                <w:rFonts w:ascii="宋体" w:hAnsi="宋体" w:eastAsia="宋体"/>
                <w:sz w:val="16"/>
              </w:rPr>
              <w:t>30.67</w:t>
            </w:r>
          </w:p>
        </w:tc>
        <w:tc>
          <w:tcPr>
            <w:tcW w:w="1264" w:type="dxa"/>
            <w:gridSpan w:val="2"/>
            <w:tcBorders>
              <w:insideV w:val="single" w:sz="10" w:space="0"/>
            </w:tcBorders>
            <w:vAlign w:val="center"/>
          </w:tcPr>
          <w:p w14:paraId="2BD07333">
            <w:pPr>
              <w:jc w:val="center"/>
            </w:pPr>
            <w:r>
              <w:rPr>
                <w:rFonts w:ascii="宋体" w:hAnsi="宋体" w:eastAsia="宋体"/>
                <w:sz w:val="16"/>
              </w:rPr>
              <w:t>20.00</w:t>
            </w:r>
          </w:p>
        </w:tc>
        <w:tc>
          <w:tcPr>
            <w:tcW w:w="1264" w:type="dxa"/>
            <w:gridSpan w:val="2"/>
            <w:tcBorders>
              <w:insideV w:val="single" w:sz="10" w:space="0"/>
            </w:tcBorders>
            <w:vAlign w:val="center"/>
          </w:tcPr>
          <w:p w14:paraId="6A8BC804">
            <w:pPr>
              <w:jc w:val="center"/>
            </w:pPr>
            <w:r>
              <w:rPr>
                <w:rFonts w:ascii="宋体" w:hAnsi="宋体" w:eastAsia="宋体"/>
                <w:sz w:val="16"/>
              </w:rPr>
              <w:t>10</w:t>
            </w:r>
          </w:p>
        </w:tc>
        <w:tc>
          <w:tcPr>
            <w:tcW w:w="1160" w:type="dxa"/>
            <w:gridSpan w:val="2"/>
            <w:tcBorders>
              <w:insideV w:val="single" w:sz="10" w:space="0"/>
            </w:tcBorders>
            <w:vAlign w:val="center"/>
          </w:tcPr>
          <w:p w14:paraId="4D76CABE">
            <w:pPr>
              <w:jc w:val="center"/>
            </w:pPr>
            <w:r>
              <w:rPr>
                <w:rFonts w:ascii="宋体" w:hAnsi="宋体" w:eastAsia="宋体"/>
                <w:sz w:val="16"/>
              </w:rPr>
              <w:t>65.21%</w:t>
            </w:r>
          </w:p>
        </w:tc>
        <w:tc>
          <w:tcPr>
            <w:tcW w:w="870" w:type="dxa"/>
            <w:gridSpan w:val="2"/>
            <w:tcBorders>
              <w:insideV w:val="single" w:sz="10" w:space="0"/>
            </w:tcBorders>
            <w:vAlign w:val="center"/>
          </w:tcPr>
          <w:p w14:paraId="258B37E4">
            <w:pPr>
              <w:jc w:val="center"/>
            </w:pPr>
            <w:r>
              <w:rPr>
                <w:rFonts w:ascii="宋体" w:hAnsi="宋体" w:eastAsia="宋体"/>
                <w:sz w:val="16"/>
              </w:rPr>
              <w:t>6.52</w:t>
            </w:r>
          </w:p>
        </w:tc>
      </w:tr>
      <w:tr w14:paraId="01A8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49DC46D"/>
        </w:tc>
        <w:tc>
          <w:tcPr>
            <w:tcW w:w="1264" w:type="dxa"/>
            <w:gridSpan w:val="2"/>
            <w:tcBorders>
              <w:insideV w:val="single" w:sz="10" w:space="0"/>
            </w:tcBorders>
            <w:vAlign w:val="center"/>
          </w:tcPr>
          <w:p w14:paraId="538D625C">
            <w:pPr>
              <w:jc w:val="center"/>
            </w:pPr>
            <w:r>
              <w:rPr>
                <w:rFonts w:ascii="宋体" w:hAnsi="宋体" w:eastAsia="宋体"/>
                <w:sz w:val="16"/>
              </w:rPr>
              <w:t>其中：当年财政拨款</w:t>
            </w:r>
          </w:p>
        </w:tc>
        <w:tc>
          <w:tcPr>
            <w:tcW w:w="1264" w:type="dxa"/>
            <w:gridSpan w:val="2"/>
            <w:tcBorders>
              <w:insideV w:val="single" w:sz="10" w:space="0"/>
            </w:tcBorders>
            <w:vAlign w:val="center"/>
          </w:tcPr>
          <w:p w14:paraId="26B5BD28">
            <w:pPr>
              <w:jc w:val="center"/>
            </w:pPr>
            <w:r>
              <w:rPr>
                <w:rFonts w:ascii="宋体" w:hAnsi="宋体" w:eastAsia="宋体"/>
                <w:sz w:val="16"/>
              </w:rPr>
              <w:t>30.67</w:t>
            </w:r>
          </w:p>
        </w:tc>
        <w:tc>
          <w:tcPr>
            <w:tcW w:w="1264" w:type="dxa"/>
            <w:gridSpan w:val="2"/>
            <w:tcBorders>
              <w:insideV w:val="single" w:sz="10" w:space="0"/>
            </w:tcBorders>
            <w:vAlign w:val="center"/>
          </w:tcPr>
          <w:p w14:paraId="56B009E8">
            <w:pPr>
              <w:jc w:val="center"/>
            </w:pPr>
            <w:r>
              <w:rPr>
                <w:rFonts w:ascii="宋体" w:hAnsi="宋体" w:eastAsia="宋体"/>
                <w:sz w:val="16"/>
              </w:rPr>
              <w:t>30.67</w:t>
            </w:r>
          </w:p>
        </w:tc>
        <w:tc>
          <w:tcPr>
            <w:tcW w:w="1264" w:type="dxa"/>
            <w:gridSpan w:val="2"/>
            <w:tcBorders>
              <w:insideV w:val="single" w:sz="10" w:space="0"/>
            </w:tcBorders>
            <w:vAlign w:val="center"/>
          </w:tcPr>
          <w:p w14:paraId="58EC9794">
            <w:pPr>
              <w:jc w:val="center"/>
            </w:pPr>
            <w:r>
              <w:rPr>
                <w:rFonts w:ascii="宋体" w:hAnsi="宋体" w:eastAsia="宋体"/>
                <w:sz w:val="16"/>
              </w:rPr>
              <w:t>20.00</w:t>
            </w:r>
          </w:p>
        </w:tc>
        <w:tc>
          <w:tcPr>
            <w:tcW w:w="1264" w:type="dxa"/>
            <w:gridSpan w:val="2"/>
            <w:tcBorders>
              <w:insideV w:val="single" w:sz="10" w:space="0"/>
            </w:tcBorders>
            <w:vAlign w:val="center"/>
          </w:tcPr>
          <w:p w14:paraId="5D1DE15C">
            <w:pPr>
              <w:jc w:val="center"/>
            </w:pPr>
            <w:r>
              <w:rPr>
                <w:rFonts w:ascii="宋体" w:hAnsi="宋体" w:eastAsia="宋体"/>
                <w:sz w:val="16"/>
              </w:rPr>
              <w:t>—</w:t>
            </w:r>
          </w:p>
        </w:tc>
        <w:tc>
          <w:tcPr>
            <w:tcW w:w="1160" w:type="dxa"/>
            <w:gridSpan w:val="2"/>
            <w:tcBorders>
              <w:insideV w:val="single" w:sz="10" w:space="0"/>
            </w:tcBorders>
            <w:vAlign w:val="center"/>
          </w:tcPr>
          <w:p w14:paraId="00E77F3C">
            <w:pPr>
              <w:jc w:val="center"/>
            </w:pPr>
            <w:r>
              <w:rPr>
                <w:rFonts w:ascii="宋体" w:hAnsi="宋体" w:eastAsia="宋体"/>
                <w:sz w:val="16"/>
              </w:rPr>
              <w:t>—</w:t>
            </w:r>
          </w:p>
        </w:tc>
        <w:tc>
          <w:tcPr>
            <w:tcW w:w="870" w:type="dxa"/>
            <w:gridSpan w:val="2"/>
            <w:tcBorders>
              <w:insideV w:val="single" w:sz="10" w:space="0"/>
            </w:tcBorders>
            <w:vAlign w:val="center"/>
          </w:tcPr>
          <w:p w14:paraId="24A9AEC7">
            <w:pPr>
              <w:jc w:val="center"/>
            </w:pPr>
            <w:r>
              <w:rPr>
                <w:rFonts w:ascii="宋体" w:hAnsi="宋体" w:eastAsia="宋体"/>
                <w:sz w:val="16"/>
              </w:rPr>
              <w:t>—</w:t>
            </w:r>
          </w:p>
        </w:tc>
      </w:tr>
      <w:tr w14:paraId="05BE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487DCE39"/>
        </w:tc>
        <w:tc>
          <w:tcPr>
            <w:tcW w:w="1264" w:type="dxa"/>
            <w:gridSpan w:val="2"/>
            <w:tcBorders>
              <w:insideV w:val="single" w:sz="10" w:space="0"/>
            </w:tcBorders>
            <w:vAlign w:val="center"/>
          </w:tcPr>
          <w:p w14:paraId="2F688009">
            <w:pPr>
              <w:jc w:val="center"/>
            </w:pPr>
            <w:r>
              <w:rPr>
                <w:rFonts w:ascii="宋体" w:hAnsi="宋体" w:eastAsia="宋体"/>
                <w:sz w:val="16"/>
              </w:rPr>
              <w:t xml:space="preserve">  其他资金</w:t>
            </w:r>
          </w:p>
        </w:tc>
        <w:tc>
          <w:tcPr>
            <w:tcW w:w="1264" w:type="dxa"/>
            <w:gridSpan w:val="2"/>
            <w:tcBorders>
              <w:insideV w:val="single" w:sz="10" w:space="0"/>
            </w:tcBorders>
            <w:vAlign w:val="center"/>
          </w:tcPr>
          <w:p w14:paraId="13F2630C">
            <w:pPr>
              <w:jc w:val="center"/>
            </w:pPr>
            <w:r>
              <w:rPr>
                <w:rFonts w:ascii="宋体" w:hAnsi="宋体" w:eastAsia="宋体"/>
                <w:sz w:val="16"/>
              </w:rPr>
              <w:t>0.00</w:t>
            </w:r>
          </w:p>
        </w:tc>
        <w:tc>
          <w:tcPr>
            <w:tcW w:w="1264" w:type="dxa"/>
            <w:gridSpan w:val="2"/>
            <w:tcBorders>
              <w:insideV w:val="single" w:sz="10" w:space="0"/>
            </w:tcBorders>
            <w:vAlign w:val="center"/>
          </w:tcPr>
          <w:p w14:paraId="52EC37C2">
            <w:pPr>
              <w:jc w:val="center"/>
            </w:pPr>
            <w:r>
              <w:rPr>
                <w:rFonts w:ascii="宋体" w:hAnsi="宋体" w:eastAsia="宋体"/>
                <w:sz w:val="16"/>
              </w:rPr>
              <w:t>0.00</w:t>
            </w:r>
          </w:p>
        </w:tc>
        <w:tc>
          <w:tcPr>
            <w:tcW w:w="1264" w:type="dxa"/>
            <w:gridSpan w:val="2"/>
            <w:tcBorders>
              <w:insideV w:val="single" w:sz="10" w:space="0"/>
            </w:tcBorders>
            <w:vAlign w:val="center"/>
          </w:tcPr>
          <w:p w14:paraId="1BEDB9BA">
            <w:pPr>
              <w:jc w:val="center"/>
            </w:pPr>
            <w:r>
              <w:rPr>
                <w:rFonts w:ascii="宋体" w:hAnsi="宋体" w:eastAsia="宋体"/>
                <w:sz w:val="16"/>
              </w:rPr>
              <w:t>0.00</w:t>
            </w:r>
          </w:p>
        </w:tc>
        <w:tc>
          <w:tcPr>
            <w:tcW w:w="1264" w:type="dxa"/>
            <w:gridSpan w:val="2"/>
            <w:tcBorders>
              <w:insideV w:val="single" w:sz="10" w:space="0"/>
            </w:tcBorders>
            <w:vAlign w:val="center"/>
          </w:tcPr>
          <w:p w14:paraId="4CDDFEF4">
            <w:pPr>
              <w:jc w:val="center"/>
            </w:pPr>
            <w:r>
              <w:rPr>
                <w:rFonts w:ascii="宋体" w:hAnsi="宋体" w:eastAsia="宋体"/>
                <w:sz w:val="16"/>
              </w:rPr>
              <w:t>—</w:t>
            </w:r>
          </w:p>
        </w:tc>
        <w:tc>
          <w:tcPr>
            <w:tcW w:w="1160" w:type="dxa"/>
            <w:gridSpan w:val="2"/>
            <w:tcBorders>
              <w:insideV w:val="single" w:sz="10" w:space="0"/>
            </w:tcBorders>
            <w:vAlign w:val="center"/>
          </w:tcPr>
          <w:p w14:paraId="37ACA5B8">
            <w:pPr>
              <w:jc w:val="center"/>
            </w:pPr>
            <w:r>
              <w:rPr>
                <w:rFonts w:ascii="宋体" w:hAnsi="宋体" w:eastAsia="宋体"/>
                <w:sz w:val="16"/>
              </w:rPr>
              <w:t>—</w:t>
            </w:r>
          </w:p>
        </w:tc>
        <w:tc>
          <w:tcPr>
            <w:tcW w:w="870" w:type="dxa"/>
            <w:gridSpan w:val="2"/>
            <w:tcBorders>
              <w:insideV w:val="single" w:sz="10" w:space="0"/>
            </w:tcBorders>
            <w:vAlign w:val="center"/>
          </w:tcPr>
          <w:p w14:paraId="0BD0D8F6">
            <w:pPr>
              <w:jc w:val="center"/>
            </w:pPr>
            <w:r>
              <w:rPr>
                <w:rFonts w:ascii="宋体" w:hAnsi="宋体" w:eastAsia="宋体"/>
                <w:sz w:val="16"/>
              </w:rPr>
              <w:t>—</w:t>
            </w:r>
          </w:p>
        </w:tc>
      </w:tr>
      <w:tr w14:paraId="6B25B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7A1A9398">
            <w:pPr>
              <w:jc w:val="center"/>
            </w:pPr>
            <w:r>
              <w:rPr>
                <w:rFonts w:ascii="宋体" w:hAnsi="宋体" w:eastAsia="宋体"/>
                <w:sz w:val="16"/>
              </w:rPr>
              <w:t>年度总体目标</w:t>
            </w:r>
          </w:p>
        </w:tc>
        <w:tc>
          <w:tcPr>
            <w:tcW w:w="4424" w:type="dxa"/>
            <w:gridSpan w:val="7"/>
            <w:tcBorders>
              <w:insideV w:val="single" w:sz="10" w:space="0"/>
            </w:tcBorders>
            <w:vAlign w:val="center"/>
          </w:tcPr>
          <w:p w14:paraId="351553DE">
            <w:pPr>
              <w:jc w:val="center"/>
            </w:pPr>
            <w:r>
              <w:rPr>
                <w:rFonts w:ascii="宋体" w:hAnsi="宋体" w:eastAsia="宋体"/>
                <w:sz w:val="16"/>
              </w:rPr>
              <w:t>预期目标</w:t>
            </w:r>
          </w:p>
        </w:tc>
        <w:tc>
          <w:tcPr>
            <w:tcW w:w="3926" w:type="dxa"/>
            <w:gridSpan w:val="7"/>
            <w:tcBorders>
              <w:insideV w:val="single" w:sz="10" w:space="0"/>
            </w:tcBorders>
            <w:vAlign w:val="center"/>
          </w:tcPr>
          <w:p w14:paraId="3FD068CD">
            <w:pPr>
              <w:jc w:val="center"/>
            </w:pPr>
            <w:r>
              <w:rPr>
                <w:rFonts w:ascii="宋体" w:hAnsi="宋体" w:eastAsia="宋体"/>
                <w:sz w:val="16"/>
              </w:rPr>
              <w:t>实际完成情况</w:t>
            </w:r>
          </w:p>
        </w:tc>
      </w:tr>
      <w:tr w14:paraId="5B683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3CCF5619"/>
        </w:tc>
        <w:tc>
          <w:tcPr>
            <w:tcW w:w="4424" w:type="dxa"/>
            <w:gridSpan w:val="7"/>
            <w:tcBorders>
              <w:insideV w:val="single" w:sz="10" w:space="0"/>
            </w:tcBorders>
            <w:vAlign w:val="center"/>
          </w:tcPr>
          <w:p w14:paraId="4D53352F">
            <w:pPr>
              <w:jc w:val="both"/>
            </w:pPr>
            <w:r>
              <w:rPr>
                <w:rFonts w:ascii="宋体" w:hAnsi="宋体" w:eastAsia="宋体"/>
                <w:sz w:val="16"/>
              </w:rPr>
              <w:t>此项目包括外勤审计期间的经费及相关审计工作中需要的基本办公、培训等支出，2024年需开展以下工作:1.经济责任专项审计、财政预算执行专项审计、援疆专项审计等6个项目，2.安排6人审计业务外出学习、工作；3.委托中介完成审计项目2个。根据上级统一安排、部署，对相关</w:t>
            </w:r>
            <w:r>
              <w:rPr>
                <w:rFonts w:hint="eastAsia" w:ascii="宋体" w:hAnsi="宋体"/>
                <w:sz w:val="16"/>
                <w:lang w:eastAsia="zh-CN"/>
              </w:rPr>
              <w:t>单位</w:t>
            </w:r>
            <w:r>
              <w:rPr>
                <w:rFonts w:ascii="宋体" w:hAnsi="宋体" w:eastAsia="宋体"/>
                <w:sz w:val="16"/>
              </w:rPr>
              <w:t>筹集、分配和使用财政资金的情况和其他财政收支的真实、合法、效益性进行审计、监督，加大对体制机制性问题的揭示和反映力度。</w:t>
            </w:r>
          </w:p>
        </w:tc>
        <w:tc>
          <w:tcPr>
            <w:tcW w:w="3926" w:type="dxa"/>
            <w:gridSpan w:val="7"/>
            <w:tcBorders>
              <w:insideV w:val="single" w:sz="10" w:space="0"/>
            </w:tcBorders>
            <w:vAlign w:val="center"/>
          </w:tcPr>
          <w:p w14:paraId="1D8EEEA8">
            <w:pPr>
              <w:jc w:val="both"/>
            </w:pPr>
            <w:r>
              <w:rPr>
                <w:rFonts w:ascii="宋体" w:hAnsi="宋体" w:eastAsia="宋体"/>
                <w:sz w:val="16"/>
              </w:rPr>
              <w:t>审计专项业务经费项目预算资金30.67万元，</w:t>
            </w:r>
            <w:r>
              <w:rPr>
                <w:rFonts w:hint="eastAsia" w:ascii="宋体" w:hAnsi="宋体"/>
                <w:sz w:val="16"/>
                <w:lang w:eastAsia="zh-CN"/>
              </w:rPr>
              <w:t>截至</w:t>
            </w:r>
            <w:r>
              <w:rPr>
                <w:rFonts w:ascii="宋体" w:hAnsi="宋体" w:eastAsia="宋体"/>
                <w:sz w:val="16"/>
              </w:rPr>
              <w:t>2024年12月31日，已经支付20万元，项目按照计划正常进行，已经完成了审计项目6个；达到了提高财产损失挽回率、促进了财政资金使用合理性、合规性的效果。该项目严格按照计划实施，并有效保障了绩效自评工作的顺利开展。</w:t>
            </w:r>
          </w:p>
        </w:tc>
      </w:tr>
      <w:tr w14:paraId="5619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insideV w:val="single" w:sz="10" w:space="0"/>
            </w:tcBorders>
          </w:tcPr>
          <w:p w14:paraId="19D2F814"/>
        </w:tc>
        <w:tc>
          <w:tcPr>
            <w:tcW w:w="632" w:type="dxa"/>
            <w:tcBorders>
              <w:insideV w:val="single" w:sz="10" w:space="0"/>
            </w:tcBorders>
            <w:vAlign w:val="center"/>
          </w:tcPr>
          <w:p w14:paraId="15A8C941">
            <w:pPr>
              <w:jc w:val="center"/>
            </w:pPr>
            <w:r>
              <w:rPr>
                <w:rFonts w:ascii="宋体" w:hAnsi="宋体" w:eastAsia="宋体"/>
                <w:sz w:val="16"/>
              </w:rPr>
              <w:t>一级指标</w:t>
            </w:r>
          </w:p>
        </w:tc>
        <w:tc>
          <w:tcPr>
            <w:tcW w:w="632" w:type="dxa"/>
            <w:tcBorders>
              <w:insideV w:val="single" w:sz="10" w:space="0"/>
            </w:tcBorders>
            <w:vAlign w:val="center"/>
          </w:tcPr>
          <w:p w14:paraId="3DF889AE">
            <w:pPr>
              <w:jc w:val="center"/>
            </w:pPr>
            <w:r>
              <w:rPr>
                <w:rFonts w:ascii="宋体" w:hAnsi="宋体" w:eastAsia="宋体"/>
                <w:sz w:val="16"/>
              </w:rPr>
              <w:t>二级指标</w:t>
            </w:r>
          </w:p>
        </w:tc>
        <w:tc>
          <w:tcPr>
            <w:tcW w:w="632" w:type="dxa"/>
            <w:tcBorders>
              <w:insideV w:val="single" w:sz="10" w:space="0"/>
            </w:tcBorders>
            <w:vAlign w:val="center"/>
          </w:tcPr>
          <w:p w14:paraId="0B01453E">
            <w:pPr>
              <w:jc w:val="center"/>
            </w:pPr>
            <w:r>
              <w:rPr>
                <w:rFonts w:ascii="宋体" w:hAnsi="宋体" w:eastAsia="宋体"/>
                <w:sz w:val="16"/>
              </w:rPr>
              <w:t>三级指标</w:t>
            </w:r>
          </w:p>
        </w:tc>
        <w:tc>
          <w:tcPr>
            <w:tcW w:w="632" w:type="dxa"/>
            <w:tcBorders>
              <w:insideV w:val="single" w:sz="10" w:space="0"/>
            </w:tcBorders>
            <w:vAlign w:val="center"/>
          </w:tcPr>
          <w:p w14:paraId="21F704C7">
            <w:pPr>
              <w:jc w:val="center"/>
            </w:pPr>
            <w:r>
              <w:rPr>
                <w:rFonts w:ascii="宋体" w:hAnsi="宋体" w:eastAsia="宋体"/>
                <w:sz w:val="16"/>
              </w:rPr>
              <w:t>指标值</w:t>
            </w:r>
          </w:p>
        </w:tc>
        <w:tc>
          <w:tcPr>
            <w:tcW w:w="632" w:type="dxa"/>
            <w:tcBorders>
              <w:insideV w:val="single" w:sz="10" w:space="0"/>
            </w:tcBorders>
            <w:vAlign w:val="center"/>
          </w:tcPr>
          <w:p w14:paraId="02083503">
            <w:pPr>
              <w:jc w:val="center"/>
            </w:pPr>
            <w:r>
              <w:rPr>
                <w:rFonts w:ascii="宋体" w:hAnsi="宋体" w:eastAsia="宋体"/>
                <w:sz w:val="16"/>
              </w:rPr>
              <w:t>指标值设定依据</w:t>
            </w:r>
          </w:p>
        </w:tc>
        <w:tc>
          <w:tcPr>
            <w:tcW w:w="632" w:type="dxa"/>
            <w:tcBorders>
              <w:insideV w:val="single" w:sz="10" w:space="0"/>
            </w:tcBorders>
            <w:vAlign w:val="center"/>
          </w:tcPr>
          <w:p w14:paraId="4EF7A806">
            <w:pPr>
              <w:jc w:val="center"/>
            </w:pPr>
            <w:r>
              <w:rPr>
                <w:rFonts w:ascii="宋体" w:hAnsi="宋体" w:eastAsia="宋体"/>
                <w:sz w:val="16"/>
              </w:rPr>
              <w:t>上年完成情况</w:t>
            </w:r>
          </w:p>
        </w:tc>
        <w:tc>
          <w:tcPr>
            <w:tcW w:w="632" w:type="dxa"/>
            <w:tcBorders>
              <w:insideV w:val="single" w:sz="10" w:space="0"/>
            </w:tcBorders>
            <w:vAlign w:val="center"/>
          </w:tcPr>
          <w:p w14:paraId="3F80E496">
            <w:pPr>
              <w:jc w:val="center"/>
            </w:pPr>
            <w:r>
              <w:rPr>
                <w:rFonts w:ascii="宋体" w:hAnsi="宋体" w:eastAsia="宋体"/>
                <w:sz w:val="16"/>
              </w:rPr>
              <w:t>指标分值权重</w:t>
            </w:r>
          </w:p>
        </w:tc>
        <w:tc>
          <w:tcPr>
            <w:tcW w:w="632" w:type="dxa"/>
            <w:tcBorders>
              <w:insideV w:val="single" w:sz="10" w:space="0"/>
            </w:tcBorders>
            <w:vAlign w:val="center"/>
          </w:tcPr>
          <w:p w14:paraId="1E00B634">
            <w:pPr>
              <w:jc w:val="center"/>
            </w:pPr>
            <w:r>
              <w:rPr>
                <w:rFonts w:ascii="宋体" w:hAnsi="宋体" w:eastAsia="宋体"/>
                <w:sz w:val="16"/>
              </w:rPr>
              <w:t>指标赋分规则</w:t>
            </w:r>
          </w:p>
        </w:tc>
        <w:tc>
          <w:tcPr>
            <w:tcW w:w="632" w:type="dxa"/>
            <w:tcBorders>
              <w:insideV w:val="single" w:sz="10" w:space="0"/>
            </w:tcBorders>
            <w:vAlign w:val="center"/>
          </w:tcPr>
          <w:p w14:paraId="519310F0">
            <w:pPr>
              <w:jc w:val="center"/>
            </w:pPr>
            <w:r>
              <w:rPr>
                <w:rFonts w:ascii="宋体" w:hAnsi="宋体" w:eastAsia="宋体"/>
                <w:sz w:val="16"/>
              </w:rPr>
              <w:t>佐证资料</w:t>
            </w:r>
          </w:p>
        </w:tc>
        <w:tc>
          <w:tcPr>
            <w:tcW w:w="632" w:type="dxa"/>
            <w:tcBorders>
              <w:insideV w:val="single" w:sz="10" w:space="0"/>
            </w:tcBorders>
            <w:vAlign w:val="center"/>
          </w:tcPr>
          <w:p w14:paraId="1259E3A9">
            <w:pPr>
              <w:jc w:val="center"/>
            </w:pPr>
            <w:r>
              <w:rPr>
                <w:rFonts w:ascii="宋体" w:hAnsi="宋体" w:eastAsia="宋体"/>
                <w:sz w:val="16"/>
              </w:rPr>
              <w:t>指标实际完成值</w:t>
            </w:r>
          </w:p>
        </w:tc>
        <w:tc>
          <w:tcPr>
            <w:tcW w:w="632" w:type="dxa"/>
            <w:tcBorders>
              <w:insideV w:val="single" w:sz="10" w:space="0"/>
            </w:tcBorders>
            <w:vAlign w:val="center"/>
          </w:tcPr>
          <w:p w14:paraId="02156264">
            <w:pPr>
              <w:jc w:val="center"/>
            </w:pPr>
            <w:r>
              <w:rPr>
                <w:rFonts w:ascii="宋体" w:hAnsi="宋体" w:eastAsia="宋体"/>
                <w:sz w:val="16"/>
              </w:rPr>
              <w:t>完成率</w:t>
            </w:r>
          </w:p>
        </w:tc>
        <w:tc>
          <w:tcPr>
            <w:tcW w:w="528" w:type="dxa"/>
            <w:tcBorders>
              <w:insideV w:val="single" w:sz="10" w:space="0"/>
            </w:tcBorders>
            <w:vAlign w:val="center"/>
          </w:tcPr>
          <w:p w14:paraId="6886610E">
            <w:pPr>
              <w:jc w:val="center"/>
            </w:pPr>
            <w:r>
              <w:rPr>
                <w:rFonts w:ascii="宋体" w:hAnsi="宋体" w:eastAsia="宋体"/>
                <w:sz w:val="16"/>
              </w:rPr>
              <w:t>指标得分</w:t>
            </w:r>
          </w:p>
        </w:tc>
        <w:tc>
          <w:tcPr>
            <w:tcW w:w="870" w:type="dxa"/>
            <w:gridSpan w:val="2"/>
            <w:tcBorders>
              <w:insideV w:val="single" w:sz="10" w:space="0"/>
            </w:tcBorders>
            <w:vAlign w:val="center"/>
          </w:tcPr>
          <w:p w14:paraId="43D4FBA9">
            <w:pPr>
              <w:jc w:val="center"/>
            </w:pPr>
            <w:r>
              <w:rPr>
                <w:rFonts w:ascii="宋体" w:hAnsi="宋体" w:eastAsia="宋体"/>
                <w:sz w:val="16"/>
              </w:rPr>
              <w:t>偏差原因分析及改进措施</w:t>
            </w:r>
          </w:p>
        </w:tc>
      </w:tr>
      <w:tr w14:paraId="54324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504B7A1D">
            <w:pPr>
              <w:jc w:val="center"/>
            </w:pPr>
            <w:r>
              <w:rPr>
                <w:rFonts w:ascii="宋体" w:hAnsi="宋体" w:eastAsia="宋体"/>
                <w:sz w:val="16"/>
              </w:rPr>
              <w:t>年度绩效指标完成情况</w:t>
            </w:r>
          </w:p>
        </w:tc>
        <w:tc>
          <w:tcPr>
            <w:tcW w:w="632" w:type="dxa"/>
            <w:vMerge w:val="restart"/>
            <w:tcBorders>
              <w:insideV w:val="single" w:sz="10" w:space="0"/>
            </w:tcBorders>
            <w:vAlign w:val="center"/>
          </w:tcPr>
          <w:p w14:paraId="3010DB5E">
            <w:pPr>
              <w:jc w:val="center"/>
            </w:pPr>
            <w:r>
              <w:rPr>
                <w:rFonts w:ascii="宋体" w:hAnsi="宋体" w:eastAsia="宋体"/>
                <w:sz w:val="16"/>
              </w:rPr>
              <w:t>产出指标</w:t>
            </w:r>
          </w:p>
        </w:tc>
        <w:tc>
          <w:tcPr>
            <w:tcW w:w="632" w:type="dxa"/>
            <w:vMerge w:val="restart"/>
            <w:tcBorders>
              <w:insideV w:val="single" w:sz="10" w:space="0"/>
            </w:tcBorders>
            <w:vAlign w:val="center"/>
          </w:tcPr>
          <w:p w14:paraId="27FE21EE">
            <w:pPr>
              <w:jc w:val="center"/>
            </w:pPr>
            <w:r>
              <w:rPr>
                <w:rFonts w:ascii="宋体" w:hAnsi="宋体" w:eastAsia="宋体"/>
                <w:sz w:val="16"/>
              </w:rPr>
              <w:t>数量指标</w:t>
            </w:r>
          </w:p>
        </w:tc>
        <w:tc>
          <w:tcPr>
            <w:tcW w:w="632" w:type="dxa"/>
            <w:tcBorders>
              <w:insideV w:val="single" w:sz="10" w:space="0"/>
            </w:tcBorders>
            <w:vAlign w:val="center"/>
          </w:tcPr>
          <w:p w14:paraId="7664AEB8">
            <w:pPr>
              <w:jc w:val="center"/>
            </w:pPr>
            <w:r>
              <w:rPr>
                <w:rFonts w:ascii="宋体" w:hAnsi="宋体" w:eastAsia="宋体"/>
                <w:sz w:val="16"/>
              </w:rPr>
              <w:t>审计项目个数</w:t>
            </w:r>
          </w:p>
        </w:tc>
        <w:tc>
          <w:tcPr>
            <w:tcW w:w="632" w:type="dxa"/>
            <w:tcBorders>
              <w:insideV w:val="single" w:sz="10" w:space="0"/>
            </w:tcBorders>
            <w:vAlign w:val="center"/>
          </w:tcPr>
          <w:p w14:paraId="7EA4B8AF">
            <w:pPr>
              <w:jc w:val="center"/>
            </w:pPr>
            <w:r>
              <w:rPr>
                <w:rFonts w:ascii="宋体" w:hAnsi="宋体" w:eastAsia="宋体"/>
                <w:sz w:val="16"/>
              </w:rPr>
              <w:t>&gt;=6个</w:t>
            </w:r>
          </w:p>
        </w:tc>
        <w:tc>
          <w:tcPr>
            <w:tcW w:w="632" w:type="dxa"/>
            <w:tcBorders>
              <w:insideV w:val="single" w:sz="10" w:space="0"/>
            </w:tcBorders>
            <w:vAlign w:val="center"/>
          </w:tcPr>
          <w:p w14:paraId="6CF8CF1E">
            <w:pPr>
              <w:jc w:val="center"/>
            </w:pPr>
            <w:r>
              <w:rPr>
                <w:rFonts w:ascii="宋体" w:hAnsi="宋体" w:eastAsia="宋体"/>
                <w:sz w:val="16"/>
              </w:rPr>
              <w:t>计划标准</w:t>
            </w:r>
          </w:p>
        </w:tc>
        <w:tc>
          <w:tcPr>
            <w:tcW w:w="632" w:type="dxa"/>
            <w:tcBorders>
              <w:insideV w:val="single" w:sz="10" w:space="0"/>
            </w:tcBorders>
            <w:vAlign w:val="center"/>
          </w:tcPr>
          <w:p w14:paraId="7E57F5ED">
            <w:pPr>
              <w:jc w:val="center"/>
            </w:pPr>
            <w:r>
              <w:rPr>
                <w:rFonts w:ascii="宋体" w:hAnsi="宋体" w:eastAsia="宋体"/>
                <w:sz w:val="16"/>
              </w:rPr>
              <w:t>10个</w:t>
            </w:r>
          </w:p>
        </w:tc>
        <w:tc>
          <w:tcPr>
            <w:tcW w:w="632" w:type="dxa"/>
            <w:tcBorders>
              <w:insideV w:val="single" w:sz="10" w:space="0"/>
            </w:tcBorders>
            <w:vAlign w:val="center"/>
          </w:tcPr>
          <w:p w14:paraId="674A2B9D">
            <w:pPr>
              <w:jc w:val="center"/>
            </w:pPr>
            <w:r>
              <w:rPr>
                <w:rFonts w:ascii="宋体" w:hAnsi="宋体" w:eastAsia="宋体"/>
                <w:sz w:val="16"/>
              </w:rPr>
              <w:t>8</w:t>
            </w:r>
          </w:p>
        </w:tc>
        <w:tc>
          <w:tcPr>
            <w:tcW w:w="632" w:type="dxa"/>
            <w:tcBorders>
              <w:insideV w:val="single" w:sz="10" w:space="0"/>
            </w:tcBorders>
            <w:vAlign w:val="center"/>
          </w:tcPr>
          <w:p w14:paraId="5280F2B5">
            <w:pPr>
              <w:jc w:val="center"/>
            </w:pPr>
            <w:r>
              <w:rPr>
                <w:rFonts w:ascii="宋体" w:hAnsi="宋体" w:eastAsia="宋体"/>
                <w:sz w:val="16"/>
              </w:rPr>
              <w:t>按照完成比例赋分</w:t>
            </w:r>
          </w:p>
        </w:tc>
        <w:tc>
          <w:tcPr>
            <w:tcW w:w="632" w:type="dxa"/>
            <w:tcBorders>
              <w:insideV w:val="single" w:sz="10" w:space="0"/>
            </w:tcBorders>
            <w:vAlign w:val="center"/>
          </w:tcPr>
          <w:p w14:paraId="30206944">
            <w:pPr>
              <w:jc w:val="center"/>
            </w:pPr>
            <w:r>
              <w:rPr>
                <w:rFonts w:ascii="宋体" w:hAnsi="宋体" w:eastAsia="宋体"/>
                <w:sz w:val="16"/>
              </w:rPr>
              <w:t>说明材料,原始凭证</w:t>
            </w:r>
          </w:p>
        </w:tc>
        <w:tc>
          <w:tcPr>
            <w:tcW w:w="632" w:type="dxa"/>
            <w:tcBorders>
              <w:insideV w:val="single" w:sz="10" w:space="0"/>
            </w:tcBorders>
            <w:vAlign w:val="center"/>
          </w:tcPr>
          <w:p w14:paraId="067FF57F">
            <w:pPr>
              <w:jc w:val="center"/>
            </w:pPr>
            <w:r>
              <w:rPr>
                <w:rFonts w:ascii="宋体" w:hAnsi="宋体" w:eastAsia="宋体"/>
                <w:sz w:val="16"/>
              </w:rPr>
              <w:t>6个</w:t>
            </w:r>
          </w:p>
        </w:tc>
        <w:tc>
          <w:tcPr>
            <w:tcW w:w="632" w:type="dxa"/>
            <w:tcBorders>
              <w:insideV w:val="single" w:sz="10" w:space="0"/>
            </w:tcBorders>
            <w:vAlign w:val="center"/>
          </w:tcPr>
          <w:p w14:paraId="5BAEB2E3">
            <w:pPr>
              <w:jc w:val="center"/>
            </w:pPr>
            <w:r>
              <w:rPr>
                <w:rFonts w:ascii="宋体" w:hAnsi="宋体" w:eastAsia="宋体"/>
                <w:sz w:val="16"/>
              </w:rPr>
              <w:t>100%</w:t>
            </w:r>
          </w:p>
        </w:tc>
        <w:tc>
          <w:tcPr>
            <w:tcW w:w="528" w:type="dxa"/>
            <w:tcBorders>
              <w:insideV w:val="single" w:sz="10" w:space="0"/>
            </w:tcBorders>
            <w:vAlign w:val="center"/>
          </w:tcPr>
          <w:p w14:paraId="31A91DEF">
            <w:pPr>
              <w:jc w:val="center"/>
            </w:pPr>
            <w:r>
              <w:rPr>
                <w:rFonts w:ascii="宋体" w:hAnsi="宋体" w:eastAsia="宋体"/>
                <w:sz w:val="16"/>
              </w:rPr>
              <w:t>8</w:t>
            </w:r>
          </w:p>
        </w:tc>
        <w:tc>
          <w:tcPr>
            <w:tcW w:w="870" w:type="dxa"/>
            <w:gridSpan w:val="2"/>
            <w:tcBorders>
              <w:insideV w:val="single" w:sz="10" w:space="0"/>
            </w:tcBorders>
            <w:vAlign w:val="center"/>
          </w:tcPr>
          <w:p w14:paraId="3A53D7A2">
            <w:pPr>
              <w:jc w:val="center"/>
            </w:pPr>
          </w:p>
        </w:tc>
      </w:tr>
      <w:tr w14:paraId="4DF9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DA9BCCB"/>
        </w:tc>
        <w:tc>
          <w:tcPr>
            <w:tcW w:w="632" w:type="dxa"/>
            <w:vMerge w:val="continue"/>
            <w:tcBorders>
              <w:insideV w:val="single" w:sz="10" w:space="0"/>
            </w:tcBorders>
          </w:tcPr>
          <w:p w14:paraId="3693CC47"/>
        </w:tc>
        <w:tc>
          <w:tcPr>
            <w:tcW w:w="632" w:type="dxa"/>
            <w:vMerge w:val="continue"/>
            <w:tcBorders>
              <w:insideV w:val="single" w:sz="10" w:space="0"/>
            </w:tcBorders>
          </w:tcPr>
          <w:p w14:paraId="1C5F2BB4"/>
        </w:tc>
        <w:tc>
          <w:tcPr>
            <w:tcW w:w="632" w:type="dxa"/>
            <w:tcBorders>
              <w:insideV w:val="single" w:sz="10" w:space="0"/>
            </w:tcBorders>
            <w:vAlign w:val="center"/>
          </w:tcPr>
          <w:p w14:paraId="1768F1E6">
            <w:pPr>
              <w:jc w:val="center"/>
            </w:pPr>
            <w:r>
              <w:rPr>
                <w:rFonts w:ascii="宋体" w:hAnsi="宋体" w:eastAsia="宋体"/>
                <w:sz w:val="16"/>
              </w:rPr>
              <w:t>审计业务外出学习、工作人数</w:t>
            </w:r>
          </w:p>
        </w:tc>
        <w:tc>
          <w:tcPr>
            <w:tcW w:w="632" w:type="dxa"/>
            <w:tcBorders>
              <w:insideV w:val="single" w:sz="10" w:space="0"/>
            </w:tcBorders>
            <w:vAlign w:val="center"/>
          </w:tcPr>
          <w:p w14:paraId="3F17A6DF">
            <w:pPr>
              <w:jc w:val="center"/>
            </w:pPr>
            <w:r>
              <w:rPr>
                <w:rFonts w:ascii="宋体" w:hAnsi="宋体" w:eastAsia="宋体"/>
                <w:sz w:val="16"/>
              </w:rPr>
              <w:t>&gt;=6人</w:t>
            </w:r>
          </w:p>
        </w:tc>
        <w:tc>
          <w:tcPr>
            <w:tcW w:w="632" w:type="dxa"/>
            <w:tcBorders>
              <w:insideV w:val="single" w:sz="10" w:space="0"/>
            </w:tcBorders>
            <w:vAlign w:val="center"/>
          </w:tcPr>
          <w:p w14:paraId="5892FBF6">
            <w:pPr>
              <w:jc w:val="center"/>
            </w:pPr>
            <w:r>
              <w:rPr>
                <w:rFonts w:ascii="宋体" w:hAnsi="宋体" w:eastAsia="宋体"/>
                <w:sz w:val="16"/>
              </w:rPr>
              <w:t>计划标准</w:t>
            </w:r>
          </w:p>
        </w:tc>
        <w:tc>
          <w:tcPr>
            <w:tcW w:w="632" w:type="dxa"/>
            <w:tcBorders>
              <w:insideV w:val="single" w:sz="10" w:space="0"/>
            </w:tcBorders>
            <w:vAlign w:val="center"/>
          </w:tcPr>
          <w:p w14:paraId="3766EE85">
            <w:pPr>
              <w:jc w:val="center"/>
            </w:pPr>
            <w:r>
              <w:rPr>
                <w:rFonts w:ascii="宋体" w:hAnsi="宋体" w:eastAsia="宋体"/>
                <w:sz w:val="16"/>
              </w:rPr>
              <w:t>上年度无此项指标</w:t>
            </w:r>
          </w:p>
        </w:tc>
        <w:tc>
          <w:tcPr>
            <w:tcW w:w="632" w:type="dxa"/>
            <w:tcBorders>
              <w:insideV w:val="single" w:sz="10" w:space="0"/>
            </w:tcBorders>
            <w:vAlign w:val="center"/>
          </w:tcPr>
          <w:p w14:paraId="2AB598E4">
            <w:pPr>
              <w:jc w:val="center"/>
            </w:pPr>
            <w:r>
              <w:rPr>
                <w:rFonts w:ascii="宋体" w:hAnsi="宋体" w:eastAsia="宋体"/>
                <w:sz w:val="16"/>
              </w:rPr>
              <w:t>8</w:t>
            </w:r>
          </w:p>
        </w:tc>
        <w:tc>
          <w:tcPr>
            <w:tcW w:w="632" w:type="dxa"/>
            <w:tcBorders>
              <w:insideV w:val="single" w:sz="10" w:space="0"/>
            </w:tcBorders>
            <w:vAlign w:val="center"/>
          </w:tcPr>
          <w:p w14:paraId="5A5D0B83">
            <w:pPr>
              <w:jc w:val="center"/>
            </w:pPr>
            <w:r>
              <w:rPr>
                <w:rFonts w:ascii="宋体" w:hAnsi="宋体" w:eastAsia="宋体"/>
                <w:sz w:val="16"/>
              </w:rPr>
              <w:t>按照完成比例赋分</w:t>
            </w:r>
          </w:p>
        </w:tc>
        <w:tc>
          <w:tcPr>
            <w:tcW w:w="632" w:type="dxa"/>
            <w:tcBorders>
              <w:insideV w:val="single" w:sz="10" w:space="0"/>
            </w:tcBorders>
            <w:vAlign w:val="center"/>
          </w:tcPr>
          <w:p w14:paraId="2DF49843">
            <w:pPr>
              <w:jc w:val="center"/>
            </w:pPr>
            <w:r>
              <w:rPr>
                <w:rFonts w:ascii="宋体" w:hAnsi="宋体" w:eastAsia="宋体"/>
                <w:sz w:val="16"/>
              </w:rPr>
              <w:t>原始凭证,说明材料</w:t>
            </w:r>
          </w:p>
        </w:tc>
        <w:tc>
          <w:tcPr>
            <w:tcW w:w="632" w:type="dxa"/>
            <w:tcBorders>
              <w:insideV w:val="single" w:sz="10" w:space="0"/>
            </w:tcBorders>
            <w:vAlign w:val="center"/>
          </w:tcPr>
          <w:p w14:paraId="55D3AF12">
            <w:pPr>
              <w:jc w:val="center"/>
            </w:pPr>
            <w:r>
              <w:rPr>
                <w:rFonts w:ascii="宋体" w:hAnsi="宋体" w:eastAsia="宋体"/>
                <w:sz w:val="16"/>
              </w:rPr>
              <w:t>6人</w:t>
            </w:r>
          </w:p>
        </w:tc>
        <w:tc>
          <w:tcPr>
            <w:tcW w:w="632" w:type="dxa"/>
            <w:tcBorders>
              <w:insideV w:val="single" w:sz="10" w:space="0"/>
            </w:tcBorders>
            <w:vAlign w:val="center"/>
          </w:tcPr>
          <w:p w14:paraId="56F4440A">
            <w:pPr>
              <w:jc w:val="center"/>
            </w:pPr>
            <w:r>
              <w:rPr>
                <w:rFonts w:ascii="宋体" w:hAnsi="宋体" w:eastAsia="宋体"/>
                <w:sz w:val="16"/>
              </w:rPr>
              <w:t>100%</w:t>
            </w:r>
          </w:p>
        </w:tc>
        <w:tc>
          <w:tcPr>
            <w:tcW w:w="528" w:type="dxa"/>
            <w:tcBorders>
              <w:insideV w:val="single" w:sz="10" w:space="0"/>
            </w:tcBorders>
            <w:vAlign w:val="center"/>
          </w:tcPr>
          <w:p w14:paraId="0321BB81">
            <w:pPr>
              <w:jc w:val="center"/>
            </w:pPr>
            <w:r>
              <w:rPr>
                <w:rFonts w:ascii="宋体" w:hAnsi="宋体" w:eastAsia="宋体"/>
                <w:sz w:val="16"/>
              </w:rPr>
              <w:t>8</w:t>
            </w:r>
          </w:p>
        </w:tc>
        <w:tc>
          <w:tcPr>
            <w:tcW w:w="870" w:type="dxa"/>
            <w:gridSpan w:val="2"/>
            <w:tcBorders>
              <w:insideV w:val="single" w:sz="10" w:space="0"/>
            </w:tcBorders>
            <w:vAlign w:val="center"/>
          </w:tcPr>
          <w:p w14:paraId="4A709A48">
            <w:pPr>
              <w:jc w:val="center"/>
            </w:pPr>
          </w:p>
        </w:tc>
      </w:tr>
      <w:tr w14:paraId="3F9E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2408942"/>
        </w:tc>
        <w:tc>
          <w:tcPr>
            <w:tcW w:w="632" w:type="dxa"/>
            <w:vMerge w:val="continue"/>
            <w:tcBorders>
              <w:insideV w:val="single" w:sz="10" w:space="0"/>
            </w:tcBorders>
          </w:tcPr>
          <w:p w14:paraId="51E18B64"/>
        </w:tc>
        <w:tc>
          <w:tcPr>
            <w:tcW w:w="632" w:type="dxa"/>
            <w:vMerge w:val="continue"/>
            <w:tcBorders>
              <w:insideV w:val="single" w:sz="10" w:space="0"/>
            </w:tcBorders>
          </w:tcPr>
          <w:p w14:paraId="6639FC6F"/>
        </w:tc>
        <w:tc>
          <w:tcPr>
            <w:tcW w:w="632" w:type="dxa"/>
            <w:tcBorders>
              <w:insideV w:val="single" w:sz="10" w:space="0"/>
            </w:tcBorders>
            <w:vAlign w:val="center"/>
          </w:tcPr>
          <w:p w14:paraId="124FC395">
            <w:pPr>
              <w:jc w:val="center"/>
            </w:pPr>
            <w:r>
              <w:rPr>
                <w:rFonts w:ascii="宋体" w:hAnsi="宋体" w:eastAsia="宋体"/>
                <w:sz w:val="16"/>
              </w:rPr>
              <w:t>委托中介完成审计项目个数</w:t>
            </w:r>
          </w:p>
        </w:tc>
        <w:tc>
          <w:tcPr>
            <w:tcW w:w="632" w:type="dxa"/>
            <w:tcBorders>
              <w:insideV w:val="single" w:sz="10" w:space="0"/>
            </w:tcBorders>
            <w:vAlign w:val="center"/>
          </w:tcPr>
          <w:p w14:paraId="0E0D55C0">
            <w:pPr>
              <w:jc w:val="center"/>
            </w:pPr>
            <w:r>
              <w:rPr>
                <w:rFonts w:ascii="宋体" w:hAnsi="宋体" w:eastAsia="宋体"/>
                <w:sz w:val="16"/>
              </w:rPr>
              <w:t>&gt;=2个</w:t>
            </w:r>
          </w:p>
        </w:tc>
        <w:tc>
          <w:tcPr>
            <w:tcW w:w="632" w:type="dxa"/>
            <w:tcBorders>
              <w:insideV w:val="single" w:sz="10" w:space="0"/>
            </w:tcBorders>
            <w:vAlign w:val="center"/>
          </w:tcPr>
          <w:p w14:paraId="2C13D065">
            <w:pPr>
              <w:jc w:val="center"/>
            </w:pPr>
            <w:r>
              <w:rPr>
                <w:rFonts w:ascii="宋体" w:hAnsi="宋体" w:eastAsia="宋体"/>
                <w:sz w:val="16"/>
              </w:rPr>
              <w:t>计划标准</w:t>
            </w:r>
          </w:p>
        </w:tc>
        <w:tc>
          <w:tcPr>
            <w:tcW w:w="632" w:type="dxa"/>
            <w:tcBorders>
              <w:insideV w:val="single" w:sz="10" w:space="0"/>
            </w:tcBorders>
            <w:vAlign w:val="center"/>
          </w:tcPr>
          <w:p w14:paraId="2AE94E3E">
            <w:pPr>
              <w:jc w:val="center"/>
            </w:pPr>
            <w:r>
              <w:rPr>
                <w:rFonts w:ascii="宋体" w:hAnsi="宋体" w:eastAsia="宋体"/>
                <w:sz w:val="16"/>
              </w:rPr>
              <w:t>上年度无此项指标</w:t>
            </w:r>
          </w:p>
        </w:tc>
        <w:tc>
          <w:tcPr>
            <w:tcW w:w="632" w:type="dxa"/>
            <w:tcBorders>
              <w:insideV w:val="single" w:sz="10" w:space="0"/>
            </w:tcBorders>
            <w:vAlign w:val="center"/>
          </w:tcPr>
          <w:p w14:paraId="63305CF4">
            <w:pPr>
              <w:jc w:val="center"/>
            </w:pPr>
            <w:r>
              <w:rPr>
                <w:rFonts w:ascii="宋体" w:hAnsi="宋体" w:eastAsia="宋体"/>
                <w:sz w:val="16"/>
              </w:rPr>
              <w:t>8</w:t>
            </w:r>
          </w:p>
        </w:tc>
        <w:tc>
          <w:tcPr>
            <w:tcW w:w="632" w:type="dxa"/>
            <w:tcBorders>
              <w:insideV w:val="single" w:sz="10" w:space="0"/>
            </w:tcBorders>
            <w:vAlign w:val="center"/>
          </w:tcPr>
          <w:p w14:paraId="43019B0C">
            <w:pPr>
              <w:jc w:val="center"/>
            </w:pPr>
            <w:r>
              <w:rPr>
                <w:rFonts w:ascii="宋体" w:hAnsi="宋体" w:eastAsia="宋体"/>
                <w:sz w:val="16"/>
              </w:rPr>
              <w:t>按照完成比例赋分</w:t>
            </w:r>
          </w:p>
        </w:tc>
        <w:tc>
          <w:tcPr>
            <w:tcW w:w="632" w:type="dxa"/>
            <w:tcBorders>
              <w:insideV w:val="single" w:sz="10" w:space="0"/>
            </w:tcBorders>
            <w:vAlign w:val="center"/>
          </w:tcPr>
          <w:p w14:paraId="62C26087">
            <w:pPr>
              <w:jc w:val="center"/>
            </w:pPr>
            <w:r>
              <w:rPr>
                <w:rFonts w:ascii="宋体" w:hAnsi="宋体" w:eastAsia="宋体"/>
                <w:sz w:val="16"/>
              </w:rPr>
              <w:t>原始凭证,说明材料</w:t>
            </w:r>
          </w:p>
        </w:tc>
        <w:tc>
          <w:tcPr>
            <w:tcW w:w="632" w:type="dxa"/>
            <w:tcBorders>
              <w:insideV w:val="single" w:sz="10" w:space="0"/>
            </w:tcBorders>
            <w:vAlign w:val="center"/>
          </w:tcPr>
          <w:p w14:paraId="0C04595C">
            <w:pPr>
              <w:jc w:val="center"/>
            </w:pPr>
            <w:r>
              <w:rPr>
                <w:rFonts w:ascii="宋体" w:hAnsi="宋体" w:eastAsia="宋体"/>
                <w:sz w:val="16"/>
              </w:rPr>
              <w:t>2个</w:t>
            </w:r>
          </w:p>
        </w:tc>
        <w:tc>
          <w:tcPr>
            <w:tcW w:w="632" w:type="dxa"/>
            <w:tcBorders>
              <w:insideV w:val="single" w:sz="10" w:space="0"/>
            </w:tcBorders>
            <w:vAlign w:val="center"/>
          </w:tcPr>
          <w:p w14:paraId="2ABBCA4B">
            <w:pPr>
              <w:jc w:val="center"/>
            </w:pPr>
            <w:r>
              <w:rPr>
                <w:rFonts w:ascii="宋体" w:hAnsi="宋体" w:eastAsia="宋体"/>
                <w:sz w:val="16"/>
              </w:rPr>
              <w:t>100%</w:t>
            </w:r>
          </w:p>
        </w:tc>
        <w:tc>
          <w:tcPr>
            <w:tcW w:w="528" w:type="dxa"/>
            <w:tcBorders>
              <w:insideV w:val="single" w:sz="10" w:space="0"/>
            </w:tcBorders>
            <w:vAlign w:val="center"/>
          </w:tcPr>
          <w:p w14:paraId="16175DD4">
            <w:pPr>
              <w:jc w:val="center"/>
            </w:pPr>
            <w:r>
              <w:rPr>
                <w:rFonts w:ascii="宋体" w:hAnsi="宋体" w:eastAsia="宋体"/>
                <w:sz w:val="16"/>
              </w:rPr>
              <w:t>8</w:t>
            </w:r>
          </w:p>
        </w:tc>
        <w:tc>
          <w:tcPr>
            <w:tcW w:w="870" w:type="dxa"/>
            <w:gridSpan w:val="2"/>
            <w:tcBorders>
              <w:insideV w:val="single" w:sz="10" w:space="0"/>
            </w:tcBorders>
            <w:vAlign w:val="center"/>
          </w:tcPr>
          <w:p w14:paraId="1AB9189A">
            <w:pPr>
              <w:jc w:val="center"/>
            </w:pPr>
          </w:p>
        </w:tc>
      </w:tr>
      <w:tr w14:paraId="3EAA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3405EC09"/>
        </w:tc>
        <w:tc>
          <w:tcPr>
            <w:tcW w:w="632" w:type="dxa"/>
            <w:vMerge w:val="continue"/>
            <w:tcBorders>
              <w:insideV w:val="single" w:sz="10" w:space="0"/>
            </w:tcBorders>
          </w:tcPr>
          <w:p w14:paraId="2577E6F1"/>
        </w:tc>
        <w:tc>
          <w:tcPr>
            <w:tcW w:w="632" w:type="dxa"/>
            <w:tcBorders>
              <w:insideV w:val="single" w:sz="10" w:space="0"/>
            </w:tcBorders>
            <w:vAlign w:val="center"/>
          </w:tcPr>
          <w:p w14:paraId="7072C04C">
            <w:pPr>
              <w:jc w:val="center"/>
            </w:pPr>
            <w:r>
              <w:rPr>
                <w:rFonts w:ascii="宋体" w:hAnsi="宋体" w:eastAsia="宋体"/>
                <w:sz w:val="16"/>
              </w:rPr>
              <w:t>质量指标</w:t>
            </w:r>
          </w:p>
        </w:tc>
        <w:tc>
          <w:tcPr>
            <w:tcW w:w="632" w:type="dxa"/>
            <w:tcBorders>
              <w:insideV w:val="single" w:sz="10" w:space="0"/>
            </w:tcBorders>
            <w:vAlign w:val="center"/>
          </w:tcPr>
          <w:p w14:paraId="08A68210">
            <w:pPr>
              <w:jc w:val="center"/>
            </w:pPr>
            <w:r>
              <w:rPr>
                <w:rFonts w:ascii="宋体" w:hAnsi="宋体" w:eastAsia="宋体"/>
                <w:sz w:val="16"/>
              </w:rPr>
              <w:t>被审计单位对审计建议采纳比例</w:t>
            </w:r>
          </w:p>
        </w:tc>
        <w:tc>
          <w:tcPr>
            <w:tcW w:w="632" w:type="dxa"/>
            <w:tcBorders>
              <w:insideV w:val="single" w:sz="10" w:space="0"/>
            </w:tcBorders>
            <w:vAlign w:val="center"/>
          </w:tcPr>
          <w:p w14:paraId="2E43321A">
            <w:pPr>
              <w:jc w:val="center"/>
            </w:pPr>
            <w:r>
              <w:rPr>
                <w:rFonts w:ascii="宋体" w:hAnsi="宋体" w:eastAsia="宋体"/>
                <w:sz w:val="16"/>
              </w:rPr>
              <w:t>&gt;=90%</w:t>
            </w:r>
          </w:p>
        </w:tc>
        <w:tc>
          <w:tcPr>
            <w:tcW w:w="632" w:type="dxa"/>
            <w:tcBorders>
              <w:insideV w:val="single" w:sz="10" w:space="0"/>
            </w:tcBorders>
            <w:vAlign w:val="center"/>
          </w:tcPr>
          <w:p w14:paraId="7155F988">
            <w:pPr>
              <w:jc w:val="center"/>
            </w:pPr>
            <w:r>
              <w:rPr>
                <w:rFonts w:ascii="宋体" w:hAnsi="宋体" w:eastAsia="宋体"/>
                <w:sz w:val="16"/>
              </w:rPr>
              <w:t>计划标准</w:t>
            </w:r>
          </w:p>
        </w:tc>
        <w:tc>
          <w:tcPr>
            <w:tcW w:w="632" w:type="dxa"/>
            <w:tcBorders>
              <w:insideV w:val="single" w:sz="10" w:space="0"/>
            </w:tcBorders>
            <w:vAlign w:val="center"/>
          </w:tcPr>
          <w:p w14:paraId="4DF46C84">
            <w:pPr>
              <w:jc w:val="center"/>
            </w:pPr>
            <w:r>
              <w:rPr>
                <w:rFonts w:ascii="宋体" w:hAnsi="宋体" w:eastAsia="宋体"/>
                <w:sz w:val="16"/>
              </w:rPr>
              <w:t>100%</w:t>
            </w:r>
          </w:p>
        </w:tc>
        <w:tc>
          <w:tcPr>
            <w:tcW w:w="632" w:type="dxa"/>
            <w:tcBorders>
              <w:insideV w:val="single" w:sz="10" w:space="0"/>
            </w:tcBorders>
            <w:vAlign w:val="center"/>
          </w:tcPr>
          <w:p w14:paraId="13B023FA">
            <w:pPr>
              <w:jc w:val="center"/>
            </w:pPr>
            <w:r>
              <w:rPr>
                <w:rFonts w:ascii="宋体" w:hAnsi="宋体" w:eastAsia="宋体"/>
                <w:sz w:val="16"/>
              </w:rPr>
              <w:t>8</w:t>
            </w:r>
          </w:p>
        </w:tc>
        <w:tc>
          <w:tcPr>
            <w:tcW w:w="632" w:type="dxa"/>
            <w:tcBorders>
              <w:insideV w:val="single" w:sz="10" w:space="0"/>
            </w:tcBorders>
            <w:vAlign w:val="center"/>
          </w:tcPr>
          <w:p w14:paraId="0134F63A">
            <w:pPr>
              <w:jc w:val="center"/>
            </w:pPr>
            <w:r>
              <w:rPr>
                <w:rFonts w:ascii="宋体" w:hAnsi="宋体" w:eastAsia="宋体"/>
                <w:sz w:val="16"/>
              </w:rPr>
              <w:t>按照完成比例赋分</w:t>
            </w:r>
          </w:p>
        </w:tc>
        <w:tc>
          <w:tcPr>
            <w:tcW w:w="632" w:type="dxa"/>
            <w:tcBorders>
              <w:insideV w:val="single" w:sz="10" w:space="0"/>
            </w:tcBorders>
            <w:vAlign w:val="center"/>
          </w:tcPr>
          <w:p w14:paraId="284B27F8">
            <w:pPr>
              <w:jc w:val="center"/>
            </w:pPr>
            <w:r>
              <w:rPr>
                <w:rFonts w:ascii="宋体" w:hAnsi="宋体" w:eastAsia="宋体"/>
                <w:sz w:val="16"/>
              </w:rPr>
              <w:t>说明材料</w:t>
            </w:r>
          </w:p>
        </w:tc>
        <w:tc>
          <w:tcPr>
            <w:tcW w:w="632" w:type="dxa"/>
            <w:tcBorders>
              <w:insideV w:val="single" w:sz="10" w:space="0"/>
            </w:tcBorders>
            <w:vAlign w:val="center"/>
          </w:tcPr>
          <w:p w14:paraId="6E57297F">
            <w:pPr>
              <w:jc w:val="center"/>
            </w:pPr>
            <w:r>
              <w:rPr>
                <w:rFonts w:ascii="宋体" w:hAnsi="宋体" w:eastAsia="宋体"/>
                <w:sz w:val="16"/>
              </w:rPr>
              <w:t>100%</w:t>
            </w:r>
          </w:p>
        </w:tc>
        <w:tc>
          <w:tcPr>
            <w:tcW w:w="632" w:type="dxa"/>
            <w:tcBorders>
              <w:insideV w:val="single" w:sz="10" w:space="0"/>
            </w:tcBorders>
            <w:vAlign w:val="center"/>
          </w:tcPr>
          <w:p w14:paraId="00C2EABC">
            <w:pPr>
              <w:jc w:val="center"/>
            </w:pPr>
            <w:r>
              <w:rPr>
                <w:rFonts w:ascii="宋体" w:hAnsi="宋体" w:eastAsia="宋体"/>
                <w:sz w:val="16"/>
              </w:rPr>
              <w:t>111%</w:t>
            </w:r>
          </w:p>
        </w:tc>
        <w:tc>
          <w:tcPr>
            <w:tcW w:w="528" w:type="dxa"/>
            <w:tcBorders>
              <w:insideV w:val="single" w:sz="10" w:space="0"/>
            </w:tcBorders>
            <w:vAlign w:val="center"/>
          </w:tcPr>
          <w:p w14:paraId="731D6F7A">
            <w:pPr>
              <w:jc w:val="center"/>
            </w:pPr>
            <w:r>
              <w:rPr>
                <w:rFonts w:ascii="宋体" w:hAnsi="宋体" w:eastAsia="宋体"/>
                <w:sz w:val="16"/>
              </w:rPr>
              <w:t>8</w:t>
            </w:r>
          </w:p>
        </w:tc>
        <w:tc>
          <w:tcPr>
            <w:tcW w:w="870" w:type="dxa"/>
            <w:gridSpan w:val="2"/>
            <w:tcBorders>
              <w:insideV w:val="single" w:sz="10" w:space="0"/>
            </w:tcBorders>
            <w:vAlign w:val="center"/>
          </w:tcPr>
          <w:p w14:paraId="44FE4E03">
            <w:pPr>
              <w:jc w:val="center"/>
            </w:pPr>
            <w:r>
              <w:rPr>
                <w:rFonts w:ascii="宋体" w:hAnsi="宋体" w:eastAsia="宋体"/>
                <w:sz w:val="16"/>
              </w:rPr>
              <w:t>20%以内为正常偏差，可视为无偏差</w:t>
            </w:r>
          </w:p>
        </w:tc>
      </w:tr>
      <w:tr w14:paraId="48E1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FF5F95C"/>
        </w:tc>
        <w:tc>
          <w:tcPr>
            <w:tcW w:w="632" w:type="dxa"/>
            <w:vMerge w:val="continue"/>
            <w:tcBorders>
              <w:insideV w:val="single" w:sz="10" w:space="0"/>
            </w:tcBorders>
          </w:tcPr>
          <w:p w14:paraId="4C9C4594"/>
        </w:tc>
        <w:tc>
          <w:tcPr>
            <w:tcW w:w="632" w:type="dxa"/>
            <w:tcBorders>
              <w:insideV w:val="single" w:sz="10" w:space="0"/>
            </w:tcBorders>
            <w:vAlign w:val="center"/>
          </w:tcPr>
          <w:p w14:paraId="3BC60733">
            <w:pPr>
              <w:jc w:val="center"/>
            </w:pPr>
            <w:r>
              <w:rPr>
                <w:rFonts w:ascii="宋体" w:hAnsi="宋体" w:eastAsia="宋体"/>
                <w:sz w:val="16"/>
              </w:rPr>
              <w:t>时效指标</w:t>
            </w:r>
          </w:p>
        </w:tc>
        <w:tc>
          <w:tcPr>
            <w:tcW w:w="632" w:type="dxa"/>
            <w:tcBorders>
              <w:insideV w:val="single" w:sz="10" w:space="0"/>
            </w:tcBorders>
            <w:vAlign w:val="center"/>
          </w:tcPr>
          <w:p w14:paraId="74F50056">
            <w:pPr>
              <w:jc w:val="center"/>
            </w:pPr>
            <w:r>
              <w:rPr>
                <w:rFonts w:ascii="宋体" w:hAnsi="宋体" w:eastAsia="宋体"/>
                <w:sz w:val="16"/>
              </w:rPr>
              <w:t>单个审计项目结束时限</w:t>
            </w:r>
          </w:p>
        </w:tc>
        <w:tc>
          <w:tcPr>
            <w:tcW w:w="632" w:type="dxa"/>
            <w:tcBorders>
              <w:insideV w:val="single" w:sz="10" w:space="0"/>
            </w:tcBorders>
            <w:vAlign w:val="center"/>
          </w:tcPr>
          <w:p w14:paraId="4C5DC07E">
            <w:pPr>
              <w:jc w:val="center"/>
            </w:pPr>
            <w:r>
              <w:rPr>
                <w:rFonts w:ascii="宋体" w:hAnsi="宋体" w:eastAsia="宋体"/>
                <w:sz w:val="16"/>
              </w:rPr>
              <w:t>&lt;=3个月</w:t>
            </w:r>
          </w:p>
        </w:tc>
        <w:tc>
          <w:tcPr>
            <w:tcW w:w="632" w:type="dxa"/>
            <w:tcBorders>
              <w:insideV w:val="single" w:sz="10" w:space="0"/>
            </w:tcBorders>
            <w:vAlign w:val="center"/>
          </w:tcPr>
          <w:p w14:paraId="756706A9">
            <w:pPr>
              <w:jc w:val="center"/>
            </w:pPr>
            <w:r>
              <w:rPr>
                <w:rFonts w:ascii="宋体" w:hAnsi="宋体" w:eastAsia="宋体"/>
                <w:sz w:val="16"/>
              </w:rPr>
              <w:t>计划标准</w:t>
            </w:r>
          </w:p>
        </w:tc>
        <w:tc>
          <w:tcPr>
            <w:tcW w:w="632" w:type="dxa"/>
            <w:tcBorders>
              <w:insideV w:val="single" w:sz="10" w:space="0"/>
            </w:tcBorders>
            <w:vAlign w:val="center"/>
          </w:tcPr>
          <w:p w14:paraId="1BD3D1F2">
            <w:pPr>
              <w:jc w:val="center"/>
            </w:pPr>
            <w:r>
              <w:rPr>
                <w:rFonts w:ascii="宋体" w:hAnsi="宋体" w:eastAsia="宋体"/>
                <w:sz w:val="16"/>
              </w:rPr>
              <w:t>100%</w:t>
            </w:r>
          </w:p>
        </w:tc>
        <w:tc>
          <w:tcPr>
            <w:tcW w:w="632" w:type="dxa"/>
            <w:tcBorders>
              <w:insideV w:val="single" w:sz="10" w:space="0"/>
            </w:tcBorders>
            <w:vAlign w:val="center"/>
          </w:tcPr>
          <w:p w14:paraId="026A43DE">
            <w:pPr>
              <w:jc w:val="center"/>
            </w:pPr>
            <w:r>
              <w:rPr>
                <w:rFonts w:ascii="宋体" w:hAnsi="宋体" w:eastAsia="宋体"/>
                <w:sz w:val="16"/>
              </w:rPr>
              <w:t>8</w:t>
            </w:r>
          </w:p>
        </w:tc>
        <w:tc>
          <w:tcPr>
            <w:tcW w:w="632" w:type="dxa"/>
            <w:tcBorders>
              <w:insideV w:val="single" w:sz="10" w:space="0"/>
            </w:tcBorders>
            <w:vAlign w:val="center"/>
          </w:tcPr>
          <w:p w14:paraId="1F2E6F2C">
            <w:pPr>
              <w:jc w:val="center"/>
            </w:pPr>
            <w:r>
              <w:rPr>
                <w:rFonts w:ascii="宋体" w:hAnsi="宋体" w:eastAsia="宋体"/>
                <w:sz w:val="16"/>
              </w:rPr>
              <w:t>按照完成比例赋分</w:t>
            </w:r>
          </w:p>
        </w:tc>
        <w:tc>
          <w:tcPr>
            <w:tcW w:w="632" w:type="dxa"/>
            <w:tcBorders>
              <w:insideV w:val="single" w:sz="10" w:space="0"/>
            </w:tcBorders>
            <w:vAlign w:val="center"/>
          </w:tcPr>
          <w:p w14:paraId="52061D77">
            <w:pPr>
              <w:jc w:val="center"/>
            </w:pPr>
            <w:r>
              <w:rPr>
                <w:rFonts w:ascii="宋体" w:hAnsi="宋体" w:eastAsia="宋体"/>
                <w:sz w:val="16"/>
              </w:rPr>
              <w:t>说明材料</w:t>
            </w:r>
          </w:p>
        </w:tc>
        <w:tc>
          <w:tcPr>
            <w:tcW w:w="632" w:type="dxa"/>
            <w:tcBorders>
              <w:insideV w:val="single" w:sz="10" w:space="0"/>
            </w:tcBorders>
            <w:vAlign w:val="center"/>
          </w:tcPr>
          <w:p w14:paraId="01F3433D">
            <w:pPr>
              <w:jc w:val="center"/>
            </w:pPr>
            <w:r>
              <w:rPr>
                <w:rFonts w:ascii="宋体" w:hAnsi="宋体" w:eastAsia="宋体"/>
                <w:sz w:val="16"/>
              </w:rPr>
              <w:t>3个月</w:t>
            </w:r>
          </w:p>
        </w:tc>
        <w:tc>
          <w:tcPr>
            <w:tcW w:w="632" w:type="dxa"/>
            <w:tcBorders>
              <w:insideV w:val="single" w:sz="10" w:space="0"/>
            </w:tcBorders>
            <w:vAlign w:val="center"/>
          </w:tcPr>
          <w:p w14:paraId="083CE2D3">
            <w:pPr>
              <w:jc w:val="center"/>
            </w:pPr>
            <w:r>
              <w:rPr>
                <w:rFonts w:ascii="宋体" w:hAnsi="宋体" w:eastAsia="宋体"/>
                <w:sz w:val="16"/>
              </w:rPr>
              <w:t>100%</w:t>
            </w:r>
          </w:p>
        </w:tc>
        <w:tc>
          <w:tcPr>
            <w:tcW w:w="528" w:type="dxa"/>
            <w:tcBorders>
              <w:insideV w:val="single" w:sz="10" w:space="0"/>
            </w:tcBorders>
            <w:vAlign w:val="center"/>
          </w:tcPr>
          <w:p w14:paraId="73BB0611">
            <w:pPr>
              <w:jc w:val="center"/>
            </w:pPr>
            <w:r>
              <w:rPr>
                <w:rFonts w:ascii="宋体" w:hAnsi="宋体" w:eastAsia="宋体"/>
                <w:sz w:val="16"/>
              </w:rPr>
              <w:t>8</w:t>
            </w:r>
          </w:p>
        </w:tc>
        <w:tc>
          <w:tcPr>
            <w:tcW w:w="870" w:type="dxa"/>
            <w:gridSpan w:val="2"/>
            <w:tcBorders>
              <w:insideV w:val="single" w:sz="10" w:space="0"/>
            </w:tcBorders>
            <w:vAlign w:val="center"/>
          </w:tcPr>
          <w:p w14:paraId="2F52DE19">
            <w:pPr>
              <w:jc w:val="center"/>
            </w:pPr>
          </w:p>
        </w:tc>
      </w:tr>
      <w:tr w14:paraId="4046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0219ABBA"/>
        </w:tc>
        <w:tc>
          <w:tcPr>
            <w:tcW w:w="632" w:type="dxa"/>
            <w:vMerge w:val="restart"/>
            <w:tcBorders>
              <w:insideV w:val="single" w:sz="10" w:space="0"/>
            </w:tcBorders>
            <w:vAlign w:val="center"/>
          </w:tcPr>
          <w:p w14:paraId="3257BA11">
            <w:pPr>
              <w:jc w:val="center"/>
            </w:pPr>
            <w:r>
              <w:rPr>
                <w:rFonts w:ascii="宋体" w:hAnsi="宋体" w:eastAsia="宋体"/>
                <w:sz w:val="16"/>
              </w:rPr>
              <w:t>成本指标</w:t>
            </w:r>
          </w:p>
        </w:tc>
        <w:tc>
          <w:tcPr>
            <w:tcW w:w="632" w:type="dxa"/>
            <w:vMerge w:val="restart"/>
            <w:tcBorders>
              <w:insideV w:val="single" w:sz="10" w:space="0"/>
            </w:tcBorders>
            <w:vAlign w:val="center"/>
          </w:tcPr>
          <w:p w14:paraId="71E068B7">
            <w:pPr>
              <w:jc w:val="center"/>
            </w:pPr>
            <w:r>
              <w:rPr>
                <w:rFonts w:ascii="宋体" w:hAnsi="宋体" w:eastAsia="宋体"/>
                <w:sz w:val="16"/>
              </w:rPr>
              <w:t>经济成本指标</w:t>
            </w:r>
          </w:p>
        </w:tc>
        <w:tc>
          <w:tcPr>
            <w:tcW w:w="632" w:type="dxa"/>
            <w:tcBorders>
              <w:insideV w:val="single" w:sz="10" w:space="0"/>
            </w:tcBorders>
            <w:vAlign w:val="center"/>
          </w:tcPr>
          <w:p w14:paraId="22AE1D63">
            <w:pPr>
              <w:jc w:val="center"/>
            </w:pPr>
            <w:r>
              <w:rPr>
                <w:rFonts w:ascii="宋体" w:hAnsi="宋体" w:eastAsia="宋体"/>
                <w:sz w:val="16"/>
              </w:rPr>
              <w:t>审计项目基本办公经费</w:t>
            </w:r>
          </w:p>
        </w:tc>
        <w:tc>
          <w:tcPr>
            <w:tcW w:w="632" w:type="dxa"/>
            <w:tcBorders>
              <w:insideV w:val="single" w:sz="10" w:space="0"/>
            </w:tcBorders>
            <w:vAlign w:val="center"/>
          </w:tcPr>
          <w:p w14:paraId="0BCB3E09">
            <w:pPr>
              <w:jc w:val="center"/>
            </w:pPr>
            <w:r>
              <w:rPr>
                <w:rFonts w:ascii="宋体" w:hAnsi="宋体" w:eastAsia="宋体"/>
                <w:sz w:val="16"/>
              </w:rPr>
              <w:t>&lt;=1.5万元</w:t>
            </w:r>
          </w:p>
        </w:tc>
        <w:tc>
          <w:tcPr>
            <w:tcW w:w="632" w:type="dxa"/>
            <w:tcBorders>
              <w:insideV w:val="single" w:sz="10" w:space="0"/>
            </w:tcBorders>
            <w:vAlign w:val="center"/>
          </w:tcPr>
          <w:p w14:paraId="5E09BFD4">
            <w:pPr>
              <w:jc w:val="center"/>
            </w:pPr>
            <w:r>
              <w:rPr>
                <w:rFonts w:ascii="宋体" w:hAnsi="宋体" w:eastAsia="宋体"/>
                <w:sz w:val="16"/>
              </w:rPr>
              <w:t>预算支出标准</w:t>
            </w:r>
          </w:p>
        </w:tc>
        <w:tc>
          <w:tcPr>
            <w:tcW w:w="632" w:type="dxa"/>
            <w:tcBorders>
              <w:insideV w:val="single" w:sz="10" w:space="0"/>
            </w:tcBorders>
            <w:vAlign w:val="center"/>
          </w:tcPr>
          <w:p w14:paraId="48FA4A6D">
            <w:pPr>
              <w:jc w:val="center"/>
            </w:pPr>
            <w:r>
              <w:rPr>
                <w:rFonts w:ascii="宋体" w:hAnsi="宋体" w:eastAsia="宋体"/>
                <w:sz w:val="16"/>
              </w:rPr>
              <w:t>上年度无此项指标</w:t>
            </w:r>
          </w:p>
        </w:tc>
        <w:tc>
          <w:tcPr>
            <w:tcW w:w="632" w:type="dxa"/>
            <w:tcBorders>
              <w:insideV w:val="single" w:sz="10" w:space="0"/>
            </w:tcBorders>
            <w:vAlign w:val="center"/>
          </w:tcPr>
          <w:p w14:paraId="289B9498">
            <w:pPr>
              <w:jc w:val="center"/>
            </w:pPr>
            <w:r>
              <w:rPr>
                <w:rFonts w:ascii="宋体" w:hAnsi="宋体" w:eastAsia="宋体"/>
                <w:sz w:val="16"/>
              </w:rPr>
              <w:t>5</w:t>
            </w:r>
          </w:p>
        </w:tc>
        <w:tc>
          <w:tcPr>
            <w:tcW w:w="632" w:type="dxa"/>
            <w:tcBorders>
              <w:insideV w:val="single" w:sz="10" w:space="0"/>
            </w:tcBorders>
            <w:vAlign w:val="center"/>
          </w:tcPr>
          <w:p w14:paraId="0C6EE5BE">
            <w:pPr>
              <w:jc w:val="center"/>
            </w:pPr>
            <w:r>
              <w:rPr>
                <w:rFonts w:ascii="宋体" w:hAnsi="宋体" w:eastAsia="宋体"/>
                <w:sz w:val="16"/>
              </w:rPr>
              <w:t>按照完成比例赋分</w:t>
            </w:r>
          </w:p>
        </w:tc>
        <w:tc>
          <w:tcPr>
            <w:tcW w:w="632" w:type="dxa"/>
            <w:tcBorders>
              <w:insideV w:val="single" w:sz="10" w:space="0"/>
            </w:tcBorders>
            <w:vAlign w:val="center"/>
          </w:tcPr>
          <w:p w14:paraId="384D2B5E">
            <w:pPr>
              <w:jc w:val="center"/>
            </w:pPr>
            <w:r>
              <w:rPr>
                <w:rFonts w:ascii="宋体" w:hAnsi="宋体" w:eastAsia="宋体"/>
                <w:sz w:val="16"/>
              </w:rPr>
              <w:t>原始凭证,说明材料</w:t>
            </w:r>
          </w:p>
        </w:tc>
        <w:tc>
          <w:tcPr>
            <w:tcW w:w="632" w:type="dxa"/>
            <w:tcBorders>
              <w:insideV w:val="single" w:sz="10" w:space="0"/>
            </w:tcBorders>
            <w:vAlign w:val="center"/>
          </w:tcPr>
          <w:p w14:paraId="5DD6883E">
            <w:pPr>
              <w:jc w:val="center"/>
            </w:pPr>
            <w:r>
              <w:rPr>
                <w:rFonts w:ascii="宋体" w:hAnsi="宋体" w:eastAsia="宋体"/>
                <w:sz w:val="16"/>
              </w:rPr>
              <w:t>0万元</w:t>
            </w:r>
          </w:p>
        </w:tc>
        <w:tc>
          <w:tcPr>
            <w:tcW w:w="632" w:type="dxa"/>
            <w:tcBorders>
              <w:insideV w:val="single" w:sz="10" w:space="0"/>
            </w:tcBorders>
            <w:vAlign w:val="center"/>
          </w:tcPr>
          <w:p w14:paraId="714A1521">
            <w:pPr>
              <w:jc w:val="center"/>
            </w:pPr>
            <w:r>
              <w:rPr>
                <w:rFonts w:ascii="宋体" w:hAnsi="宋体" w:eastAsia="宋体"/>
                <w:sz w:val="16"/>
              </w:rPr>
              <w:t>0.0%</w:t>
            </w:r>
          </w:p>
        </w:tc>
        <w:tc>
          <w:tcPr>
            <w:tcW w:w="528" w:type="dxa"/>
            <w:tcBorders>
              <w:insideV w:val="single" w:sz="10" w:space="0"/>
            </w:tcBorders>
            <w:vAlign w:val="center"/>
          </w:tcPr>
          <w:p w14:paraId="148F49F0">
            <w:pPr>
              <w:jc w:val="center"/>
            </w:pPr>
            <w:r>
              <w:rPr>
                <w:rFonts w:ascii="宋体" w:hAnsi="宋体" w:eastAsia="宋体"/>
                <w:sz w:val="16"/>
              </w:rPr>
              <w:t>0</w:t>
            </w:r>
          </w:p>
        </w:tc>
        <w:tc>
          <w:tcPr>
            <w:tcW w:w="870" w:type="dxa"/>
            <w:gridSpan w:val="2"/>
            <w:tcBorders>
              <w:insideV w:val="single" w:sz="10" w:space="0"/>
            </w:tcBorders>
            <w:vAlign w:val="center"/>
          </w:tcPr>
          <w:p w14:paraId="50B0D8F3">
            <w:pPr>
              <w:jc w:val="center"/>
            </w:pPr>
            <w:r>
              <w:rPr>
                <w:rFonts w:ascii="宋体" w:hAnsi="宋体" w:eastAsia="宋体"/>
                <w:sz w:val="16"/>
              </w:rPr>
              <w:t>未完成原因是：1、审计项目具有限期性的要求，</w:t>
            </w:r>
            <w:r>
              <w:rPr>
                <w:rFonts w:hint="eastAsia" w:ascii="宋体" w:hAnsi="宋体"/>
                <w:sz w:val="16"/>
                <w:lang w:eastAsia="zh-CN"/>
              </w:rPr>
              <w:t>截至2024</w:t>
            </w:r>
            <w:r>
              <w:rPr>
                <w:rFonts w:ascii="宋体" w:hAnsi="宋体" w:eastAsia="宋体"/>
                <w:sz w:val="16"/>
              </w:rPr>
              <w:t>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w:t>
            </w:r>
            <w:r>
              <w:rPr>
                <w:rFonts w:hint="eastAsia" w:ascii="宋体" w:hAnsi="宋体"/>
                <w:sz w:val="16"/>
                <w:lang w:eastAsia="zh-CN"/>
              </w:rPr>
              <w:t>地</w:t>
            </w:r>
            <w:r>
              <w:rPr>
                <w:rFonts w:ascii="宋体" w:hAnsi="宋体" w:eastAsia="宋体"/>
                <w:sz w:val="16"/>
              </w:rPr>
              <w:t>完成支付，对已完成的审计项目及时收集相关原始凭证并支付。</w:t>
            </w:r>
          </w:p>
        </w:tc>
      </w:tr>
      <w:tr w14:paraId="06F3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17D6A0AE"/>
        </w:tc>
        <w:tc>
          <w:tcPr>
            <w:tcW w:w="632" w:type="dxa"/>
            <w:vMerge w:val="continue"/>
            <w:tcBorders>
              <w:insideV w:val="single" w:sz="10" w:space="0"/>
            </w:tcBorders>
          </w:tcPr>
          <w:p w14:paraId="54F9F7B7"/>
        </w:tc>
        <w:tc>
          <w:tcPr>
            <w:tcW w:w="632" w:type="dxa"/>
            <w:vMerge w:val="continue"/>
            <w:tcBorders>
              <w:insideV w:val="single" w:sz="10" w:space="0"/>
            </w:tcBorders>
          </w:tcPr>
          <w:p w14:paraId="5AE9C763"/>
        </w:tc>
        <w:tc>
          <w:tcPr>
            <w:tcW w:w="632" w:type="dxa"/>
            <w:tcBorders>
              <w:insideV w:val="single" w:sz="10" w:space="0"/>
            </w:tcBorders>
            <w:vAlign w:val="center"/>
          </w:tcPr>
          <w:p w14:paraId="769BAF7F">
            <w:pPr>
              <w:jc w:val="center"/>
            </w:pPr>
            <w:r>
              <w:rPr>
                <w:rFonts w:ascii="宋体" w:hAnsi="宋体" w:eastAsia="宋体"/>
                <w:sz w:val="16"/>
              </w:rPr>
              <w:t>审计项目人员外出差旅费</w:t>
            </w:r>
          </w:p>
        </w:tc>
        <w:tc>
          <w:tcPr>
            <w:tcW w:w="632" w:type="dxa"/>
            <w:tcBorders>
              <w:insideV w:val="single" w:sz="10" w:space="0"/>
            </w:tcBorders>
            <w:vAlign w:val="center"/>
          </w:tcPr>
          <w:p w14:paraId="0AF21B60">
            <w:pPr>
              <w:jc w:val="center"/>
            </w:pPr>
            <w:r>
              <w:rPr>
                <w:rFonts w:ascii="宋体" w:hAnsi="宋体" w:eastAsia="宋体"/>
                <w:sz w:val="16"/>
              </w:rPr>
              <w:t>&lt;=1.5万元</w:t>
            </w:r>
          </w:p>
        </w:tc>
        <w:tc>
          <w:tcPr>
            <w:tcW w:w="632" w:type="dxa"/>
            <w:tcBorders>
              <w:insideV w:val="single" w:sz="10" w:space="0"/>
            </w:tcBorders>
            <w:vAlign w:val="center"/>
          </w:tcPr>
          <w:p w14:paraId="0728E4EF">
            <w:pPr>
              <w:jc w:val="center"/>
            </w:pPr>
            <w:r>
              <w:rPr>
                <w:rFonts w:ascii="宋体" w:hAnsi="宋体" w:eastAsia="宋体"/>
                <w:sz w:val="16"/>
              </w:rPr>
              <w:t>预算支出标准</w:t>
            </w:r>
          </w:p>
        </w:tc>
        <w:tc>
          <w:tcPr>
            <w:tcW w:w="632" w:type="dxa"/>
            <w:tcBorders>
              <w:insideV w:val="single" w:sz="10" w:space="0"/>
            </w:tcBorders>
            <w:vAlign w:val="center"/>
          </w:tcPr>
          <w:p w14:paraId="451A3D21">
            <w:pPr>
              <w:jc w:val="center"/>
            </w:pPr>
            <w:r>
              <w:rPr>
                <w:rFonts w:ascii="宋体" w:hAnsi="宋体" w:eastAsia="宋体"/>
                <w:sz w:val="16"/>
              </w:rPr>
              <w:t>上年度无此项指标</w:t>
            </w:r>
          </w:p>
        </w:tc>
        <w:tc>
          <w:tcPr>
            <w:tcW w:w="632" w:type="dxa"/>
            <w:tcBorders>
              <w:insideV w:val="single" w:sz="10" w:space="0"/>
            </w:tcBorders>
            <w:vAlign w:val="center"/>
          </w:tcPr>
          <w:p w14:paraId="07CB043A">
            <w:pPr>
              <w:jc w:val="center"/>
            </w:pPr>
            <w:r>
              <w:rPr>
                <w:rFonts w:ascii="宋体" w:hAnsi="宋体" w:eastAsia="宋体"/>
                <w:sz w:val="16"/>
              </w:rPr>
              <w:t>5</w:t>
            </w:r>
          </w:p>
        </w:tc>
        <w:tc>
          <w:tcPr>
            <w:tcW w:w="632" w:type="dxa"/>
            <w:tcBorders>
              <w:insideV w:val="single" w:sz="10" w:space="0"/>
            </w:tcBorders>
            <w:vAlign w:val="center"/>
          </w:tcPr>
          <w:p w14:paraId="1355DCFC">
            <w:pPr>
              <w:jc w:val="center"/>
            </w:pPr>
            <w:r>
              <w:rPr>
                <w:rFonts w:ascii="宋体" w:hAnsi="宋体" w:eastAsia="宋体"/>
                <w:sz w:val="16"/>
              </w:rPr>
              <w:t>按照完成比例赋分</w:t>
            </w:r>
          </w:p>
        </w:tc>
        <w:tc>
          <w:tcPr>
            <w:tcW w:w="632" w:type="dxa"/>
            <w:tcBorders>
              <w:insideV w:val="single" w:sz="10" w:space="0"/>
            </w:tcBorders>
            <w:vAlign w:val="center"/>
          </w:tcPr>
          <w:p w14:paraId="3A266FDC">
            <w:pPr>
              <w:jc w:val="center"/>
            </w:pPr>
            <w:r>
              <w:rPr>
                <w:rFonts w:ascii="宋体" w:hAnsi="宋体" w:eastAsia="宋体"/>
                <w:sz w:val="16"/>
              </w:rPr>
              <w:t>说明材料,原始凭证</w:t>
            </w:r>
          </w:p>
        </w:tc>
        <w:tc>
          <w:tcPr>
            <w:tcW w:w="632" w:type="dxa"/>
            <w:tcBorders>
              <w:insideV w:val="single" w:sz="10" w:space="0"/>
            </w:tcBorders>
            <w:vAlign w:val="center"/>
          </w:tcPr>
          <w:p w14:paraId="0C796453">
            <w:pPr>
              <w:jc w:val="center"/>
            </w:pPr>
            <w:r>
              <w:rPr>
                <w:rFonts w:ascii="宋体" w:hAnsi="宋体" w:eastAsia="宋体"/>
                <w:sz w:val="16"/>
              </w:rPr>
              <w:t>0万元</w:t>
            </w:r>
          </w:p>
        </w:tc>
        <w:tc>
          <w:tcPr>
            <w:tcW w:w="632" w:type="dxa"/>
            <w:tcBorders>
              <w:insideV w:val="single" w:sz="10" w:space="0"/>
            </w:tcBorders>
            <w:vAlign w:val="center"/>
          </w:tcPr>
          <w:p w14:paraId="02C9E9FC">
            <w:pPr>
              <w:jc w:val="center"/>
            </w:pPr>
            <w:r>
              <w:rPr>
                <w:rFonts w:ascii="宋体" w:hAnsi="宋体" w:eastAsia="宋体"/>
                <w:sz w:val="16"/>
              </w:rPr>
              <w:t>0.0%</w:t>
            </w:r>
          </w:p>
        </w:tc>
        <w:tc>
          <w:tcPr>
            <w:tcW w:w="528" w:type="dxa"/>
            <w:tcBorders>
              <w:insideV w:val="single" w:sz="10" w:space="0"/>
            </w:tcBorders>
            <w:vAlign w:val="center"/>
          </w:tcPr>
          <w:p w14:paraId="0FF4CD11">
            <w:pPr>
              <w:jc w:val="center"/>
            </w:pPr>
            <w:r>
              <w:rPr>
                <w:rFonts w:ascii="宋体" w:hAnsi="宋体" w:eastAsia="宋体"/>
                <w:sz w:val="16"/>
              </w:rPr>
              <w:t>0</w:t>
            </w:r>
          </w:p>
        </w:tc>
        <w:tc>
          <w:tcPr>
            <w:tcW w:w="870" w:type="dxa"/>
            <w:gridSpan w:val="2"/>
            <w:tcBorders>
              <w:insideV w:val="single" w:sz="10" w:space="0"/>
            </w:tcBorders>
            <w:vAlign w:val="center"/>
          </w:tcPr>
          <w:p w14:paraId="5F87F180">
            <w:pPr>
              <w:jc w:val="center"/>
            </w:pPr>
            <w:r>
              <w:rPr>
                <w:rFonts w:ascii="宋体" w:hAnsi="宋体" w:eastAsia="宋体"/>
                <w:sz w:val="16"/>
              </w:rPr>
              <w:t>未完成原因是：1、审计项目具有限期性的要求，</w:t>
            </w:r>
            <w:r>
              <w:rPr>
                <w:rFonts w:hint="eastAsia" w:ascii="宋体" w:hAnsi="宋体"/>
                <w:sz w:val="16"/>
                <w:lang w:eastAsia="zh-CN"/>
              </w:rPr>
              <w:t>截至2024</w:t>
            </w:r>
            <w:r>
              <w:rPr>
                <w:rFonts w:ascii="宋体" w:hAnsi="宋体" w:eastAsia="宋体"/>
                <w:sz w:val="16"/>
              </w:rPr>
              <w:t>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w:t>
            </w:r>
            <w:r>
              <w:rPr>
                <w:rFonts w:hint="eastAsia" w:ascii="宋体" w:hAnsi="宋体"/>
                <w:sz w:val="16"/>
                <w:lang w:eastAsia="zh-CN"/>
              </w:rPr>
              <w:t>地</w:t>
            </w:r>
            <w:r>
              <w:rPr>
                <w:rFonts w:ascii="宋体" w:hAnsi="宋体" w:eastAsia="宋体"/>
                <w:sz w:val="16"/>
              </w:rPr>
              <w:t>完成支付，对已完成的审计项目及时收集相关原始凭证并支付。</w:t>
            </w:r>
          </w:p>
        </w:tc>
      </w:tr>
      <w:tr w14:paraId="1B02C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4035A60F"/>
        </w:tc>
        <w:tc>
          <w:tcPr>
            <w:tcW w:w="632" w:type="dxa"/>
            <w:vMerge w:val="continue"/>
            <w:tcBorders>
              <w:insideV w:val="single" w:sz="10" w:space="0"/>
            </w:tcBorders>
          </w:tcPr>
          <w:p w14:paraId="51AC5846"/>
        </w:tc>
        <w:tc>
          <w:tcPr>
            <w:tcW w:w="632" w:type="dxa"/>
            <w:vMerge w:val="continue"/>
            <w:tcBorders>
              <w:insideV w:val="single" w:sz="10" w:space="0"/>
            </w:tcBorders>
          </w:tcPr>
          <w:p w14:paraId="722C10E4"/>
        </w:tc>
        <w:tc>
          <w:tcPr>
            <w:tcW w:w="632" w:type="dxa"/>
            <w:tcBorders>
              <w:insideV w:val="single" w:sz="10" w:space="0"/>
            </w:tcBorders>
            <w:vAlign w:val="center"/>
          </w:tcPr>
          <w:p w14:paraId="10D1BAB1">
            <w:pPr>
              <w:jc w:val="center"/>
            </w:pPr>
            <w:r>
              <w:rPr>
                <w:rFonts w:ascii="宋体" w:hAnsi="宋体" w:eastAsia="宋体"/>
                <w:sz w:val="16"/>
              </w:rPr>
              <w:t>审计项目公务用车运行维护费</w:t>
            </w:r>
          </w:p>
        </w:tc>
        <w:tc>
          <w:tcPr>
            <w:tcW w:w="632" w:type="dxa"/>
            <w:tcBorders>
              <w:insideV w:val="single" w:sz="10" w:space="0"/>
            </w:tcBorders>
            <w:vAlign w:val="center"/>
          </w:tcPr>
          <w:p w14:paraId="05E120A1">
            <w:pPr>
              <w:jc w:val="center"/>
            </w:pPr>
            <w:r>
              <w:rPr>
                <w:rFonts w:ascii="宋体" w:hAnsi="宋体" w:eastAsia="宋体"/>
                <w:sz w:val="16"/>
              </w:rPr>
              <w:t>&lt;=1.5万元</w:t>
            </w:r>
          </w:p>
        </w:tc>
        <w:tc>
          <w:tcPr>
            <w:tcW w:w="632" w:type="dxa"/>
            <w:tcBorders>
              <w:insideV w:val="single" w:sz="10" w:space="0"/>
            </w:tcBorders>
            <w:vAlign w:val="center"/>
          </w:tcPr>
          <w:p w14:paraId="652167A2">
            <w:pPr>
              <w:jc w:val="center"/>
            </w:pPr>
            <w:r>
              <w:rPr>
                <w:rFonts w:ascii="宋体" w:hAnsi="宋体" w:eastAsia="宋体"/>
                <w:sz w:val="16"/>
              </w:rPr>
              <w:t>预算支出标准</w:t>
            </w:r>
          </w:p>
        </w:tc>
        <w:tc>
          <w:tcPr>
            <w:tcW w:w="632" w:type="dxa"/>
            <w:tcBorders>
              <w:insideV w:val="single" w:sz="10" w:space="0"/>
            </w:tcBorders>
            <w:vAlign w:val="center"/>
          </w:tcPr>
          <w:p w14:paraId="4B84DF32">
            <w:pPr>
              <w:jc w:val="center"/>
            </w:pPr>
            <w:r>
              <w:rPr>
                <w:rFonts w:ascii="宋体" w:hAnsi="宋体" w:eastAsia="宋体"/>
                <w:sz w:val="16"/>
              </w:rPr>
              <w:t>上年度无此项指标</w:t>
            </w:r>
          </w:p>
        </w:tc>
        <w:tc>
          <w:tcPr>
            <w:tcW w:w="632" w:type="dxa"/>
            <w:tcBorders>
              <w:insideV w:val="single" w:sz="10" w:space="0"/>
            </w:tcBorders>
            <w:vAlign w:val="center"/>
          </w:tcPr>
          <w:p w14:paraId="38551150">
            <w:pPr>
              <w:jc w:val="center"/>
            </w:pPr>
            <w:r>
              <w:rPr>
                <w:rFonts w:ascii="宋体" w:hAnsi="宋体" w:eastAsia="宋体"/>
                <w:sz w:val="16"/>
              </w:rPr>
              <w:t>5</w:t>
            </w:r>
          </w:p>
        </w:tc>
        <w:tc>
          <w:tcPr>
            <w:tcW w:w="632" w:type="dxa"/>
            <w:tcBorders>
              <w:insideV w:val="single" w:sz="10" w:space="0"/>
            </w:tcBorders>
            <w:vAlign w:val="center"/>
          </w:tcPr>
          <w:p w14:paraId="1546743B">
            <w:pPr>
              <w:jc w:val="center"/>
            </w:pPr>
            <w:r>
              <w:rPr>
                <w:rFonts w:ascii="宋体" w:hAnsi="宋体" w:eastAsia="宋体"/>
                <w:sz w:val="16"/>
              </w:rPr>
              <w:t>按照完成比例赋分</w:t>
            </w:r>
          </w:p>
        </w:tc>
        <w:tc>
          <w:tcPr>
            <w:tcW w:w="632" w:type="dxa"/>
            <w:tcBorders>
              <w:insideV w:val="single" w:sz="10" w:space="0"/>
            </w:tcBorders>
            <w:vAlign w:val="center"/>
          </w:tcPr>
          <w:p w14:paraId="6E4B80A9">
            <w:pPr>
              <w:jc w:val="center"/>
            </w:pPr>
            <w:r>
              <w:rPr>
                <w:rFonts w:ascii="宋体" w:hAnsi="宋体" w:eastAsia="宋体"/>
                <w:sz w:val="16"/>
              </w:rPr>
              <w:t>原始凭证,说明材料</w:t>
            </w:r>
          </w:p>
        </w:tc>
        <w:tc>
          <w:tcPr>
            <w:tcW w:w="632" w:type="dxa"/>
            <w:tcBorders>
              <w:insideV w:val="single" w:sz="10" w:space="0"/>
            </w:tcBorders>
            <w:vAlign w:val="center"/>
          </w:tcPr>
          <w:p w14:paraId="37B15AD4">
            <w:pPr>
              <w:jc w:val="center"/>
            </w:pPr>
            <w:r>
              <w:rPr>
                <w:rFonts w:ascii="宋体" w:hAnsi="宋体" w:eastAsia="宋体"/>
                <w:sz w:val="16"/>
              </w:rPr>
              <w:t>0万元</w:t>
            </w:r>
          </w:p>
        </w:tc>
        <w:tc>
          <w:tcPr>
            <w:tcW w:w="632" w:type="dxa"/>
            <w:tcBorders>
              <w:insideV w:val="single" w:sz="10" w:space="0"/>
            </w:tcBorders>
            <w:vAlign w:val="center"/>
          </w:tcPr>
          <w:p w14:paraId="49C0391B">
            <w:pPr>
              <w:jc w:val="center"/>
            </w:pPr>
            <w:r>
              <w:rPr>
                <w:rFonts w:ascii="宋体" w:hAnsi="宋体" w:eastAsia="宋体"/>
                <w:sz w:val="16"/>
              </w:rPr>
              <w:t>0.0%</w:t>
            </w:r>
          </w:p>
        </w:tc>
        <w:tc>
          <w:tcPr>
            <w:tcW w:w="528" w:type="dxa"/>
            <w:tcBorders>
              <w:insideV w:val="single" w:sz="10" w:space="0"/>
            </w:tcBorders>
            <w:vAlign w:val="center"/>
          </w:tcPr>
          <w:p w14:paraId="4863EA99">
            <w:pPr>
              <w:jc w:val="center"/>
            </w:pPr>
            <w:r>
              <w:rPr>
                <w:rFonts w:ascii="宋体" w:hAnsi="宋体" w:eastAsia="宋体"/>
                <w:sz w:val="16"/>
              </w:rPr>
              <w:t>0</w:t>
            </w:r>
          </w:p>
        </w:tc>
        <w:tc>
          <w:tcPr>
            <w:tcW w:w="870" w:type="dxa"/>
            <w:gridSpan w:val="2"/>
            <w:tcBorders>
              <w:insideV w:val="single" w:sz="10" w:space="0"/>
            </w:tcBorders>
            <w:vAlign w:val="center"/>
          </w:tcPr>
          <w:p w14:paraId="1750288C">
            <w:pPr>
              <w:jc w:val="center"/>
            </w:pPr>
            <w:r>
              <w:rPr>
                <w:rFonts w:ascii="宋体" w:hAnsi="宋体" w:eastAsia="宋体"/>
                <w:sz w:val="16"/>
              </w:rPr>
              <w:t>未完成原因是：1、审计项目具有限期性的要求，</w:t>
            </w:r>
            <w:r>
              <w:rPr>
                <w:rFonts w:hint="eastAsia" w:ascii="宋体" w:hAnsi="宋体"/>
                <w:sz w:val="16"/>
                <w:lang w:eastAsia="zh-CN"/>
              </w:rPr>
              <w:t>截至2024</w:t>
            </w:r>
            <w:r>
              <w:rPr>
                <w:rFonts w:ascii="宋体" w:hAnsi="宋体" w:eastAsia="宋体"/>
                <w:sz w:val="16"/>
              </w:rPr>
              <w:t>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w:t>
            </w:r>
            <w:r>
              <w:rPr>
                <w:rFonts w:hint="eastAsia" w:ascii="宋体" w:hAnsi="宋体"/>
                <w:sz w:val="16"/>
                <w:lang w:eastAsia="zh-CN"/>
              </w:rPr>
              <w:t>地</w:t>
            </w:r>
            <w:r>
              <w:rPr>
                <w:rFonts w:ascii="宋体" w:hAnsi="宋体" w:eastAsia="宋体"/>
                <w:sz w:val="16"/>
              </w:rPr>
              <w:t>完成支付，对已完成的审计项目及时收集相关原始凭证并支付。</w:t>
            </w:r>
          </w:p>
        </w:tc>
      </w:tr>
      <w:tr w14:paraId="7B2E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5B256BA4"/>
        </w:tc>
        <w:tc>
          <w:tcPr>
            <w:tcW w:w="632" w:type="dxa"/>
            <w:vMerge w:val="continue"/>
            <w:tcBorders>
              <w:insideV w:val="single" w:sz="10" w:space="0"/>
            </w:tcBorders>
          </w:tcPr>
          <w:p w14:paraId="7AE85018"/>
        </w:tc>
        <w:tc>
          <w:tcPr>
            <w:tcW w:w="632" w:type="dxa"/>
            <w:vMerge w:val="continue"/>
            <w:tcBorders>
              <w:insideV w:val="single" w:sz="10" w:space="0"/>
            </w:tcBorders>
          </w:tcPr>
          <w:p w14:paraId="7A2C2925"/>
        </w:tc>
        <w:tc>
          <w:tcPr>
            <w:tcW w:w="632" w:type="dxa"/>
            <w:tcBorders>
              <w:insideV w:val="single" w:sz="10" w:space="0"/>
            </w:tcBorders>
            <w:vAlign w:val="center"/>
          </w:tcPr>
          <w:p w14:paraId="758F3416">
            <w:pPr>
              <w:jc w:val="center"/>
            </w:pPr>
            <w:r>
              <w:rPr>
                <w:rFonts w:ascii="宋体" w:hAnsi="宋体" w:eastAsia="宋体"/>
                <w:sz w:val="16"/>
              </w:rPr>
              <w:t>委托中介业务费</w:t>
            </w:r>
          </w:p>
        </w:tc>
        <w:tc>
          <w:tcPr>
            <w:tcW w:w="632" w:type="dxa"/>
            <w:tcBorders>
              <w:insideV w:val="single" w:sz="10" w:space="0"/>
            </w:tcBorders>
            <w:vAlign w:val="center"/>
          </w:tcPr>
          <w:p w14:paraId="47E5362F">
            <w:pPr>
              <w:jc w:val="center"/>
            </w:pPr>
            <w:r>
              <w:rPr>
                <w:rFonts w:ascii="宋体" w:hAnsi="宋体" w:eastAsia="宋体"/>
                <w:sz w:val="16"/>
              </w:rPr>
              <w:t>&lt;=26.17万元</w:t>
            </w:r>
          </w:p>
        </w:tc>
        <w:tc>
          <w:tcPr>
            <w:tcW w:w="632" w:type="dxa"/>
            <w:tcBorders>
              <w:insideV w:val="single" w:sz="10" w:space="0"/>
            </w:tcBorders>
            <w:vAlign w:val="center"/>
          </w:tcPr>
          <w:p w14:paraId="1BFA768A">
            <w:pPr>
              <w:jc w:val="center"/>
            </w:pPr>
            <w:r>
              <w:rPr>
                <w:rFonts w:ascii="宋体" w:hAnsi="宋体" w:eastAsia="宋体"/>
                <w:sz w:val="16"/>
              </w:rPr>
              <w:t>预算支出标准</w:t>
            </w:r>
          </w:p>
        </w:tc>
        <w:tc>
          <w:tcPr>
            <w:tcW w:w="632" w:type="dxa"/>
            <w:tcBorders>
              <w:insideV w:val="single" w:sz="10" w:space="0"/>
            </w:tcBorders>
            <w:vAlign w:val="center"/>
          </w:tcPr>
          <w:p w14:paraId="318CCBAC">
            <w:pPr>
              <w:jc w:val="center"/>
            </w:pPr>
            <w:r>
              <w:rPr>
                <w:rFonts w:ascii="宋体" w:hAnsi="宋体" w:eastAsia="宋体"/>
                <w:sz w:val="16"/>
              </w:rPr>
              <w:t>10万元</w:t>
            </w:r>
          </w:p>
        </w:tc>
        <w:tc>
          <w:tcPr>
            <w:tcW w:w="632" w:type="dxa"/>
            <w:tcBorders>
              <w:insideV w:val="single" w:sz="10" w:space="0"/>
            </w:tcBorders>
            <w:vAlign w:val="center"/>
          </w:tcPr>
          <w:p w14:paraId="51E6B191">
            <w:pPr>
              <w:jc w:val="center"/>
            </w:pPr>
            <w:r>
              <w:rPr>
                <w:rFonts w:ascii="宋体" w:hAnsi="宋体" w:eastAsia="宋体"/>
                <w:sz w:val="16"/>
              </w:rPr>
              <w:t>5</w:t>
            </w:r>
          </w:p>
        </w:tc>
        <w:tc>
          <w:tcPr>
            <w:tcW w:w="632" w:type="dxa"/>
            <w:tcBorders>
              <w:insideV w:val="single" w:sz="10" w:space="0"/>
            </w:tcBorders>
            <w:vAlign w:val="center"/>
          </w:tcPr>
          <w:p w14:paraId="7904E218">
            <w:pPr>
              <w:jc w:val="center"/>
            </w:pPr>
            <w:r>
              <w:rPr>
                <w:rFonts w:ascii="宋体" w:hAnsi="宋体" w:eastAsia="宋体"/>
                <w:sz w:val="16"/>
              </w:rPr>
              <w:t>按照完成比例赋分</w:t>
            </w:r>
          </w:p>
        </w:tc>
        <w:tc>
          <w:tcPr>
            <w:tcW w:w="632" w:type="dxa"/>
            <w:tcBorders>
              <w:insideV w:val="single" w:sz="10" w:space="0"/>
            </w:tcBorders>
            <w:vAlign w:val="center"/>
          </w:tcPr>
          <w:p w14:paraId="34334A03">
            <w:pPr>
              <w:jc w:val="center"/>
            </w:pPr>
            <w:r>
              <w:rPr>
                <w:rFonts w:ascii="宋体" w:hAnsi="宋体" w:eastAsia="宋体"/>
                <w:sz w:val="16"/>
              </w:rPr>
              <w:t>原始凭证,说明材料</w:t>
            </w:r>
          </w:p>
        </w:tc>
        <w:tc>
          <w:tcPr>
            <w:tcW w:w="632" w:type="dxa"/>
            <w:tcBorders>
              <w:insideV w:val="single" w:sz="10" w:space="0"/>
            </w:tcBorders>
            <w:vAlign w:val="center"/>
          </w:tcPr>
          <w:p w14:paraId="6CCF62CE">
            <w:pPr>
              <w:jc w:val="center"/>
            </w:pPr>
            <w:r>
              <w:rPr>
                <w:rFonts w:ascii="宋体" w:hAnsi="宋体" w:eastAsia="宋体"/>
                <w:sz w:val="16"/>
              </w:rPr>
              <w:t>20万元</w:t>
            </w:r>
          </w:p>
        </w:tc>
        <w:tc>
          <w:tcPr>
            <w:tcW w:w="632" w:type="dxa"/>
            <w:tcBorders>
              <w:insideV w:val="single" w:sz="10" w:space="0"/>
            </w:tcBorders>
            <w:vAlign w:val="center"/>
          </w:tcPr>
          <w:p w14:paraId="3979D156">
            <w:pPr>
              <w:jc w:val="center"/>
            </w:pPr>
            <w:r>
              <w:rPr>
                <w:rFonts w:ascii="宋体" w:hAnsi="宋体" w:eastAsia="宋体"/>
                <w:sz w:val="16"/>
              </w:rPr>
              <w:t>76.42%</w:t>
            </w:r>
          </w:p>
        </w:tc>
        <w:tc>
          <w:tcPr>
            <w:tcW w:w="528" w:type="dxa"/>
            <w:tcBorders>
              <w:insideV w:val="single" w:sz="10" w:space="0"/>
            </w:tcBorders>
            <w:vAlign w:val="center"/>
          </w:tcPr>
          <w:p w14:paraId="5060BEFB">
            <w:pPr>
              <w:jc w:val="center"/>
            </w:pPr>
            <w:r>
              <w:rPr>
                <w:rFonts w:ascii="宋体" w:hAnsi="宋体" w:eastAsia="宋体"/>
                <w:sz w:val="16"/>
              </w:rPr>
              <w:t>3.82</w:t>
            </w:r>
          </w:p>
        </w:tc>
        <w:tc>
          <w:tcPr>
            <w:tcW w:w="870" w:type="dxa"/>
            <w:gridSpan w:val="2"/>
            <w:tcBorders>
              <w:insideV w:val="single" w:sz="10" w:space="0"/>
            </w:tcBorders>
            <w:vAlign w:val="center"/>
          </w:tcPr>
          <w:p w14:paraId="67925DCF">
            <w:pPr>
              <w:jc w:val="center"/>
            </w:pPr>
            <w:r>
              <w:rPr>
                <w:rFonts w:ascii="宋体" w:hAnsi="宋体" w:eastAsia="宋体"/>
                <w:sz w:val="16"/>
              </w:rPr>
              <w:t>未完成原因是：</w:t>
            </w:r>
            <w:r>
              <w:rPr>
                <w:rFonts w:hint="eastAsia" w:ascii="宋体" w:hAnsi="宋体"/>
                <w:sz w:val="16"/>
                <w:lang w:eastAsia="zh-CN"/>
              </w:rPr>
              <w:t>截至2024</w:t>
            </w:r>
            <w:r>
              <w:rPr>
                <w:rFonts w:ascii="宋体" w:hAnsi="宋体" w:eastAsia="宋体"/>
                <w:sz w:val="16"/>
              </w:rPr>
              <w:t>年12月31日，委托中介机构已完工审计项目2个，最终通过议价将委托费降至20万元，完成年初目标。</w:t>
            </w:r>
          </w:p>
        </w:tc>
      </w:tr>
      <w:tr w14:paraId="33F25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357B79E0"/>
        </w:tc>
        <w:tc>
          <w:tcPr>
            <w:tcW w:w="632" w:type="dxa"/>
            <w:tcBorders>
              <w:insideV w:val="single" w:sz="10" w:space="0"/>
            </w:tcBorders>
            <w:vAlign w:val="center"/>
          </w:tcPr>
          <w:p w14:paraId="3E08ABAA">
            <w:pPr>
              <w:jc w:val="center"/>
            </w:pPr>
            <w:r>
              <w:rPr>
                <w:rFonts w:ascii="宋体" w:hAnsi="宋体" w:eastAsia="宋体"/>
                <w:sz w:val="16"/>
              </w:rPr>
              <w:t>效益指标</w:t>
            </w:r>
          </w:p>
        </w:tc>
        <w:tc>
          <w:tcPr>
            <w:tcW w:w="632" w:type="dxa"/>
            <w:tcBorders>
              <w:insideV w:val="single" w:sz="10" w:space="0"/>
            </w:tcBorders>
            <w:vAlign w:val="center"/>
          </w:tcPr>
          <w:p w14:paraId="20CDFE1D">
            <w:pPr>
              <w:jc w:val="center"/>
            </w:pPr>
            <w:r>
              <w:rPr>
                <w:rFonts w:ascii="宋体" w:hAnsi="宋体" w:eastAsia="宋体"/>
                <w:sz w:val="16"/>
              </w:rPr>
              <w:t>社会效益指标</w:t>
            </w:r>
          </w:p>
        </w:tc>
        <w:tc>
          <w:tcPr>
            <w:tcW w:w="632" w:type="dxa"/>
            <w:tcBorders>
              <w:insideV w:val="single" w:sz="10" w:space="0"/>
            </w:tcBorders>
            <w:vAlign w:val="center"/>
          </w:tcPr>
          <w:p w14:paraId="7C80AAFC">
            <w:pPr>
              <w:jc w:val="center"/>
            </w:pPr>
            <w:r>
              <w:rPr>
                <w:rFonts w:ascii="宋体" w:hAnsi="宋体" w:eastAsia="宋体"/>
                <w:sz w:val="16"/>
              </w:rPr>
              <w:t>促进被审计单位根据审计建议制定整改措施</w:t>
            </w:r>
          </w:p>
        </w:tc>
        <w:tc>
          <w:tcPr>
            <w:tcW w:w="632" w:type="dxa"/>
            <w:tcBorders>
              <w:insideV w:val="single" w:sz="10" w:space="0"/>
            </w:tcBorders>
            <w:vAlign w:val="center"/>
          </w:tcPr>
          <w:p w14:paraId="5721D916">
            <w:pPr>
              <w:jc w:val="center"/>
            </w:pPr>
            <w:r>
              <w:rPr>
                <w:rFonts w:ascii="宋体" w:hAnsi="宋体" w:eastAsia="宋体"/>
                <w:sz w:val="16"/>
              </w:rPr>
              <w:t>&gt;=6项</w:t>
            </w:r>
          </w:p>
        </w:tc>
        <w:tc>
          <w:tcPr>
            <w:tcW w:w="632" w:type="dxa"/>
            <w:tcBorders>
              <w:insideV w:val="single" w:sz="10" w:space="0"/>
            </w:tcBorders>
            <w:vAlign w:val="center"/>
          </w:tcPr>
          <w:p w14:paraId="762F644F">
            <w:pPr>
              <w:jc w:val="center"/>
            </w:pPr>
            <w:r>
              <w:rPr>
                <w:rFonts w:ascii="宋体" w:hAnsi="宋体" w:eastAsia="宋体"/>
                <w:sz w:val="16"/>
              </w:rPr>
              <w:t>其他标准</w:t>
            </w:r>
          </w:p>
        </w:tc>
        <w:tc>
          <w:tcPr>
            <w:tcW w:w="632" w:type="dxa"/>
            <w:tcBorders>
              <w:insideV w:val="single" w:sz="10" w:space="0"/>
            </w:tcBorders>
            <w:vAlign w:val="center"/>
          </w:tcPr>
          <w:p w14:paraId="3673DDA0">
            <w:pPr>
              <w:jc w:val="center"/>
            </w:pPr>
            <w:r>
              <w:rPr>
                <w:rFonts w:ascii="宋体" w:hAnsi="宋体" w:eastAsia="宋体"/>
                <w:sz w:val="16"/>
              </w:rPr>
              <w:t>100%</w:t>
            </w:r>
          </w:p>
        </w:tc>
        <w:tc>
          <w:tcPr>
            <w:tcW w:w="632" w:type="dxa"/>
            <w:tcBorders>
              <w:insideV w:val="single" w:sz="10" w:space="0"/>
            </w:tcBorders>
            <w:vAlign w:val="center"/>
          </w:tcPr>
          <w:p w14:paraId="4178A7F0">
            <w:pPr>
              <w:jc w:val="center"/>
            </w:pPr>
            <w:r>
              <w:rPr>
                <w:rFonts w:ascii="宋体" w:hAnsi="宋体" w:eastAsia="宋体"/>
                <w:sz w:val="16"/>
              </w:rPr>
              <w:t>20</w:t>
            </w:r>
          </w:p>
        </w:tc>
        <w:tc>
          <w:tcPr>
            <w:tcW w:w="632" w:type="dxa"/>
            <w:tcBorders>
              <w:insideV w:val="single" w:sz="10" w:space="0"/>
            </w:tcBorders>
            <w:vAlign w:val="center"/>
          </w:tcPr>
          <w:p w14:paraId="6B4D9339">
            <w:pPr>
              <w:jc w:val="center"/>
            </w:pPr>
            <w:r>
              <w:rPr>
                <w:rFonts w:ascii="宋体" w:hAnsi="宋体" w:eastAsia="宋体"/>
                <w:sz w:val="16"/>
              </w:rPr>
              <w:t>按照完成比例赋分</w:t>
            </w:r>
          </w:p>
        </w:tc>
        <w:tc>
          <w:tcPr>
            <w:tcW w:w="632" w:type="dxa"/>
            <w:tcBorders>
              <w:insideV w:val="single" w:sz="10" w:space="0"/>
            </w:tcBorders>
            <w:vAlign w:val="center"/>
          </w:tcPr>
          <w:p w14:paraId="1C9EEBC5">
            <w:pPr>
              <w:jc w:val="center"/>
            </w:pPr>
            <w:r>
              <w:rPr>
                <w:rFonts w:ascii="宋体" w:hAnsi="宋体" w:eastAsia="宋体"/>
                <w:sz w:val="16"/>
              </w:rPr>
              <w:t>说明材料</w:t>
            </w:r>
          </w:p>
        </w:tc>
        <w:tc>
          <w:tcPr>
            <w:tcW w:w="632" w:type="dxa"/>
            <w:tcBorders>
              <w:insideV w:val="single" w:sz="10" w:space="0"/>
            </w:tcBorders>
            <w:vAlign w:val="center"/>
          </w:tcPr>
          <w:p w14:paraId="1C36E6A2">
            <w:pPr>
              <w:jc w:val="center"/>
            </w:pPr>
            <w:r>
              <w:rPr>
                <w:rFonts w:ascii="宋体" w:hAnsi="宋体" w:eastAsia="宋体"/>
                <w:sz w:val="16"/>
              </w:rPr>
              <w:t>6项</w:t>
            </w:r>
          </w:p>
        </w:tc>
        <w:tc>
          <w:tcPr>
            <w:tcW w:w="632" w:type="dxa"/>
            <w:tcBorders>
              <w:insideV w:val="single" w:sz="10" w:space="0"/>
            </w:tcBorders>
            <w:vAlign w:val="center"/>
          </w:tcPr>
          <w:p w14:paraId="550AD4C2">
            <w:pPr>
              <w:jc w:val="center"/>
            </w:pPr>
            <w:r>
              <w:rPr>
                <w:rFonts w:ascii="宋体" w:hAnsi="宋体" w:eastAsia="宋体"/>
                <w:sz w:val="16"/>
              </w:rPr>
              <w:t>100%</w:t>
            </w:r>
          </w:p>
        </w:tc>
        <w:tc>
          <w:tcPr>
            <w:tcW w:w="528" w:type="dxa"/>
            <w:tcBorders>
              <w:insideV w:val="single" w:sz="10" w:space="0"/>
            </w:tcBorders>
            <w:vAlign w:val="center"/>
          </w:tcPr>
          <w:p w14:paraId="2F3BD875">
            <w:pPr>
              <w:jc w:val="center"/>
            </w:pPr>
            <w:r>
              <w:rPr>
                <w:rFonts w:ascii="宋体" w:hAnsi="宋体" w:eastAsia="宋体"/>
                <w:sz w:val="16"/>
              </w:rPr>
              <w:t>20</w:t>
            </w:r>
          </w:p>
        </w:tc>
        <w:tc>
          <w:tcPr>
            <w:tcW w:w="870" w:type="dxa"/>
            <w:gridSpan w:val="2"/>
            <w:tcBorders>
              <w:insideV w:val="single" w:sz="10" w:space="0"/>
            </w:tcBorders>
            <w:vAlign w:val="center"/>
          </w:tcPr>
          <w:p w14:paraId="5579811A">
            <w:pPr>
              <w:jc w:val="center"/>
            </w:pPr>
          </w:p>
        </w:tc>
      </w:tr>
      <w:tr w14:paraId="7687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42B093A2"/>
        </w:tc>
        <w:tc>
          <w:tcPr>
            <w:tcW w:w="632" w:type="dxa"/>
            <w:tcBorders>
              <w:insideV w:val="single" w:sz="10" w:space="0"/>
            </w:tcBorders>
            <w:vAlign w:val="center"/>
          </w:tcPr>
          <w:p w14:paraId="3A9903F2">
            <w:pPr>
              <w:jc w:val="center"/>
            </w:pPr>
            <w:r>
              <w:rPr>
                <w:rFonts w:ascii="宋体" w:hAnsi="宋体" w:eastAsia="宋体"/>
                <w:sz w:val="16"/>
              </w:rPr>
              <w:t>满意度指标</w:t>
            </w:r>
          </w:p>
        </w:tc>
        <w:tc>
          <w:tcPr>
            <w:tcW w:w="632" w:type="dxa"/>
            <w:tcBorders>
              <w:insideV w:val="single" w:sz="10" w:space="0"/>
            </w:tcBorders>
            <w:vAlign w:val="center"/>
          </w:tcPr>
          <w:p w14:paraId="5E752D5A">
            <w:pPr>
              <w:jc w:val="center"/>
            </w:pPr>
            <w:r>
              <w:rPr>
                <w:rFonts w:ascii="宋体" w:hAnsi="宋体" w:eastAsia="宋体"/>
                <w:sz w:val="16"/>
              </w:rPr>
              <w:t>满意度指标</w:t>
            </w:r>
          </w:p>
        </w:tc>
        <w:tc>
          <w:tcPr>
            <w:tcW w:w="632" w:type="dxa"/>
            <w:tcBorders>
              <w:insideV w:val="single" w:sz="10" w:space="0"/>
            </w:tcBorders>
            <w:vAlign w:val="center"/>
          </w:tcPr>
          <w:p w14:paraId="23FA190F">
            <w:pPr>
              <w:jc w:val="center"/>
            </w:pPr>
            <w:r>
              <w:rPr>
                <w:rFonts w:ascii="宋体" w:hAnsi="宋体" w:eastAsia="宋体"/>
                <w:sz w:val="16"/>
              </w:rPr>
              <w:t>被审计单位满意度</w:t>
            </w:r>
          </w:p>
        </w:tc>
        <w:tc>
          <w:tcPr>
            <w:tcW w:w="632" w:type="dxa"/>
            <w:tcBorders>
              <w:insideV w:val="single" w:sz="10" w:space="0"/>
            </w:tcBorders>
            <w:vAlign w:val="center"/>
          </w:tcPr>
          <w:p w14:paraId="24BF29E5">
            <w:pPr>
              <w:jc w:val="center"/>
            </w:pPr>
            <w:r>
              <w:rPr>
                <w:rFonts w:ascii="宋体" w:hAnsi="宋体" w:eastAsia="宋体"/>
                <w:sz w:val="16"/>
              </w:rPr>
              <w:t>&gt;=90%</w:t>
            </w:r>
          </w:p>
        </w:tc>
        <w:tc>
          <w:tcPr>
            <w:tcW w:w="632" w:type="dxa"/>
            <w:tcBorders>
              <w:insideV w:val="single" w:sz="10" w:space="0"/>
            </w:tcBorders>
            <w:vAlign w:val="center"/>
          </w:tcPr>
          <w:p w14:paraId="62CC87FE">
            <w:pPr>
              <w:jc w:val="center"/>
            </w:pPr>
            <w:r>
              <w:rPr>
                <w:rFonts w:ascii="宋体" w:hAnsi="宋体" w:eastAsia="宋体"/>
                <w:sz w:val="16"/>
              </w:rPr>
              <w:t>计划标准</w:t>
            </w:r>
          </w:p>
        </w:tc>
        <w:tc>
          <w:tcPr>
            <w:tcW w:w="632" w:type="dxa"/>
            <w:tcBorders>
              <w:insideV w:val="single" w:sz="10" w:space="0"/>
            </w:tcBorders>
            <w:vAlign w:val="center"/>
          </w:tcPr>
          <w:p w14:paraId="782F2666">
            <w:pPr>
              <w:jc w:val="center"/>
            </w:pPr>
            <w:r>
              <w:rPr>
                <w:rFonts w:ascii="宋体" w:hAnsi="宋体" w:eastAsia="宋体"/>
                <w:sz w:val="16"/>
              </w:rPr>
              <w:t>100%</w:t>
            </w:r>
          </w:p>
        </w:tc>
        <w:tc>
          <w:tcPr>
            <w:tcW w:w="632" w:type="dxa"/>
            <w:tcBorders>
              <w:insideV w:val="single" w:sz="10" w:space="0"/>
            </w:tcBorders>
            <w:vAlign w:val="center"/>
          </w:tcPr>
          <w:p w14:paraId="71D4A662">
            <w:pPr>
              <w:jc w:val="center"/>
            </w:pPr>
            <w:r>
              <w:rPr>
                <w:rFonts w:ascii="宋体" w:hAnsi="宋体" w:eastAsia="宋体"/>
                <w:sz w:val="16"/>
              </w:rPr>
              <w:t>10</w:t>
            </w:r>
          </w:p>
        </w:tc>
        <w:tc>
          <w:tcPr>
            <w:tcW w:w="632" w:type="dxa"/>
            <w:tcBorders>
              <w:insideV w:val="single" w:sz="10" w:space="0"/>
            </w:tcBorders>
            <w:vAlign w:val="center"/>
          </w:tcPr>
          <w:p w14:paraId="0900F903">
            <w:pPr>
              <w:jc w:val="center"/>
            </w:pPr>
            <w:r>
              <w:rPr>
                <w:rFonts w:ascii="宋体" w:hAnsi="宋体" w:eastAsia="宋体"/>
                <w:sz w:val="16"/>
              </w:rPr>
              <w:t>满意度赋分</w:t>
            </w:r>
          </w:p>
        </w:tc>
        <w:tc>
          <w:tcPr>
            <w:tcW w:w="632" w:type="dxa"/>
            <w:tcBorders>
              <w:insideV w:val="single" w:sz="10" w:space="0"/>
            </w:tcBorders>
            <w:vAlign w:val="center"/>
          </w:tcPr>
          <w:p w14:paraId="32AAAD38">
            <w:pPr>
              <w:jc w:val="center"/>
            </w:pPr>
            <w:r>
              <w:rPr>
                <w:rFonts w:ascii="宋体" w:hAnsi="宋体" w:eastAsia="宋体"/>
                <w:sz w:val="16"/>
              </w:rPr>
              <w:t>说明材料</w:t>
            </w:r>
          </w:p>
        </w:tc>
        <w:tc>
          <w:tcPr>
            <w:tcW w:w="632" w:type="dxa"/>
            <w:tcBorders>
              <w:insideV w:val="single" w:sz="10" w:space="0"/>
            </w:tcBorders>
            <w:vAlign w:val="center"/>
          </w:tcPr>
          <w:p w14:paraId="42AB3846">
            <w:pPr>
              <w:jc w:val="center"/>
            </w:pPr>
            <w:r>
              <w:rPr>
                <w:rFonts w:ascii="宋体" w:hAnsi="宋体" w:eastAsia="宋体"/>
                <w:sz w:val="16"/>
              </w:rPr>
              <w:t>100%</w:t>
            </w:r>
          </w:p>
        </w:tc>
        <w:tc>
          <w:tcPr>
            <w:tcW w:w="632" w:type="dxa"/>
            <w:tcBorders>
              <w:insideV w:val="single" w:sz="10" w:space="0"/>
            </w:tcBorders>
            <w:vAlign w:val="center"/>
          </w:tcPr>
          <w:p w14:paraId="193E1DB5">
            <w:pPr>
              <w:jc w:val="center"/>
            </w:pPr>
            <w:r>
              <w:rPr>
                <w:rFonts w:ascii="宋体" w:hAnsi="宋体" w:eastAsia="宋体"/>
                <w:sz w:val="16"/>
              </w:rPr>
              <w:t>111%</w:t>
            </w:r>
          </w:p>
        </w:tc>
        <w:tc>
          <w:tcPr>
            <w:tcW w:w="528" w:type="dxa"/>
            <w:tcBorders>
              <w:insideV w:val="single" w:sz="10" w:space="0"/>
            </w:tcBorders>
            <w:vAlign w:val="center"/>
          </w:tcPr>
          <w:p w14:paraId="45C40357">
            <w:pPr>
              <w:jc w:val="center"/>
            </w:pPr>
            <w:r>
              <w:rPr>
                <w:rFonts w:ascii="宋体" w:hAnsi="宋体" w:eastAsia="宋体"/>
                <w:sz w:val="16"/>
              </w:rPr>
              <w:t>10</w:t>
            </w:r>
          </w:p>
        </w:tc>
        <w:tc>
          <w:tcPr>
            <w:tcW w:w="870" w:type="dxa"/>
            <w:gridSpan w:val="2"/>
            <w:tcBorders>
              <w:insideV w:val="single" w:sz="10" w:space="0"/>
            </w:tcBorders>
            <w:vAlign w:val="center"/>
          </w:tcPr>
          <w:p w14:paraId="51A7DEA3">
            <w:pPr>
              <w:jc w:val="center"/>
            </w:pPr>
            <w:r>
              <w:rPr>
                <w:rFonts w:ascii="宋体" w:hAnsi="宋体" w:eastAsia="宋体"/>
                <w:sz w:val="16"/>
              </w:rPr>
              <w:t>20%以内为正常偏差，可视为无偏差</w:t>
            </w:r>
          </w:p>
        </w:tc>
      </w:tr>
      <w:tr w14:paraId="69F6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8" w:type="dxa"/>
            <w:gridSpan w:val="4"/>
            <w:tcBorders>
              <w:insideV w:val="single" w:sz="10" w:space="0"/>
            </w:tcBorders>
            <w:vAlign w:val="center"/>
          </w:tcPr>
          <w:p w14:paraId="585418ED">
            <w:pPr>
              <w:jc w:val="center"/>
            </w:pPr>
            <w:r>
              <w:rPr>
                <w:rFonts w:ascii="宋体" w:hAnsi="宋体" w:eastAsia="宋体"/>
                <w:sz w:val="16"/>
              </w:rPr>
              <w:t>总分</w:t>
            </w:r>
          </w:p>
        </w:tc>
        <w:tc>
          <w:tcPr>
            <w:tcW w:w="632" w:type="dxa"/>
            <w:tcBorders>
              <w:insideV w:val="single" w:sz="10" w:space="0"/>
            </w:tcBorders>
          </w:tcPr>
          <w:p w14:paraId="39C4C012"/>
        </w:tc>
        <w:tc>
          <w:tcPr>
            <w:tcW w:w="632" w:type="dxa"/>
            <w:tcBorders>
              <w:insideV w:val="single" w:sz="10" w:space="0"/>
            </w:tcBorders>
          </w:tcPr>
          <w:p w14:paraId="2E6922EC"/>
        </w:tc>
        <w:tc>
          <w:tcPr>
            <w:tcW w:w="632" w:type="dxa"/>
            <w:tcBorders>
              <w:insideV w:val="single" w:sz="10" w:space="0"/>
            </w:tcBorders>
          </w:tcPr>
          <w:p w14:paraId="0AFD3E70"/>
        </w:tc>
        <w:tc>
          <w:tcPr>
            <w:tcW w:w="632" w:type="dxa"/>
            <w:tcBorders>
              <w:insideV w:val="single" w:sz="10" w:space="0"/>
            </w:tcBorders>
            <w:vAlign w:val="center"/>
          </w:tcPr>
          <w:p w14:paraId="7FD79E12">
            <w:pPr>
              <w:jc w:val="center"/>
            </w:pPr>
            <w:r>
              <w:rPr>
                <w:rFonts w:ascii="宋体" w:hAnsi="宋体" w:eastAsia="宋体"/>
                <w:sz w:val="16"/>
              </w:rPr>
              <w:t>100</w:t>
            </w:r>
          </w:p>
        </w:tc>
        <w:tc>
          <w:tcPr>
            <w:tcW w:w="632" w:type="dxa"/>
            <w:tcBorders>
              <w:insideV w:val="single" w:sz="10" w:space="0"/>
            </w:tcBorders>
          </w:tcPr>
          <w:p w14:paraId="5D91BC40"/>
        </w:tc>
        <w:tc>
          <w:tcPr>
            <w:tcW w:w="632" w:type="dxa"/>
            <w:tcBorders>
              <w:insideV w:val="single" w:sz="10" w:space="0"/>
            </w:tcBorders>
          </w:tcPr>
          <w:p w14:paraId="5F9D4B50"/>
        </w:tc>
        <w:tc>
          <w:tcPr>
            <w:tcW w:w="632" w:type="dxa"/>
            <w:tcBorders>
              <w:insideV w:val="single" w:sz="10" w:space="0"/>
            </w:tcBorders>
          </w:tcPr>
          <w:p w14:paraId="3EFA13D0"/>
        </w:tc>
        <w:tc>
          <w:tcPr>
            <w:tcW w:w="632" w:type="dxa"/>
            <w:tcBorders>
              <w:insideV w:val="single" w:sz="10" w:space="0"/>
            </w:tcBorders>
          </w:tcPr>
          <w:p w14:paraId="7239469F"/>
        </w:tc>
        <w:tc>
          <w:tcPr>
            <w:tcW w:w="632" w:type="dxa"/>
            <w:gridSpan w:val="2"/>
            <w:tcBorders>
              <w:insideV w:val="single" w:sz="10" w:space="0"/>
            </w:tcBorders>
            <w:vAlign w:val="center"/>
          </w:tcPr>
          <w:p w14:paraId="53B26B88">
            <w:pPr>
              <w:jc w:val="center"/>
            </w:pPr>
            <w:r>
              <w:rPr>
                <w:rFonts w:ascii="宋体" w:hAnsi="宋体" w:eastAsia="宋体"/>
                <w:sz w:val="16"/>
              </w:rPr>
              <w:t>80.34分</w:t>
            </w:r>
          </w:p>
        </w:tc>
        <w:tc>
          <w:tcPr>
            <w:tcW w:w="766" w:type="dxa"/>
            <w:tcBorders>
              <w:insideV w:val="single" w:sz="10" w:space="0"/>
            </w:tcBorders>
          </w:tcPr>
          <w:p w14:paraId="7A098F7B"/>
        </w:tc>
      </w:tr>
    </w:tbl>
    <w:p w14:paraId="756D6A13">
      <w:r>
        <w:br w:type="page"/>
      </w:r>
    </w:p>
    <w:tbl>
      <w:tblPr>
        <w:tblStyle w:val="9"/>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787"/>
      </w:tblGrid>
      <w:tr w14:paraId="7DA6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14"/>
            <w:tcBorders>
              <w:top w:val="nil"/>
              <w:left w:val="nil"/>
              <w:bottom w:val="nil"/>
              <w:right w:val="nil"/>
            </w:tcBorders>
            <w:vAlign w:val="center"/>
          </w:tcPr>
          <w:p w14:paraId="46936C89">
            <w:pPr>
              <w:jc w:val="center"/>
            </w:pPr>
            <w:r>
              <w:rPr>
                <w:rFonts w:ascii="宋体" w:hAnsi="宋体" w:eastAsia="宋体"/>
                <w:sz w:val="24"/>
              </w:rPr>
              <w:t>项目支出绩效自评表</w:t>
            </w:r>
          </w:p>
        </w:tc>
      </w:tr>
      <w:tr w14:paraId="44097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14"/>
            <w:tcBorders>
              <w:top w:val="nil"/>
              <w:left w:val="nil"/>
              <w:bottom w:val="single" w:color="auto" w:sz="4" w:space="0"/>
              <w:right w:val="nil"/>
            </w:tcBorders>
            <w:vAlign w:val="center"/>
          </w:tcPr>
          <w:p w14:paraId="4E43C6AB">
            <w:pPr>
              <w:jc w:val="center"/>
            </w:pPr>
            <w:r>
              <w:rPr>
                <w:rFonts w:ascii="宋体" w:hAnsi="宋体" w:eastAsia="宋体"/>
                <w:sz w:val="24"/>
              </w:rPr>
              <w:t>(2024年度)</w:t>
            </w:r>
          </w:p>
        </w:tc>
      </w:tr>
      <w:tr w14:paraId="1734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top w:val="single" w:color="auto" w:sz="4" w:space="0"/>
              <w:insideV w:val="single" w:sz="10" w:space="0"/>
            </w:tcBorders>
            <w:vAlign w:val="center"/>
          </w:tcPr>
          <w:p w14:paraId="18C0679A">
            <w:pPr>
              <w:jc w:val="center"/>
            </w:pPr>
            <w:r>
              <w:rPr>
                <w:rFonts w:ascii="宋体" w:hAnsi="宋体" w:eastAsia="宋体"/>
                <w:sz w:val="16"/>
              </w:rPr>
              <w:t>项目名称</w:t>
            </w:r>
          </w:p>
        </w:tc>
        <w:tc>
          <w:tcPr>
            <w:tcW w:w="8371" w:type="dxa"/>
            <w:gridSpan w:val="13"/>
            <w:tcBorders>
              <w:top w:val="single" w:color="auto" w:sz="4" w:space="0"/>
              <w:insideV w:val="single" w:sz="10" w:space="0"/>
            </w:tcBorders>
            <w:vAlign w:val="center"/>
          </w:tcPr>
          <w:p w14:paraId="0889766A">
            <w:pPr>
              <w:jc w:val="center"/>
            </w:pPr>
            <w:r>
              <w:rPr>
                <w:rFonts w:ascii="宋体" w:hAnsi="宋体" w:eastAsia="宋体"/>
                <w:sz w:val="16"/>
              </w:rPr>
              <w:t>2024年度乡村振兴专项审计经费</w:t>
            </w:r>
          </w:p>
        </w:tc>
      </w:tr>
      <w:tr w14:paraId="638B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insideV w:val="single" w:sz="10" w:space="0"/>
            </w:tcBorders>
            <w:vAlign w:val="center"/>
          </w:tcPr>
          <w:p w14:paraId="48FFD512">
            <w:pPr>
              <w:jc w:val="center"/>
            </w:pPr>
            <w:r>
              <w:rPr>
                <w:rFonts w:ascii="宋体" w:hAnsi="宋体" w:eastAsia="宋体"/>
                <w:sz w:val="16"/>
              </w:rPr>
              <w:t>主管部门</w:t>
            </w:r>
          </w:p>
        </w:tc>
        <w:tc>
          <w:tcPr>
            <w:tcW w:w="4424" w:type="dxa"/>
            <w:gridSpan w:val="7"/>
            <w:tcBorders>
              <w:insideV w:val="single" w:sz="10" w:space="0"/>
            </w:tcBorders>
            <w:vAlign w:val="center"/>
          </w:tcPr>
          <w:p w14:paraId="5B2B0EF4">
            <w:pPr>
              <w:jc w:val="center"/>
            </w:pPr>
            <w:r>
              <w:rPr>
                <w:rFonts w:ascii="宋体" w:hAnsi="宋体" w:eastAsia="宋体"/>
                <w:sz w:val="16"/>
              </w:rPr>
              <w:t>裕民县审计局</w:t>
            </w:r>
          </w:p>
        </w:tc>
        <w:tc>
          <w:tcPr>
            <w:tcW w:w="632" w:type="dxa"/>
            <w:tcBorders>
              <w:insideV w:val="single" w:sz="10" w:space="0"/>
            </w:tcBorders>
            <w:vAlign w:val="center"/>
          </w:tcPr>
          <w:p w14:paraId="129134B8">
            <w:pPr>
              <w:jc w:val="center"/>
            </w:pPr>
            <w:r>
              <w:rPr>
                <w:rFonts w:ascii="宋体" w:hAnsi="宋体" w:eastAsia="宋体"/>
                <w:sz w:val="16"/>
              </w:rPr>
              <w:t>实施单位</w:t>
            </w:r>
          </w:p>
        </w:tc>
        <w:tc>
          <w:tcPr>
            <w:tcW w:w="3315" w:type="dxa"/>
            <w:gridSpan w:val="5"/>
            <w:tcBorders>
              <w:insideV w:val="single" w:sz="10" w:space="0"/>
            </w:tcBorders>
            <w:vAlign w:val="center"/>
          </w:tcPr>
          <w:p w14:paraId="06ECA511">
            <w:pPr>
              <w:jc w:val="center"/>
            </w:pPr>
            <w:r>
              <w:rPr>
                <w:rFonts w:ascii="宋体" w:hAnsi="宋体" w:eastAsia="宋体"/>
                <w:sz w:val="16"/>
              </w:rPr>
              <w:t>裕民县审计局</w:t>
            </w:r>
          </w:p>
        </w:tc>
      </w:tr>
      <w:tr w14:paraId="499E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5EC9C4D8">
            <w:pPr>
              <w:jc w:val="center"/>
            </w:pPr>
            <w:r>
              <w:rPr>
                <w:rFonts w:ascii="宋体" w:hAnsi="宋体" w:eastAsia="宋体"/>
                <w:sz w:val="16"/>
              </w:rPr>
              <w:t>项目资金 （万元）</w:t>
            </w:r>
          </w:p>
        </w:tc>
        <w:tc>
          <w:tcPr>
            <w:tcW w:w="1264" w:type="dxa"/>
            <w:gridSpan w:val="2"/>
            <w:tcBorders>
              <w:insideV w:val="single" w:sz="10" w:space="0"/>
            </w:tcBorders>
            <w:vAlign w:val="center"/>
          </w:tcPr>
          <w:p w14:paraId="3095F22D">
            <w:pPr>
              <w:jc w:val="center"/>
            </w:pPr>
          </w:p>
        </w:tc>
        <w:tc>
          <w:tcPr>
            <w:tcW w:w="1264" w:type="dxa"/>
            <w:gridSpan w:val="2"/>
            <w:tcBorders>
              <w:insideV w:val="single" w:sz="10" w:space="0"/>
            </w:tcBorders>
            <w:vAlign w:val="center"/>
          </w:tcPr>
          <w:p w14:paraId="5DECD973">
            <w:pPr>
              <w:jc w:val="center"/>
            </w:pPr>
            <w:r>
              <w:rPr>
                <w:rFonts w:ascii="宋体" w:hAnsi="宋体" w:eastAsia="宋体"/>
                <w:sz w:val="16"/>
              </w:rPr>
              <w:t>年初预算数</w:t>
            </w:r>
          </w:p>
        </w:tc>
        <w:tc>
          <w:tcPr>
            <w:tcW w:w="1264" w:type="dxa"/>
            <w:gridSpan w:val="2"/>
            <w:tcBorders>
              <w:insideV w:val="single" w:sz="10" w:space="0"/>
            </w:tcBorders>
            <w:vAlign w:val="center"/>
          </w:tcPr>
          <w:p w14:paraId="6B9BDBE3">
            <w:pPr>
              <w:jc w:val="center"/>
            </w:pPr>
            <w:r>
              <w:rPr>
                <w:rFonts w:ascii="宋体" w:hAnsi="宋体" w:eastAsia="宋体"/>
                <w:sz w:val="16"/>
              </w:rPr>
              <w:t>全年预算数</w:t>
            </w:r>
          </w:p>
        </w:tc>
        <w:tc>
          <w:tcPr>
            <w:tcW w:w="1264" w:type="dxa"/>
            <w:gridSpan w:val="2"/>
            <w:tcBorders>
              <w:insideV w:val="single" w:sz="10" w:space="0"/>
            </w:tcBorders>
            <w:vAlign w:val="center"/>
          </w:tcPr>
          <w:p w14:paraId="246E8996">
            <w:pPr>
              <w:jc w:val="center"/>
            </w:pPr>
            <w:r>
              <w:rPr>
                <w:rFonts w:ascii="宋体" w:hAnsi="宋体" w:eastAsia="宋体"/>
                <w:sz w:val="16"/>
              </w:rPr>
              <w:t>全年执行数</w:t>
            </w:r>
          </w:p>
        </w:tc>
        <w:tc>
          <w:tcPr>
            <w:tcW w:w="1264" w:type="dxa"/>
            <w:gridSpan w:val="2"/>
            <w:tcBorders>
              <w:insideV w:val="single" w:sz="10" w:space="0"/>
            </w:tcBorders>
            <w:vAlign w:val="center"/>
          </w:tcPr>
          <w:p w14:paraId="00E4BB1F">
            <w:pPr>
              <w:jc w:val="center"/>
            </w:pPr>
            <w:r>
              <w:rPr>
                <w:rFonts w:ascii="宋体" w:hAnsi="宋体" w:eastAsia="宋体"/>
                <w:sz w:val="16"/>
              </w:rPr>
              <w:t>分值</w:t>
            </w:r>
          </w:p>
        </w:tc>
        <w:tc>
          <w:tcPr>
            <w:tcW w:w="1264" w:type="dxa"/>
            <w:gridSpan w:val="2"/>
            <w:tcBorders>
              <w:insideV w:val="single" w:sz="10" w:space="0"/>
            </w:tcBorders>
            <w:vAlign w:val="center"/>
          </w:tcPr>
          <w:p w14:paraId="6B7DDA5A">
            <w:pPr>
              <w:jc w:val="center"/>
            </w:pPr>
            <w:r>
              <w:rPr>
                <w:rFonts w:ascii="宋体" w:hAnsi="宋体" w:eastAsia="宋体"/>
                <w:sz w:val="16"/>
              </w:rPr>
              <w:t>执行率</w:t>
            </w:r>
          </w:p>
        </w:tc>
        <w:tc>
          <w:tcPr>
            <w:tcW w:w="787" w:type="dxa"/>
            <w:tcBorders>
              <w:insideV w:val="single" w:sz="10" w:space="0"/>
            </w:tcBorders>
            <w:vAlign w:val="center"/>
          </w:tcPr>
          <w:p w14:paraId="3A2124BE">
            <w:pPr>
              <w:jc w:val="center"/>
            </w:pPr>
            <w:r>
              <w:rPr>
                <w:rFonts w:ascii="宋体" w:hAnsi="宋体" w:eastAsia="宋体"/>
                <w:sz w:val="16"/>
              </w:rPr>
              <w:t>得分</w:t>
            </w:r>
          </w:p>
        </w:tc>
      </w:tr>
      <w:tr w14:paraId="55D2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64DEE1E1"/>
        </w:tc>
        <w:tc>
          <w:tcPr>
            <w:tcW w:w="1264" w:type="dxa"/>
            <w:gridSpan w:val="2"/>
            <w:tcBorders>
              <w:insideV w:val="single" w:sz="10" w:space="0"/>
            </w:tcBorders>
            <w:vAlign w:val="center"/>
          </w:tcPr>
          <w:p w14:paraId="151180B9">
            <w:pPr>
              <w:jc w:val="center"/>
            </w:pPr>
            <w:r>
              <w:rPr>
                <w:rFonts w:ascii="宋体" w:hAnsi="宋体" w:eastAsia="宋体"/>
                <w:sz w:val="16"/>
              </w:rPr>
              <w:t>年度资金总额</w:t>
            </w:r>
          </w:p>
        </w:tc>
        <w:tc>
          <w:tcPr>
            <w:tcW w:w="1264" w:type="dxa"/>
            <w:gridSpan w:val="2"/>
            <w:tcBorders>
              <w:insideV w:val="single" w:sz="10" w:space="0"/>
            </w:tcBorders>
            <w:vAlign w:val="center"/>
          </w:tcPr>
          <w:p w14:paraId="698D2E39">
            <w:pPr>
              <w:jc w:val="center"/>
            </w:pPr>
            <w:r>
              <w:rPr>
                <w:rFonts w:ascii="宋体" w:hAnsi="宋体" w:eastAsia="宋体"/>
                <w:sz w:val="16"/>
              </w:rPr>
              <w:t>11.50</w:t>
            </w:r>
          </w:p>
        </w:tc>
        <w:tc>
          <w:tcPr>
            <w:tcW w:w="1264" w:type="dxa"/>
            <w:gridSpan w:val="2"/>
            <w:tcBorders>
              <w:insideV w:val="single" w:sz="10" w:space="0"/>
            </w:tcBorders>
            <w:vAlign w:val="center"/>
          </w:tcPr>
          <w:p w14:paraId="5BA56895">
            <w:pPr>
              <w:jc w:val="center"/>
            </w:pPr>
            <w:r>
              <w:rPr>
                <w:rFonts w:ascii="宋体" w:hAnsi="宋体" w:eastAsia="宋体"/>
                <w:sz w:val="16"/>
              </w:rPr>
              <w:t>11.50</w:t>
            </w:r>
          </w:p>
        </w:tc>
        <w:tc>
          <w:tcPr>
            <w:tcW w:w="1264" w:type="dxa"/>
            <w:gridSpan w:val="2"/>
            <w:tcBorders>
              <w:insideV w:val="single" w:sz="10" w:space="0"/>
            </w:tcBorders>
            <w:vAlign w:val="center"/>
          </w:tcPr>
          <w:p w14:paraId="24F1B81C">
            <w:pPr>
              <w:jc w:val="center"/>
            </w:pPr>
            <w:r>
              <w:rPr>
                <w:rFonts w:ascii="宋体" w:hAnsi="宋体" w:eastAsia="宋体"/>
                <w:sz w:val="16"/>
              </w:rPr>
              <w:t>10.99</w:t>
            </w:r>
          </w:p>
        </w:tc>
        <w:tc>
          <w:tcPr>
            <w:tcW w:w="1264" w:type="dxa"/>
            <w:gridSpan w:val="2"/>
            <w:tcBorders>
              <w:insideV w:val="single" w:sz="10" w:space="0"/>
            </w:tcBorders>
            <w:vAlign w:val="center"/>
          </w:tcPr>
          <w:p w14:paraId="7ED220A2">
            <w:pPr>
              <w:jc w:val="center"/>
            </w:pPr>
            <w:r>
              <w:rPr>
                <w:rFonts w:ascii="宋体" w:hAnsi="宋体" w:eastAsia="宋体"/>
                <w:sz w:val="16"/>
              </w:rPr>
              <w:t>10</w:t>
            </w:r>
          </w:p>
        </w:tc>
        <w:tc>
          <w:tcPr>
            <w:tcW w:w="1264" w:type="dxa"/>
            <w:gridSpan w:val="2"/>
            <w:tcBorders>
              <w:insideV w:val="single" w:sz="10" w:space="0"/>
            </w:tcBorders>
            <w:vAlign w:val="center"/>
          </w:tcPr>
          <w:p w14:paraId="229FEF69">
            <w:pPr>
              <w:jc w:val="center"/>
            </w:pPr>
            <w:r>
              <w:rPr>
                <w:rFonts w:ascii="宋体" w:hAnsi="宋体" w:eastAsia="宋体"/>
                <w:sz w:val="16"/>
              </w:rPr>
              <w:t>95.57%</w:t>
            </w:r>
          </w:p>
        </w:tc>
        <w:tc>
          <w:tcPr>
            <w:tcW w:w="787" w:type="dxa"/>
            <w:tcBorders>
              <w:insideV w:val="single" w:sz="10" w:space="0"/>
            </w:tcBorders>
            <w:vAlign w:val="center"/>
          </w:tcPr>
          <w:p w14:paraId="2DDAB150">
            <w:pPr>
              <w:jc w:val="center"/>
            </w:pPr>
            <w:r>
              <w:rPr>
                <w:rFonts w:ascii="宋体" w:hAnsi="宋体" w:eastAsia="宋体"/>
                <w:sz w:val="16"/>
              </w:rPr>
              <w:t>9.56</w:t>
            </w:r>
          </w:p>
        </w:tc>
      </w:tr>
      <w:tr w14:paraId="5A38C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6D02AA0D"/>
        </w:tc>
        <w:tc>
          <w:tcPr>
            <w:tcW w:w="1264" w:type="dxa"/>
            <w:gridSpan w:val="2"/>
            <w:tcBorders>
              <w:insideV w:val="single" w:sz="10" w:space="0"/>
            </w:tcBorders>
            <w:vAlign w:val="center"/>
          </w:tcPr>
          <w:p w14:paraId="13BC90A1">
            <w:pPr>
              <w:jc w:val="center"/>
            </w:pPr>
            <w:r>
              <w:rPr>
                <w:rFonts w:ascii="宋体" w:hAnsi="宋体" w:eastAsia="宋体"/>
                <w:sz w:val="16"/>
              </w:rPr>
              <w:t>其中：当年财政拨款</w:t>
            </w:r>
          </w:p>
        </w:tc>
        <w:tc>
          <w:tcPr>
            <w:tcW w:w="1264" w:type="dxa"/>
            <w:gridSpan w:val="2"/>
            <w:tcBorders>
              <w:insideV w:val="single" w:sz="10" w:space="0"/>
            </w:tcBorders>
            <w:vAlign w:val="center"/>
          </w:tcPr>
          <w:p w14:paraId="0EBFC849">
            <w:pPr>
              <w:jc w:val="center"/>
            </w:pPr>
            <w:r>
              <w:rPr>
                <w:rFonts w:ascii="宋体" w:hAnsi="宋体" w:eastAsia="宋体"/>
                <w:sz w:val="16"/>
              </w:rPr>
              <w:t>11.50</w:t>
            </w:r>
          </w:p>
        </w:tc>
        <w:tc>
          <w:tcPr>
            <w:tcW w:w="1264" w:type="dxa"/>
            <w:gridSpan w:val="2"/>
            <w:tcBorders>
              <w:insideV w:val="single" w:sz="10" w:space="0"/>
            </w:tcBorders>
            <w:vAlign w:val="center"/>
          </w:tcPr>
          <w:p w14:paraId="404CED91">
            <w:pPr>
              <w:jc w:val="center"/>
            </w:pPr>
            <w:r>
              <w:rPr>
                <w:rFonts w:ascii="宋体" w:hAnsi="宋体" w:eastAsia="宋体"/>
                <w:sz w:val="16"/>
              </w:rPr>
              <w:t>11.50</w:t>
            </w:r>
          </w:p>
        </w:tc>
        <w:tc>
          <w:tcPr>
            <w:tcW w:w="1264" w:type="dxa"/>
            <w:gridSpan w:val="2"/>
            <w:tcBorders>
              <w:insideV w:val="single" w:sz="10" w:space="0"/>
            </w:tcBorders>
            <w:vAlign w:val="center"/>
          </w:tcPr>
          <w:p w14:paraId="32B96846">
            <w:pPr>
              <w:jc w:val="center"/>
            </w:pPr>
            <w:r>
              <w:rPr>
                <w:rFonts w:ascii="宋体" w:hAnsi="宋体" w:eastAsia="宋体"/>
                <w:sz w:val="16"/>
              </w:rPr>
              <w:t>10.99</w:t>
            </w:r>
          </w:p>
        </w:tc>
        <w:tc>
          <w:tcPr>
            <w:tcW w:w="1264" w:type="dxa"/>
            <w:gridSpan w:val="2"/>
            <w:tcBorders>
              <w:insideV w:val="single" w:sz="10" w:space="0"/>
            </w:tcBorders>
            <w:vAlign w:val="center"/>
          </w:tcPr>
          <w:p w14:paraId="6B5B3D0E">
            <w:pPr>
              <w:jc w:val="center"/>
            </w:pPr>
            <w:r>
              <w:rPr>
                <w:rFonts w:ascii="宋体" w:hAnsi="宋体" w:eastAsia="宋体"/>
                <w:sz w:val="16"/>
              </w:rPr>
              <w:t>—</w:t>
            </w:r>
          </w:p>
        </w:tc>
        <w:tc>
          <w:tcPr>
            <w:tcW w:w="1264" w:type="dxa"/>
            <w:gridSpan w:val="2"/>
            <w:tcBorders>
              <w:insideV w:val="single" w:sz="10" w:space="0"/>
            </w:tcBorders>
            <w:vAlign w:val="center"/>
          </w:tcPr>
          <w:p w14:paraId="5C262122">
            <w:pPr>
              <w:jc w:val="center"/>
            </w:pPr>
            <w:r>
              <w:rPr>
                <w:rFonts w:ascii="宋体" w:hAnsi="宋体" w:eastAsia="宋体"/>
                <w:sz w:val="16"/>
              </w:rPr>
              <w:t>—</w:t>
            </w:r>
          </w:p>
        </w:tc>
        <w:tc>
          <w:tcPr>
            <w:tcW w:w="787" w:type="dxa"/>
            <w:tcBorders>
              <w:insideV w:val="single" w:sz="10" w:space="0"/>
            </w:tcBorders>
            <w:vAlign w:val="center"/>
          </w:tcPr>
          <w:p w14:paraId="44A757D0">
            <w:pPr>
              <w:jc w:val="center"/>
            </w:pPr>
            <w:r>
              <w:rPr>
                <w:rFonts w:ascii="宋体" w:hAnsi="宋体" w:eastAsia="宋体"/>
                <w:sz w:val="16"/>
              </w:rPr>
              <w:t>—</w:t>
            </w:r>
          </w:p>
        </w:tc>
      </w:tr>
      <w:tr w14:paraId="213E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49019B79"/>
        </w:tc>
        <w:tc>
          <w:tcPr>
            <w:tcW w:w="1264" w:type="dxa"/>
            <w:gridSpan w:val="2"/>
            <w:tcBorders>
              <w:insideV w:val="single" w:sz="10" w:space="0"/>
            </w:tcBorders>
            <w:vAlign w:val="center"/>
          </w:tcPr>
          <w:p w14:paraId="1B4C54F4">
            <w:pPr>
              <w:jc w:val="center"/>
            </w:pPr>
            <w:r>
              <w:rPr>
                <w:rFonts w:ascii="宋体" w:hAnsi="宋体" w:eastAsia="宋体"/>
                <w:sz w:val="16"/>
              </w:rPr>
              <w:t xml:space="preserve">  其他资金</w:t>
            </w:r>
          </w:p>
        </w:tc>
        <w:tc>
          <w:tcPr>
            <w:tcW w:w="1264" w:type="dxa"/>
            <w:gridSpan w:val="2"/>
            <w:tcBorders>
              <w:insideV w:val="single" w:sz="10" w:space="0"/>
            </w:tcBorders>
            <w:vAlign w:val="center"/>
          </w:tcPr>
          <w:p w14:paraId="400C414E">
            <w:pPr>
              <w:jc w:val="center"/>
            </w:pPr>
            <w:r>
              <w:rPr>
                <w:rFonts w:ascii="宋体" w:hAnsi="宋体" w:eastAsia="宋体"/>
                <w:sz w:val="16"/>
              </w:rPr>
              <w:t>0.00</w:t>
            </w:r>
          </w:p>
        </w:tc>
        <w:tc>
          <w:tcPr>
            <w:tcW w:w="1264" w:type="dxa"/>
            <w:gridSpan w:val="2"/>
            <w:tcBorders>
              <w:insideV w:val="single" w:sz="10" w:space="0"/>
            </w:tcBorders>
            <w:vAlign w:val="center"/>
          </w:tcPr>
          <w:p w14:paraId="37EEB4CB">
            <w:pPr>
              <w:jc w:val="center"/>
            </w:pPr>
            <w:r>
              <w:rPr>
                <w:rFonts w:ascii="宋体" w:hAnsi="宋体" w:eastAsia="宋体"/>
                <w:sz w:val="16"/>
              </w:rPr>
              <w:t>0.00</w:t>
            </w:r>
          </w:p>
        </w:tc>
        <w:tc>
          <w:tcPr>
            <w:tcW w:w="1264" w:type="dxa"/>
            <w:gridSpan w:val="2"/>
            <w:tcBorders>
              <w:insideV w:val="single" w:sz="10" w:space="0"/>
            </w:tcBorders>
            <w:vAlign w:val="center"/>
          </w:tcPr>
          <w:p w14:paraId="55E0E8EF">
            <w:pPr>
              <w:jc w:val="center"/>
            </w:pPr>
            <w:r>
              <w:rPr>
                <w:rFonts w:ascii="宋体" w:hAnsi="宋体" w:eastAsia="宋体"/>
                <w:sz w:val="16"/>
              </w:rPr>
              <w:t>0.00</w:t>
            </w:r>
          </w:p>
        </w:tc>
        <w:tc>
          <w:tcPr>
            <w:tcW w:w="1264" w:type="dxa"/>
            <w:gridSpan w:val="2"/>
            <w:tcBorders>
              <w:insideV w:val="single" w:sz="10" w:space="0"/>
            </w:tcBorders>
            <w:vAlign w:val="center"/>
          </w:tcPr>
          <w:p w14:paraId="28876E37">
            <w:pPr>
              <w:jc w:val="center"/>
            </w:pPr>
            <w:r>
              <w:rPr>
                <w:rFonts w:ascii="宋体" w:hAnsi="宋体" w:eastAsia="宋体"/>
                <w:sz w:val="16"/>
              </w:rPr>
              <w:t>—</w:t>
            </w:r>
          </w:p>
        </w:tc>
        <w:tc>
          <w:tcPr>
            <w:tcW w:w="1264" w:type="dxa"/>
            <w:gridSpan w:val="2"/>
            <w:tcBorders>
              <w:insideV w:val="single" w:sz="10" w:space="0"/>
            </w:tcBorders>
            <w:vAlign w:val="center"/>
          </w:tcPr>
          <w:p w14:paraId="05B1FECE">
            <w:pPr>
              <w:jc w:val="center"/>
            </w:pPr>
            <w:r>
              <w:rPr>
                <w:rFonts w:ascii="宋体" w:hAnsi="宋体" w:eastAsia="宋体"/>
                <w:sz w:val="16"/>
              </w:rPr>
              <w:t>—</w:t>
            </w:r>
          </w:p>
        </w:tc>
        <w:tc>
          <w:tcPr>
            <w:tcW w:w="787" w:type="dxa"/>
            <w:tcBorders>
              <w:insideV w:val="single" w:sz="10" w:space="0"/>
            </w:tcBorders>
            <w:vAlign w:val="center"/>
          </w:tcPr>
          <w:p w14:paraId="3931B64D">
            <w:pPr>
              <w:jc w:val="center"/>
            </w:pPr>
            <w:r>
              <w:rPr>
                <w:rFonts w:ascii="宋体" w:hAnsi="宋体" w:eastAsia="宋体"/>
                <w:sz w:val="16"/>
              </w:rPr>
              <w:t>—</w:t>
            </w:r>
          </w:p>
        </w:tc>
      </w:tr>
      <w:tr w14:paraId="3AE8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168E9DB3">
            <w:pPr>
              <w:jc w:val="center"/>
            </w:pPr>
            <w:r>
              <w:rPr>
                <w:rFonts w:ascii="宋体" w:hAnsi="宋体" w:eastAsia="宋体"/>
                <w:sz w:val="16"/>
              </w:rPr>
              <w:t>年度总体目标</w:t>
            </w:r>
          </w:p>
        </w:tc>
        <w:tc>
          <w:tcPr>
            <w:tcW w:w="4424" w:type="dxa"/>
            <w:gridSpan w:val="7"/>
            <w:tcBorders>
              <w:insideV w:val="single" w:sz="10" w:space="0"/>
            </w:tcBorders>
            <w:vAlign w:val="center"/>
          </w:tcPr>
          <w:p w14:paraId="51167721">
            <w:pPr>
              <w:jc w:val="center"/>
            </w:pPr>
            <w:r>
              <w:rPr>
                <w:rFonts w:ascii="宋体" w:hAnsi="宋体" w:eastAsia="宋体"/>
                <w:sz w:val="16"/>
              </w:rPr>
              <w:t>预期目标</w:t>
            </w:r>
          </w:p>
        </w:tc>
        <w:tc>
          <w:tcPr>
            <w:tcW w:w="3947" w:type="dxa"/>
            <w:gridSpan w:val="6"/>
            <w:tcBorders>
              <w:insideV w:val="single" w:sz="10" w:space="0"/>
            </w:tcBorders>
            <w:vAlign w:val="center"/>
          </w:tcPr>
          <w:p w14:paraId="368CD10E">
            <w:pPr>
              <w:jc w:val="center"/>
            </w:pPr>
            <w:r>
              <w:rPr>
                <w:rFonts w:ascii="宋体" w:hAnsi="宋体" w:eastAsia="宋体"/>
                <w:sz w:val="16"/>
              </w:rPr>
              <w:t>实际完成情况</w:t>
            </w:r>
          </w:p>
        </w:tc>
      </w:tr>
      <w:tr w14:paraId="19DD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7970BFAC"/>
        </w:tc>
        <w:tc>
          <w:tcPr>
            <w:tcW w:w="4424" w:type="dxa"/>
            <w:gridSpan w:val="7"/>
            <w:tcBorders>
              <w:insideV w:val="single" w:sz="10" w:space="0"/>
            </w:tcBorders>
            <w:vAlign w:val="center"/>
          </w:tcPr>
          <w:p w14:paraId="467DB78C">
            <w:pPr>
              <w:jc w:val="both"/>
            </w:pPr>
            <w:r>
              <w:rPr>
                <w:rFonts w:ascii="宋体" w:hAnsi="宋体" w:eastAsia="宋体"/>
                <w:sz w:val="16"/>
              </w:rPr>
              <w:t>2024年度乡村振兴专项审计项目预算11.5万元，主要用于：1.该审计项目人员的差旅费，确保工作顺利开展；2.乡村振兴审计开展期间车辆使用相关支出；3.基本办公费。通过项目实施，旨在加大对体制机制性问题的揭示和反映力度，增强人民群众幸福感、满足感。</w:t>
            </w:r>
          </w:p>
        </w:tc>
        <w:tc>
          <w:tcPr>
            <w:tcW w:w="3947" w:type="dxa"/>
            <w:gridSpan w:val="6"/>
            <w:tcBorders>
              <w:insideV w:val="single" w:sz="10" w:space="0"/>
            </w:tcBorders>
            <w:vAlign w:val="center"/>
          </w:tcPr>
          <w:p w14:paraId="50D2AEBF">
            <w:pPr>
              <w:jc w:val="both"/>
            </w:pPr>
            <w:r>
              <w:rPr>
                <w:rFonts w:ascii="宋体" w:hAnsi="宋体" w:eastAsia="宋体"/>
                <w:sz w:val="16"/>
              </w:rPr>
              <w:t>裕民县审计局2024年度乡村振兴专项审计经费预算资金11.5万元，</w:t>
            </w:r>
            <w:r>
              <w:rPr>
                <w:rFonts w:hint="eastAsia" w:ascii="宋体" w:hAnsi="宋体"/>
                <w:sz w:val="16"/>
                <w:lang w:eastAsia="zh-CN"/>
              </w:rPr>
              <w:t>截至2024</w:t>
            </w:r>
            <w:r>
              <w:rPr>
                <w:rFonts w:ascii="宋体" w:hAnsi="宋体" w:eastAsia="宋体"/>
                <w:sz w:val="16"/>
              </w:rPr>
              <w:t>年12月31日，项目资金执行10.99万元，资金执行率为95.57%，已完成该项目现场审计工作，资金主要用于审计期间人员差旅费、车辆维修维护费，部分项目经费还未支付，通过项目实施，加大了对体制机制性问题的揭示和反映力度，增强人民群众幸福感、满足感。</w:t>
            </w:r>
          </w:p>
        </w:tc>
      </w:tr>
      <w:tr w14:paraId="5390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insideV w:val="single" w:sz="10" w:space="0"/>
            </w:tcBorders>
          </w:tcPr>
          <w:p w14:paraId="41593369"/>
        </w:tc>
        <w:tc>
          <w:tcPr>
            <w:tcW w:w="632" w:type="dxa"/>
            <w:tcBorders>
              <w:insideV w:val="single" w:sz="10" w:space="0"/>
            </w:tcBorders>
            <w:vAlign w:val="center"/>
          </w:tcPr>
          <w:p w14:paraId="2254990C">
            <w:pPr>
              <w:jc w:val="center"/>
            </w:pPr>
            <w:r>
              <w:rPr>
                <w:rFonts w:ascii="宋体" w:hAnsi="宋体" w:eastAsia="宋体"/>
                <w:sz w:val="16"/>
              </w:rPr>
              <w:t>一级指标</w:t>
            </w:r>
          </w:p>
        </w:tc>
        <w:tc>
          <w:tcPr>
            <w:tcW w:w="632" w:type="dxa"/>
            <w:tcBorders>
              <w:insideV w:val="single" w:sz="10" w:space="0"/>
            </w:tcBorders>
            <w:vAlign w:val="center"/>
          </w:tcPr>
          <w:p w14:paraId="54B254D3">
            <w:pPr>
              <w:jc w:val="center"/>
            </w:pPr>
            <w:r>
              <w:rPr>
                <w:rFonts w:ascii="宋体" w:hAnsi="宋体" w:eastAsia="宋体"/>
                <w:sz w:val="16"/>
              </w:rPr>
              <w:t>二级指标</w:t>
            </w:r>
          </w:p>
        </w:tc>
        <w:tc>
          <w:tcPr>
            <w:tcW w:w="632" w:type="dxa"/>
            <w:tcBorders>
              <w:insideV w:val="single" w:sz="10" w:space="0"/>
            </w:tcBorders>
            <w:vAlign w:val="center"/>
          </w:tcPr>
          <w:p w14:paraId="13D5CF72">
            <w:pPr>
              <w:jc w:val="center"/>
            </w:pPr>
            <w:r>
              <w:rPr>
                <w:rFonts w:ascii="宋体" w:hAnsi="宋体" w:eastAsia="宋体"/>
                <w:sz w:val="16"/>
              </w:rPr>
              <w:t>三级指标</w:t>
            </w:r>
          </w:p>
        </w:tc>
        <w:tc>
          <w:tcPr>
            <w:tcW w:w="632" w:type="dxa"/>
            <w:tcBorders>
              <w:insideV w:val="single" w:sz="10" w:space="0"/>
            </w:tcBorders>
            <w:vAlign w:val="center"/>
          </w:tcPr>
          <w:p w14:paraId="64018402">
            <w:pPr>
              <w:jc w:val="center"/>
            </w:pPr>
            <w:r>
              <w:rPr>
                <w:rFonts w:ascii="宋体" w:hAnsi="宋体" w:eastAsia="宋体"/>
                <w:sz w:val="16"/>
              </w:rPr>
              <w:t>指标值</w:t>
            </w:r>
          </w:p>
        </w:tc>
        <w:tc>
          <w:tcPr>
            <w:tcW w:w="632" w:type="dxa"/>
            <w:tcBorders>
              <w:insideV w:val="single" w:sz="10" w:space="0"/>
            </w:tcBorders>
            <w:vAlign w:val="center"/>
          </w:tcPr>
          <w:p w14:paraId="0BF35B79">
            <w:pPr>
              <w:jc w:val="center"/>
            </w:pPr>
            <w:r>
              <w:rPr>
                <w:rFonts w:ascii="宋体" w:hAnsi="宋体" w:eastAsia="宋体"/>
                <w:sz w:val="16"/>
              </w:rPr>
              <w:t>指标值设定依据</w:t>
            </w:r>
          </w:p>
        </w:tc>
        <w:tc>
          <w:tcPr>
            <w:tcW w:w="632" w:type="dxa"/>
            <w:tcBorders>
              <w:insideV w:val="single" w:sz="10" w:space="0"/>
            </w:tcBorders>
            <w:vAlign w:val="center"/>
          </w:tcPr>
          <w:p w14:paraId="0284A770">
            <w:pPr>
              <w:jc w:val="center"/>
            </w:pPr>
            <w:r>
              <w:rPr>
                <w:rFonts w:ascii="宋体" w:hAnsi="宋体" w:eastAsia="宋体"/>
                <w:sz w:val="16"/>
              </w:rPr>
              <w:t>上年完成情况</w:t>
            </w:r>
          </w:p>
        </w:tc>
        <w:tc>
          <w:tcPr>
            <w:tcW w:w="632" w:type="dxa"/>
            <w:tcBorders>
              <w:insideV w:val="single" w:sz="10" w:space="0"/>
            </w:tcBorders>
            <w:vAlign w:val="center"/>
          </w:tcPr>
          <w:p w14:paraId="0B95D97D">
            <w:pPr>
              <w:jc w:val="center"/>
            </w:pPr>
            <w:r>
              <w:rPr>
                <w:rFonts w:ascii="宋体" w:hAnsi="宋体" w:eastAsia="宋体"/>
                <w:sz w:val="16"/>
              </w:rPr>
              <w:t>指标分值权重</w:t>
            </w:r>
          </w:p>
        </w:tc>
        <w:tc>
          <w:tcPr>
            <w:tcW w:w="632" w:type="dxa"/>
            <w:tcBorders>
              <w:insideV w:val="single" w:sz="10" w:space="0"/>
            </w:tcBorders>
            <w:vAlign w:val="center"/>
          </w:tcPr>
          <w:p w14:paraId="3DE4AD58">
            <w:pPr>
              <w:jc w:val="center"/>
            </w:pPr>
            <w:r>
              <w:rPr>
                <w:rFonts w:ascii="宋体" w:hAnsi="宋体" w:eastAsia="宋体"/>
                <w:sz w:val="16"/>
              </w:rPr>
              <w:t>指标赋分规则</w:t>
            </w:r>
          </w:p>
        </w:tc>
        <w:tc>
          <w:tcPr>
            <w:tcW w:w="632" w:type="dxa"/>
            <w:tcBorders>
              <w:insideV w:val="single" w:sz="10" w:space="0"/>
            </w:tcBorders>
            <w:vAlign w:val="center"/>
          </w:tcPr>
          <w:p w14:paraId="659C6904">
            <w:pPr>
              <w:jc w:val="center"/>
            </w:pPr>
            <w:r>
              <w:rPr>
                <w:rFonts w:ascii="宋体" w:hAnsi="宋体" w:eastAsia="宋体"/>
                <w:sz w:val="16"/>
              </w:rPr>
              <w:t>佐证资料</w:t>
            </w:r>
          </w:p>
        </w:tc>
        <w:tc>
          <w:tcPr>
            <w:tcW w:w="632" w:type="dxa"/>
            <w:tcBorders>
              <w:insideV w:val="single" w:sz="10" w:space="0"/>
            </w:tcBorders>
            <w:vAlign w:val="center"/>
          </w:tcPr>
          <w:p w14:paraId="7F739743">
            <w:pPr>
              <w:jc w:val="center"/>
            </w:pPr>
            <w:r>
              <w:rPr>
                <w:rFonts w:ascii="宋体" w:hAnsi="宋体" w:eastAsia="宋体"/>
                <w:sz w:val="16"/>
              </w:rPr>
              <w:t>指标实际完成值</w:t>
            </w:r>
          </w:p>
        </w:tc>
        <w:tc>
          <w:tcPr>
            <w:tcW w:w="632" w:type="dxa"/>
            <w:tcBorders>
              <w:insideV w:val="single" w:sz="10" w:space="0"/>
            </w:tcBorders>
            <w:vAlign w:val="center"/>
          </w:tcPr>
          <w:p w14:paraId="02527C29">
            <w:pPr>
              <w:jc w:val="center"/>
            </w:pPr>
            <w:r>
              <w:rPr>
                <w:rFonts w:ascii="宋体" w:hAnsi="宋体" w:eastAsia="宋体"/>
                <w:sz w:val="16"/>
              </w:rPr>
              <w:t>完成率</w:t>
            </w:r>
          </w:p>
        </w:tc>
        <w:tc>
          <w:tcPr>
            <w:tcW w:w="632" w:type="dxa"/>
            <w:tcBorders>
              <w:insideV w:val="single" w:sz="10" w:space="0"/>
            </w:tcBorders>
            <w:vAlign w:val="center"/>
          </w:tcPr>
          <w:p w14:paraId="4899366B">
            <w:pPr>
              <w:jc w:val="center"/>
            </w:pPr>
            <w:r>
              <w:rPr>
                <w:rFonts w:ascii="宋体" w:hAnsi="宋体" w:eastAsia="宋体"/>
                <w:sz w:val="16"/>
              </w:rPr>
              <w:t>指标得分</w:t>
            </w:r>
          </w:p>
        </w:tc>
        <w:tc>
          <w:tcPr>
            <w:tcW w:w="787" w:type="dxa"/>
            <w:tcBorders>
              <w:insideV w:val="single" w:sz="10" w:space="0"/>
            </w:tcBorders>
            <w:vAlign w:val="center"/>
          </w:tcPr>
          <w:p w14:paraId="53E7EE18">
            <w:pPr>
              <w:jc w:val="center"/>
            </w:pPr>
            <w:r>
              <w:rPr>
                <w:rFonts w:ascii="宋体" w:hAnsi="宋体" w:eastAsia="宋体"/>
                <w:sz w:val="16"/>
              </w:rPr>
              <w:t>偏差原因分析及改进措施</w:t>
            </w:r>
          </w:p>
        </w:tc>
      </w:tr>
      <w:tr w14:paraId="5E06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12E955B2">
            <w:pPr>
              <w:jc w:val="center"/>
            </w:pPr>
            <w:r>
              <w:rPr>
                <w:rFonts w:ascii="宋体" w:hAnsi="宋体" w:eastAsia="宋体"/>
                <w:sz w:val="16"/>
              </w:rPr>
              <w:t>年度绩效指标完成情况</w:t>
            </w:r>
          </w:p>
        </w:tc>
        <w:tc>
          <w:tcPr>
            <w:tcW w:w="632" w:type="dxa"/>
            <w:vMerge w:val="restart"/>
            <w:tcBorders>
              <w:insideV w:val="single" w:sz="10" w:space="0"/>
            </w:tcBorders>
            <w:vAlign w:val="center"/>
          </w:tcPr>
          <w:p w14:paraId="59364F27">
            <w:pPr>
              <w:jc w:val="center"/>
            </w:pPr>
            <w:r>
              <w:rPr>
                <w:rFonts w:ascii="宋体" w:hAnsi="宋体" w:eastAsia="宋体"/>
                <w:sz w:val="16"/>
              </w:rPr>
              <w:t>产出指标</w:t>
            </w:r>
          </w:p>
        </w:tc>
        <w:tc>
          <w:tcPr>
            <w:tcW w:w="632" w:type="dxa"/>
            <w:vMerge w:val="restart"/>
            <w:tcBorders>
              <w:insideV w:val="single" w:sz="10" w:space="0"/>
            </w:tcBorders>
            <w:vAlign w:val="center"/>
          </w:tcPr>
          <w:p w14:paraId="2B5D9AA1">
            <w:pPr>
              <w:jc w:val="center"/>
            </w:pPr>
            <w:r>
              <w:rPr>
                <w:rFonts w:ascii="宋体" w:hAnsi="宋体" w:eastAsia="宋体"/>
                <w:sz w:val="16"/>
              </w:rPr>
              <w:t>数量指标</w:t>
            </w:r>
          </w:p>
        </w:tc>
        <w:tc>
          <w:tcPr>
            <w:tcW w:w="632" w:type="dxa"/>
            <w:tcBorders>
              <w:insideV w:val="single" w:sz="10" w:space="0"/>
            </w:tcBorders>
            <w:vAlign w:val="center"/>
          </w:tcPr>
          <w:p w14:paraId="0D8511C4">
            <w:pPr>
              <w:jc w:val="center"/>
            </w:pPr>
            <w:r>
              <w:rPr>
                <w:rFonts w:ascii="宋体" w:hAnsi="宋体" w:eastAsia="宋体"/>
                <w:sz w:val="16"/>
              </w:rPr>
              <w:t>乡村振兴审计项目个数</w:t>
            </w:r>
          </w:p>
        </w:tc>
        <w:tc>
          <w:tcPr>
            <w:tcW w:w="632" w:type="dxa"/>
            <w:tcBorders>
              <w:insideV w:val="single" w:sz="10" w:space="0"/>
            </w:tcBorders>
            <w:vAlign w:val="center"/>
          </w:tcPr>
          <w:p w14:paraId="0D3C0118">
            <w:pPr>
              <w:jc w:val="center"/>
            </w:pPr>
            <w:r>
              <w:rPr>
                <w:rFonts w:ascii="宋体" w:hAnsi="宋体" w:eastAsia="宋体"/>
                <w:sz w:val="16"/>
              </w:rPr>
              <w:t>&gt;=1个</w:t>
            </w:r>
          </w:p>
        </w:tc>
        <w:tc>
          <w:tcPr>
            <w:tcW w:w="632" w:type="dxa"/>
            <w:tcBorders>
              <w:insideV w:val="single" w:sz="10" w:space="0"/>
            </w:tcBorders>
            <w:vAlign w:val="center"/>
          </w:tcPr>
          <w:p w14:paraId="651666AF">
            <w:pPr>
              <w:jc w:val="center"/>
            </w:pPr>
            <w:r>
              <w:rPr>
                <w:rFonts w:ascii="宋体" w:hAnsi="宋体" w:eastAsia="宋体"/>
                <w:sz w:val="16"/>
              </w:rPr>
              <w:t>计划标准</w:t>
            </w:r>
          </w:p>
        </w:tc>
        <w:tc>
          <w:tcPr>
            <w:tcW w:w="632" w:type="dxa"/>
            <w:tcBorders>
              <w:insideV w:val="single" w:sz="10" w:space="0"/>
            </w:tcBorders>
            <w:vAlign w:val="center"/>
          </w:tcPr>
          <w:p w14:paraId="7B58F245">
            <w:pPr>
              <w:jc w:val="center"/>
            </w:pPr>
            <w:r>
              <w:rPr>
                <w:rFonts w:ascii="宋体" w:hAnsi="宋体" w:eastAsia="宋体"/>
                <w:sz w:val="16"/>
              </w:rPr>
              <w:t>1个</w:t>
            </w:r>
          </w:p>
        </w:tc>
        <w:tc>
          <w:tcPr>
            <w:tcW w:w="632" w:type="dxa"/>
            <w:tcBorders>
              <w:insideV w:val="single" w:sz="10" w:space="0"/>
            </w:tcBorders>
            <w:vAlign w:val="center"/>
          </w:tcPr>
          <w:p w14:paraId="7C007B88">
            <w:pPr>
              <w:jc w:val="center"/>
            </w:pPr>
            <w:r>
              <w:rPr>
                <w:rFonts w:ascii="宋体" w:hAnsi="宋体" w:eastAsia="宋体"/>
                <w:sz w:val="16"/>
              </w:rPr>
              <w:t>10</w:t>
            </w:r>
          </w:p>
        </w:tc>
        <w:tc>
          <w:tcPr>
            <w:tcW w:w="632" w:type="dxa"/>
            <w:tcBorders>
              <w:insideV w:val="single" w:sz="10" w:space="0"/>
            </w:tcBorders>
            <w:vAlign w:val="center"/>
          </w:tcPr>
          <w:p w14:paraId="653372AB">
            <w:pPr>
              <w:jc w:val="center"/>
            </w:pPr>
            <w:r>
              <w:rPr>
                <w:rFonts w:ascii="宋体" w:hAnsi="宋体" w:eastAsia="宋体"/>
                <w:sz w:val="16"/>
              </w:rPr>
              <w:t>按照完成比例赋分</w:t>
            </w:r>
          </w:p>
        </w:tc>
        <w:tc>
          <w:tcPr>
            <w:tcW w:w="632" w:type="dxa"/>
            <w:tcBorders>
              <w:insideV w:val="single" w:sz="10" w:space="0"/>
            </w:tcBorders>
            <w:vAlign w:val="center"/>
          </w:tcPr>
          <w:p w14:paraId="23AF5769">
            <w:pPr>
              <w:jc w:val="center"/>
            </w:pPr>
            <w:r>
              <w:rPr>
                <w:rFonts w:ascii="宋体" w:hAnsi="宋体" w:eastAsia="宋体"/>
                <w:sz w:val="16"/>
              </w:rPr>
              <w:t>正式材料,说明材料</w:t>
            </w:r>
          </w:p>
        </w:tc>
        <w:tc>
          <w:tcPr>
            <w:tcW w:w="632" w:type="dxa"/>
            <w:tcBorders>
              <w:insideV w:val="single" w:sz="10" w:space="0"/>
            </w:tcBorders>
            <w:vAlign w:val="center"/>
          </w:tcPr>
          <w:p w14:paraId="2EC2FDD9">
            <w:pPr>
              <w:jc w:val="center"/>
            </w:pPr>
            <w:r>
              <w:rPr>
                <w:rFonts w:ascii="宋体" w:hAnsi="宋体" w:eastAsia="宋体"/>
                <w:sz w:val="16"/>
              </w:rPr>
              <w:t>1个</w:t>
            </w:r>
          </w:p>
        </w:tc>
        <w:tc>
          <w:tcPr>
            <w:tcW w:w="632" w:type="dxa"/>
            <w:tcBorders>
              <w:insideV w:val="single" w:sz="10" w:space="0"/>
            </w:tcBorders>
            <w:vAlign w:val="center"/>
          </w:tcPr>
          <w:p w14:paraId="3190C11B">
            <w:pPr>
              <w:jc w:val="center"/>
            </w:pPr>
            <w:r>
              <w:rPr>
                <w:rFonts w:ascii="宋体" w:hAnsi="宋体" w:eastAsia="宋体"/>
                <w:sz w:val="16"/>
              </w:rPr>
              <w:t>100%</w:t>
            </w:r>
          </w:p>
        </w:tc>
        <w:tc>
          <w:tcPr>
            <w:tcW w:w="632" w:type="dxa"/>
            <w:tcBorders>
              <w:insideV w:val="single" w:sz="10" w:space="0"/>
            </w:tcBorders>
            <w:vAlign w:val="center"/>
          </w:tcPr>
          <w:p w14:paraId="30B5C15F">
            <w:pPr>
              <w:jc w:val="center"/>
            </w:pPr>
            <w:r>
              <w:rPr>
                <w:rFonts w:ascii="宋体" w:hAnsi="宋体" w:eastAsia="宋体"/>
                <w:sz w:val="16"/>
              </w:rPr>
              <w:t>10</w:t>
            </w:r>
          </w:p>
        </w:tc>
        <w:tc>
          <w:tcPr>
            <w:tcW w:w="787" w:type="dxa"/>
            <w:tcBorders>
              <w:insideV w:val="single" w:sz="10" w:space="0"/>
            </w:tcBorders>
            <w:vAlign w:val="center"/>
          </w:tcPr>
          <w:p w14:paraId="6F021A1D">
            <w:pPr>
              <w:jc w:val="center"/>
            </w:pPr>
          </w:p>
        </w:tc>
      </w:tr>
      <w:tr w14:paraId="4247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536E3130"/>
        </w:tc>
        <w:tc>
          <w:tcPr>
            <w:tcW w:w="632" w:type="dxa"/>
            <w:vMerge w:val="continue"/>
            <w:tcBorders>
              <w:insideV w:val="single" w:sz="10" w:space="0"/>
            </w:tcBorders>
          </w:tcPr>
          <w:p w14:paraId="1DEAEC1A"/>
        </w:tc>
        <w:tc>
          <w:tcPr>
            <w:tcW w:w="632" w:type="dxa"/>
            <w:vMerge w:val="continue"/>
            <w:tcBorders>
              <w:insideV w:val="single" w:sz="10" w:space="0"/>
            </w:tcBorders>
          </w:tcPr>
          <w:p w14:paraId="5132FAE3"/>
        </w:tc>
        <w:tc>
          <w:tcPr>
            <w:tcW w:w="632" w:type="dxa"/>
            <w:tcBorders>
              <w:insideV w:val="single" w:sz="10" w:space="0"/>
            </w:tcBorders>
            <w:vAlign w:val="center"/>
          </w:tcPr>
          <w:p w14:paraId="2955A34E">
            <w:pPr>
              <w:jc w:val="center"/>
            </w:pPr>
            <w:r>
              <w:rPr>
                <w:rFonts w:ascii="宋体" w:hAnsi="宋体" w:eastAsia="宋体"/>
                <w:sz w:val="16"/>
              </w:rPr>
              <w:t>乡村振兴专项审计出差人数</w:t>
            </w:r>
          </w:p>
        </w:tc>
        <w:tc>
          <w:tcPr>
            <w:tcW w:w="632" w:type="dxa"/>
            <w:tcBorders>
              <w:insideV w:val="single" w:sz="10" w:space="0"/>
            </w:tcBorders>
            <w:vAlign w:val="center"/>
          </w:tcPr>
          <w:p w14:paraId="15AC0EBF">
            <w:pPr>
              <w:jc w:val="center"/>
            </w:pPr>
            <w:r>
              <w:rPr>
                <w:rFonts w:ascii="宋体" w:hAnsi="宋体" w:eastAsia="宋体"/>
                <w:sz w:val="16"/>
              </w:rPr>
              <w:t>&gt;=8人</w:t>
            </w:r>
          </w:p>
        </w:tc>
        <w:tc>
          <w:tcPr>
            <w:tcW w:w="632" w:type="dxa"/>
            <w:tcBorders>
              <w:insideV w:val="single" w:sz="10" w:space="0"/>
            </w:tcBorders>
            <w:vAlign w:val="center"/>
          </w:tcPr>
          <w:p w14:paraId="24323702">
            <w:pPr>
              <w:jc w:val="center"/>
            </w:pPr>
            <w:r>
              <w:rPr>
                <w:rFonts w:ascii="宋体" w:hAnsi="宋体" w:eastAsia="宋体"/>
                <w:sz w:val="16"/>
              </w:rPr>
              <w:t>计划标准</w:t>
            </w:r>
          </w:p>
        </w:tc>
        <w:tc>
          <w:tcPr>
            <w:tcW w:w="632" w:type="dxa"/>
            <w:tcBorders>
              <w:insideV w:val="single" w:sz="10" w:space="0"/>
            </w:tcBorders>
            <w:vAlign w:val="center"/>
          </w:tcPr>
          <w:p w14:paraId="0A7D0909">
            <w:pPr>
              <w:jc w:val="center"/>
            </w:pPr>
            <w:r>
              <w:rPr>
                <w:rFonts w:ascii="宋体" w:hAnsi="宋体" w:eastAsia="宋体"/>
                <w:sz w:val="16"/>
              </w:rPr>
              <w:t>10个</w:t>
            </w:r>
          </w:p>
        </w:tc>
        <w:tc>
          <w:tcPr>
            <w:tcW w:w="632" w:type="dxa"/>
            <w:tcBorders>
              <w:insideV w:val="single" w:sz="10" w:space="0"/>
            </w:tcBorders>
            <w:vAlign w:val="center"/>
          </w:tcPr>
          <w:p w14:paraId="735F0AA7">
            <w:pPr>
              <w:jc w:val="center"/>
            </w:pPr>
            <w:r>
              <w:rPr>
                <w:rFonts w:ascii="宋体" w:hAnsi="宋体" w:eastAsia="宋体"/>
                <w:sz w:val="16"/>
              </w:rPr>
              <w:t>10</w:t>
            </w:r>
          </w:p>
        </w:tc>
        <w:tc>
          <w:tcPr>
            <w:tcW w:w="632" w:type="dxa"/>
            <w:tcBorders>
              <w:insideV w:val="single" w:sz="10" w:space="0"/>
            </w:tcBorders>
            <w:vAlign w:val="center"/>
          </w:tcPr>
          <w:p w14:paraId="5E3109DE">
            <w:pPr>
              <w:jc w:val="center"/>
            </w:pPr>
            <w:r>
              <w:rPr>
                <w:rFonts w:ascii="宋体" w:hAnsi="宋体" w:eastAsia="宋体"/>
                <w:sz w:val="16"/>
              </w:rPr>
              <w:t>按照完成比例赋分</w:t>
            </w:r>
          </w:p>
        </w:tc>
        <w:tc>
          <w:tcPr>
            <w:tcW w:w="632" w:type="dxa"/>
            <w:tcBorders>
              <w:insideV w:val="single" w:sz="10" w:space="0"/>
            </w:tcBorders>
            <w:vAlign w:val="center"/>
          </w:tcPr>
          <w:p w14:paraId="132914D3">
            <w:pPr>
              <w:jc w:val="center"/>
            </w:pPr>
            <w:r>
              <w:rPr>
                <w:rFonts w:ascii="宋体" w:hAnsi="宋体" w:eastAsia="宋体"/>
                <w:sz w:val="16"/>
              </w:rPr>
              <w:t>说明材料,工作资料</w:t>
            </w:r>
          </w:p>
        </w:tc>
        <w:tc>
          <w:tcPr>
            <w:tcW w:w="632" w:type="dxa"/>
            <w:tcBorders>
              <w:insideV w:val="single" w:sz="10" w:space="0"/>
            </w:tcBorders>
            <w:vAlign w:val="center"/>
          </w:tcPr>
          <w:p w14:paraId="260E9456">
            <w:pPr>
              <w:jc w:val="center"/>
            </w:pPr>
            <w:r>
              <w:rPr>
                <w:rFonts w:ascii="宋体" w:hAnsi="宋体" w:eastAsia="宋体"/>
                <w:sz w:val="16"/>
              </w:rPr>
              <w:t>8人</w:t>
            </w:r>
          </w:p>
        </w:tc>
        <w:tc>
          <w:tcPr>
            <w:tcW w:w="632" w:type="dxa"/>
            <w:tcBorders>
              <w:insideV w:val="single" w:sz="10" w:space="0"/>
            </w:tcBorders>
            <w:vAlign w:val="center"/>
          </w:tcPr>
          <w:p w14:paraId="203245BF">
            <w:pPr>
              <w:jc w:val="center"/>
            </w:pPr>
            <w:r>
              <w:rPr>
                <w:rFonts w:ascii="宋体" w:hAnsi="宋体" w:eastAsia="宋体"/>
                <w:sz w:val="16"/>
              </w:rPr>
              <w:t>100%</w:t>
            </w:r>
          </w:p>
        </w:tc>
        <w:tc>
          <w:tcPr>
            <w:tcW w:w="632" w:type="dxa"/>
            <w:tcBorders>
              <w:insideV w:val="single" w:sz="10" w:space="0"/>
            </w:tcBorders>
            <w:vAlign w:val="center"/>
          </w:tcPr>
          <w:p w14:paraId="638ADD69">
            <w:pPr>
              <w:jc w:val="center"/>
            </w:pPr>
            <w:r>
              <w:rPr>
                <w:rFonts w:ascii="宋体" w:hAnsi="宋体" w:eastAsia="宋体"/>
                <w:sz w:val="16"/>
              </w:rPr>
              <w:t>10</w:t>
            </w:r>
          </w:p>
        </w:tc>
        <w:tc>
          <w:tcPr>
            <w:tcW w:w="787" w:type="dxa"/>
            <w:tcBorders>
              <w:insideV w:val="single" w:sz="10" w:space="0"/>
            </w:tcBorders>
            <w:vAlign w:val="center"/>
          </w:tcPr>
          <w:p w14:paraId="04760525">
            <w:pPr>
              <w:jc w:val="center"/>
            </w:pPr>
          </w:p>
        </w:tc>
      </w:tr>
      <w:tr w14:paraId="0F4147A5">
        <w:tblPrEx>
          <w:tblCellMar>
            <w:top w:w="0" w:type="dxa"/>
            <w:left w:w="108" w:type="dxa"/>
            <w:bottom w:w="0" w:type="dxa"/>
            <w:right w:w="108" w:type="dxa"/>
          </w:tblCellMar>
        </w:tblPrEx>
        <w:tc>
          <w:tcPr>
            <w:tcW w:w="632" w:type="dxa"/>
            <w:vMerge w:val="continue"/>
            <w:tcBorders>
              <w:insideV w:val="single" w:sz="10" w:space="0"/>
            </w:tcBorders>
          </w:tcPr>
          <w:p w14:paraId="18D85A0F"/>
        </w:tc>
        <w:tc>
          <w:tcPr>
            <w:tcW w:w="632" w:type="dxa"/>
            <w:vMerge w:val="continue"/>
            <w:tcBorders>
              <w:insideV w:val="single" w:sz="10" w:space="0"/>
            </w:tcBorders>
          </w:tcPr>
          <w:p w14:paraId="780575A5"/>
        </w:tc>
        <w:tc>
          <w:tcPr>
            <w:tcW w:w="632" w:type="dxa"/>
            <w:tcBorders>
              <w:insideV w:val="single" w:sz="10" w:space="0"/>
            </w:tcBorders>
            <w:vAlign w:val="center"/>
          </w:tcPr>
          <w:p w14:paraId="59D7B134">
            <w:pPr>
              <w:jc w:val="center"/>
            </w:pPr>
            <w:r>
              <w:rPr>
                <w:rFonts w:ascii="宋体" w:hAnsi="宋体" w:eastAsia="宋体"/>
                <w:sz w:val="16"/>
              </w:rPr>
              <w:t>质量指标</w:t>
            </w:r>
          </w:p>
        </w:tc>
        <w:tc>
          <w:tcPr>
            <w:tcW w:w="632" w:type="dxa"/>
            <w:tcBorders>
              <w:insideV w:val="single" w:sz="10" w:space="0"/>
            </w:tcBorders>
            <w:vAlign w:val="center"/>
          </w:tcPr>
          <w:p w14:paraId="5ED5C55F">
            <w:pPr>
              <w:jc w:val="center"/>
            </w:pPr>
            <w:r>
              <w:rPr>
                <w:rFonts w:ascii="宋体" w:hAnsi="宋体" w:eastAsia="宋体"/>
                <w:sz w:val="16"/>
              </w:rPr>
              <w:t>审计建议采纳率</w:t>
            </w:r>
          </w:p>
        </w:tc>
        <w:tc>
          <w:tcPr>
            <w:tcW w:w="632" w:type="dxa"/>
            <w:tcBorders>
              <w:insideV w:val="single" w:sz="10" w:space="0"/>
            </w:tcBorders>
            <w:vAlign w:val="center"/>
          </w:tcPr>
          <w:p w14:paraId="691C83E9">
            <w:pPr>
              <w:jc w:val="center"/>
            </w:pPr>
            <w:r>
              <w:rPr>
                <w:rFonts w:ascii="宋体" w:hAnsi="宋体" w:eastAsia="宋体"/>
                <w:sz w:val="16"/>
              </w:rPr>
              <w:t>&gt;=95%</w:t>
            </w:r>
          </w:p>
        </w:tc>
        <w:tc>
          <w:tcPr>
            <w:tcW w:w="632" w:type="dxa"/>
            <w:tcBorders>
              <w:insideV w:val="single" w:sz="10" w:space="0"/>
            </w:tcBorders>
            <w:vAlign w:val="center"/>
          </w:tcPr>
          <w:p w14:paraId="46A79041">
            <w:pPr>
              <w:jc w:val="center"/>
            </w:pPr>
            <w:r>
              <w:rPr>
                <w:rFonts w:ascii="宋体" w:hAnsi="宋体" w:eastAsia="宋体"/>
                <w:sz w:val="16"/>
              </w:rPr>
              <w:t>计划标准</w:t>
            </w:r>
          </w:p>
        </w:tc>
        <w:tc>
          <w:tcPr>
            <w:tcW w:w="632" w:type="dxa"/>
            <w:tcBorders>
              <w:insideV w:val="single" w:sz="10" w:space="0"/>
            </w:tcBorders>
            <w:vAlign w:val="center"/>
          </w:tcPr>
          <w:p w14:paraId="0DB91923">
            <w:pPr>
              <w:jc w:val="center"/>
            </w:pPr>
            <w:r>
              <w:rPr>
                <w:rFonts w:ascii="宋体" w:hAnsi="宋体" w:eastAsia="宋体"/>
                <w:sz w:val="16"/>
              </w:rPr>
              <w:t>100%</w:t>
            </w:r>
          </w:p>
        </w:tc>
        <w:tc>
          <w:tcPr>
            <w:tcW w:w="632" w:type="dxa"/>
            <w:tcBorders>
              <w:insideV w:val="single" w:sz="10" w:space="0"/>
            </w:tcBorders>
            <w:vAlign w:val="center"/>
          </w:tcPr>
          <w:p w14:paraId="4AF1AA7E">
            <w:pPr>
              <w:jc w:val="center"/>
            </w:pPr>
            <w:r>
              <w:rPr>
                <w:rFonts w:ascii="宋体" w:hAnsi="宋体" w:eastAsia="宋体"/>
                <w:sz w:val="16"/>
              </w:rPr>
              <w:t>10</w:t>
            </w:r>
          </w:p>
        </w:tc>
        <w:tc>
          <w:tcPr>
            <w:tcW w:w="632" w:type="dxa"/>
            <w:tcBorders>
              <w:insideV w:val="single" w:sz="10" w:space="0"/>
            </w:tcBorders>
            <w:vAlign w:val="center"/>
          </w:tcPr>
          <w:p w14:paraId="46137B25">
            <w:pPr>
              <w:jc w:val="center"/>
            </w:pPr>
            <w:r>
              <w:rPr>
                <w:rFonts w:ascii="宋体" w:hAnsi="宋体" w:eastAsia="宋体"/>
                <w:sz w:val="16"/>
              </w:rPr>
              <w:t>按照完成比例赋分</w:t>
            </w:r>
          </w:p>
        </w:tc>
        <w:tc>
          <w:tcPr>
            <w:tcW w:w="632" w:type="dxa"/>
            <w:tcBorders>
              <w:insideV w:val="single" w:sz="10" w:space="0"/>
            </w:tcBorders>
            <w:vAlign w:val="center"/>
          </w:tcPr>
          <w:p w14:paraId="0C9D68D7">
            <w:pPr>
              <w:jc w:val="center"/>
            </w:pPr>
            <w:r>
              <w:rPr>
                <w:rFonts w:ascii="宋体" w:hAnsi="宋体" w:eastAsia="宋体"/>
                <w:sz w:val="16"/>
              </w:rPr>
              <w:t>说明材料</w:t>
            </w:r>
          </w:p>
        </w:tc>
        <w:tc>
          <w:tcPr>
            <w:tcW w:w="632" w:type="dxa"/>
            <w:tcBorders>
              <w:insideV w:val="single" w:sz="10" w:space="0"/>
            </w:tcBorders>
            <w:vAlign w:val="center"/>
          </w:tcPr>
          <w:p w14:paraId="4362EE5A">
            <w:pPr>
              <w:jc w:val="center"/>
            </w:pPr>
            <w:r>
              <w:rPr>
                <w:rFonts w:ascii="宋体" w:hAnsi="宋体" w:eastAsia="宋体"/>
                <w:sz w:val="16"/>
              </w:rPr>
              <w:t>100%</w:t>
            </w:r>
          </w:p>
        </w:tc>
        <w:tc>
          <w:tcPr>
            <w:tcW w:w="632" w:type="dxa"/>
            <w:tcBorders>
              <w:insideV w:val="single" w:sz="10" w:space="0"/>
            </w:tcBorders>
            <w:vAlign w:val="center"/>
          </w:tcPr>
          <w:p w14:paraId="2D7D414E">
            <w:pPr>
              <w:jc w:val="center"/>
            </w:pPr>
            <w:r>
              <w:rPr>
                <w:rFonts w:ascii="宋体" w:hAnsi="宋体" w:eastAsia="宋体"/>
                <w:sz w:val="16"/>
              </w:rPr>
              <w:t>105%</w:t>
            </w:r>
          </w:p>
        </w:tc>
        <w:tc>
          <w:tcPr>
            <w:tcW w:w="632" w:type="dxa"/>
            <w:tcBorders>
              <w:insideV w:val="single" w:sz="10" w:space="0"/>
            </w:tcBorders>
            <w:vAlign w:val="center"/>
          </w:tcPr>
          <w:p w14:paraId="3AE2A1B9">
            <w:pPr>
              <w:jc w:val="center"/>
            </w:pPr>
            <w:r>
              <w:rPr>
                <w:rFonts w:ascii="宋体" w:hAnsi="宋体" w:eastAsia="宋体"/>
                <w:sz w:val="16"/>
              </w:rPr>
              <w:t>10</w:t>
            </w:r>
          </w:p>
        </w:tc>
        <w:tc>
          <w:tcPr>
            <w:tcW w:w="787" w:type="dxa"/>
            <w:tcBorders>
              <w:insideV w:val="single" w:sz="10" w:space="0"/>
            </w:tcBorders>
            <w:vAlign w:val="center"/>
          </w:tcPr>
          <w:p w14:paraId="6B14976F">
            <w:pPr>
              <w:jc w:val="center"/>
            </w:pPr>
            <w:r>
              <w:rPr>
                <w:rFonts w:ascii="宋体" w:hAnsi="宋体" w:eastAsia="宋体"/>
                <w:sz w:val="16"/>
              </w:rPr>
              <w:t>20%以内为正常偏差，可视为无偏差。</w:t>
            </w:r>
          </w:p>
        </w:tc>
      </w:tr>
      <w:tr w14:paraId="7574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6B62AD23"/>
        </w:tc>
        <w:tc>
          <w:tcPr>
            <w:tcW w:w="632" w:type="dxa"/>
            <w:vMerge w:val="continue"/>
            <w:tcBorders>
              <w:insideV w:val="single" w:sz="10" w:space="0"/>
            </w:tcBorders>
          </w:tcPr>
          <w:p w14:paraId="2A84B467"/>
        </w:tc>
        <w:tc>
          <w:tcPr>
            <w:tcW w:w="632" w:type="dxa"/>
            <w:tcBorders>
              <w:insideV w:val="single" w:sz="10" w:space="0"/>
            </w:tcBorders>
            <w:vAlign w:val="center"/>
          </w:tcPr>
          <w:p w14:paraId="42348BA1">
            <w:pPr>
              <w:jc w:val="center"/>
            </w:pPr>
            <w:r>
              <w:rPr>
                <w:rFonts w:ascii="宋体" w:hAnsi="宋体" w:eastAsia="宋体"/>
                <w:sz w:val="16"/>
              </w:rPr>
              <w:t>时效指标</w:t>
            </w:r>
          </w:p>
        </w:tc>
        <w:tc>
          <w:tcPr>
            <w:tcW w:w="632" w:type="dxa"/>
            <w:tcBorders>
              <w:insideV w:val="single" w:sz="10" w:space="0"/>
            </w:tcBorders>
            <w:vAlign w:val="center"/>
          </w:tcPr>
          <w:p w14:paraId="2F65437D">
            <w:pPr>
              <w:jc w:val="center"/>
            </w:pPr>
            <w:r>
              <w:rPr>
                <w:rFonts w:ascii="宋体" w:hAnsi="宋体" w:eastAsia="宋体"/>
                <w:sz w:val="16"/>
              </w:rPr>
              <w:t>完成该审计项目的期限</w:t>
            </w:r>
          </w:p>
        </w:tc>
        <w:tc>
          <w:tcPr>
            <w:tcW w:w="632" w:type="dxa"/>
            <w:tcBorders>
              <w:insideV w:val="single" w:sz="10" w:space="0"/>
            </w:tcBorders>
            <w:vAlign w:val="center"/>
          </w:tcPr>
          <w:p w14:paraId="1DC7D91F">
            <w:pPr>
              <w:jc w:val="center"/>
            </w:pPr>
            <w:r>
              <w:rPr>
                <w:rFonts w:ascii="宋体" w:hAnsi="宋体" w:eastAsia="宋体"/>
                <w:sz w:val="16"/>
              </w:rPr>
              <w:t>&lt;=3个月</w:t>
            </w:r>
          </w:p>
        </w:tc>
        <w:tc>
          <w:tcPr>
            <w:tcW w:w="632" w:type="dxa"/>
            <w:tcBorders>
              <w:insideV w:val="single" w:sz="10" w:space="0"/>
            </w:tcBorders>
            <w:vAlign w:val="center"/>
          </w:tcPr>
          <w:p w14:paraId="76398EF1">
            <w:pPr>
              <w:jc w:val="center"/>
            </w:pPr>
            <w:r>
              <w:rPr>
                <w:rFonts w:ascii="宋体" w:hAnsi="宋体" w:eastAsia="宋体"/>
                <w:sz w:val="16"/>
              </w:rPr>
              <w:t>计划标准</w:t>
            </w:r>
          </w:p>
        </w:tc>
        <w:tc>
          <w:tcPr>
            <w:tcW w:w="632" w:type="dxa"/>
            <w:tcBorders>
              <w:insideV w:val="single" w:sz="10" w:space="0"/>
            </w:tcBorders>
            <w:vAlign w:val="center"/>
          </w:tcPr>
          <w:p w14:paraId="5EADAF67">
            <w:pPr>
              <w:jc w:val="center"/>
            </w:pPr>
            <w:r>
              <w:rPr>
                <w:rFonts w:ascii="宋体" w:hAnsi="宋体" w:eastAsia="宋体"/>
                <w:sz w:val="16"/>
              </w:rPr>
              <w:t>100%</w:t>
            </w:r>
          </w:p>
        </w:tc>
        <w:tc>
          <w:tcPr>
            <w:tcW w:w="632" w:type="dxa"/>
            <w:tcBorders>
              <w:insideV w:val="single" w:sz="10" w:space="0"/>
            </w:tcBorders>
            <w:vAlign w:val="center"/>
          </w:tcPr>
          <w:p w14:paraId="78BA3DC2">
            <w:pPr>
              <w:jc w:val="center"/>
            </w:pPr>
            <w:r>
              <w:rPr>
                <w:rFonts w:ascii="宋体" w:hAnsi="宋体" w:eastAsia="宋体"/>
                <w:sz w:val="16"/>
              </w:rPr>
              <w:t>10</w:t>
            </w:r>
          </w:p>
        </w:tc>
        <w:tc>
          <w:tcPr>
            <w:tcW w:w="632" w:type="dxa"/>
            <w:tcBorders>
              <w:insideV w:val="single" w:sz="10" w:space="0"/>
            </w:tcBorders>
            <w:vAlign w:val="center"/>
          </w:tcPr>
          <w:p w14:paraId="588A3AB5">
            <w:pPr>
              <w:jc w:val="center"/>
            </w:pPr>
            <w:r>
              <w:rPr>
                <w:rFonts w:ascii="宋体" w:hAnsi="宋体" w:eastAsia="宋体"/>
                <w:sz w:val="16"/>
              </w:rPr>
              <w:t>按照完成比例赋分</w:t>
            </w:r>
          </w:p>
        </w:tc>
        <w:tc>
          <w:tcPr>
            <w:tcW w:w="632" w:type="dxa"/>
            <w:tcBorders>
              <w:insideV w:val="single" w:sz="10" w:space="0"/>
            </w:tcBorders>
            <w:vAlign w:val="center"/>
          </w:tcPr>
          <w:p w14:paraId="55AA87D7">
            <w:pPr>
              <w:jc w:val="center"/>
            </w:pPr>
            <w:r>
              <w:rPr>
                <w:rFonts w:ascii="宋体" w:hAnsi="宋体" w:eastAsia="宋体"/>
                <w:sz w:val="16"/>
              </w:rPr>
              <w:t>说明材料</w:t>
            </w:r>
          </w:p>
        </w:tc>
        <w:tc>
          <w:tcPr>
            <w:tcW w:w="632" w:type="dxa"/>
            <w:tcBorders>
              <w:insideV w:val="single" w:sz="10" w:space="0"/>
            </w:tcBorders>
            <w:vAlign w:val="center"/>
          </w:tcPr>
          <w:p w14:paraId="26E5E94B">
            <w:pPr>
              <w:jc w:val="center"/>
            </w:pPr>
            <w:r>
              <w:rPr>
                <w:rFonts w:ascii="宋体" w:hAnsi="宋体" w:eastAsia="宋体"/>
                <w:sz w:val="16"/>
              </w:rPr>
              <w:t>3个月</w:t>
            </w:r>
          </w:p>
        </w:tc>
        <w:tc>
          <w:tcPr>
            <w:tcW w:w="632" w:type="dxa"/>
            <w:tcBorders>
              <w:insideV w:val="single" w:sz="10" w:space="0"/>
            </w:tcBorders>
            <w:vAlign w:val="center"/>
          </w:tcPr>
          <w:p w14:paraId="37D56421">
            <w:pPr>
              <w:jc w:val="center"/>
            </w:pPr>
            <w:r>
              <w:rPr>
                <w:rFonts w:ascii="宋体" w:hAnsi="宋体" w:eastAsia="宋体"/>
                <w:sz w:val="16"/>
              </w:rPr>
              <w:t>100%</w:t>
            </w:r>
          </w:p>
        </w:tc>
        <w:tc>
          <w:tcPr>
            <w:tcW w:w="632" w:type="dxa"/>
            <w:tcBorders>
              <w:insideV w:val="single" w:sz="10" w:space="0"/>
            </w:tcBorders>
            <w:vAlign w:val="center"/>
          </w:tcPr>
          <w:p w14:paraId="45B61676">
            <w:pPr>
              <w:jc w:val="center"/>
            </w:pPr>
            <w:r>
              <w:rPr>
                <w:rFonts w:ascii="宋体" w:hAnsi="宋体" w:eastAsia="宋体"/>
                <w:sz w:val="16"/>
              </w:rPr>
              <w:t>10</w:t>
            </w:r>
          </w:p>
        </w:tc>
        <w:tc>
          <w:tcPr>
            <w:tcW w:w="787" w:type="dxa"/>
            <w:tcBorders>
              <w:insideV w:val="single" w:sz="10" w:space="0"/>
            </w:tcBorders>
            <w:vAlign w:val="center"/>
          </w:tcPr>
          <w:p w14:paraId="26127035">
            <w:pPr>
              <w:jc w:val="center"/>
            </w:pPr>
          </w:p>
        </w:tc>
      </w:tr>
      <w:tr w14:paraId="2BC7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65940F3D"/>
        </w:tc>
        <w:tc>
          <w:tcPr>
            <w:tcW w:w="632" w:type="dxa"/>
            <w:vMerge w:val="restart"/>
            <w:tcBorders>
              <w:insideV w:val="single" w:sz="10" w:space="0"/>
            </w:tcBorders>
            <w:vAlign w:val="center"/>
          </w:tcPr>
          <w:p w14:paraId="3EE1EB0A">
            <w:pPr>
              <w:jc w:val="center"/>
            </w:pPr>
            <w:r>
              <w:rPr>
                <w:rFonts w:ascii="宋体" w:hAnsi="宋体" w:eastAsia="宋体"/>
                <w:sz w:val="16"/>
              </w:rPr>
              <w:t>成本指标</w:t>
            </w:r>
          </w:p>
        </w:tc>
        <w:tc>
          <w:tcPr>
            <w:tcW w:w="632" w:type="dxa"/>
            <w:vMerge w:val="restart"/>
            <w:tcBorders>
              <w:insideV w:val="single" w:sz="10" w:space="0"/>
            </w:tcBorders>
            <w:vAlign w:val="center"/>
          </w:tcPr>
          <w:p w14:paraId="7BBF2E9C">
            <w:pPr>
              <w:jc w:val="center"/>
            </w:pPr>
            <w:r>
              <w:rPr>
                <w:rFonts w:ascii="宋体" w:hAnsi="宋体" w:eastAsia="宋体"/>
                <w:sz w:val="16"/>
              </w:rPr>
              <w:t>经济成本指标</w:t>
            </w:r>
          </w:p>
        </w:tc>
        <w:tc>
          <w:tcPr>
            <w:tcW w:w="632" w:type="dxa"/>
            <w:tcBorders>
              <w:insideV w:val="single" w:sz="10" w:space="0"/>
            </w:tcBorders>
            <w:vAlign w:val="center"/>
          </w:tcPr>
          <w:p w14:paraId="71C4DFEB">
            <w:pPr>
              <w:jc w:val="center"/>
            </w:pPr>
            <w:r>
              <w:rPr>
                <w:rFonts w:ascii="宋体" w:hAnsi="宋体" w:eastAsia="宋体"/>
                <w:sz w:val="16"/>
              </w:rPr>
              <w:t>乡村振兴专项审计办公费</w:t>
            </w:r>
          </w:p>
        </w:tc>
        <w:tc>
          <w:tcPr>
            <w:tcW w:w="632" w:type="dxa"/>
            <w:tcBorders>
              <w:insideV w:val="single" w:sz="10" w:space="0"/>
            </w:tcBorders>
            <w:vAlign w:val="center"/>
          </w:tcPr>
          <w:p w14:paraId="2568224D">
            <w:pPr>
              <w:jc w:val="center"/>
            </w:pPr>
            <w:r>
              <w:rPr>
                <w:rFonts w:ascii="宋体" w:hAnsi="宋体" w:eastAsia="宋体"/>
                <w:sz w:val="16"/>
              </w:rPr>
              <w:t>&lt;=0.52万元</w:t>
            </w:r>
          </w:p>
        </w:tc>
        <w:tc>
          <w:tcPr>
            <w:tcW w:w="632" w:type="dxa"/>
            <w:tcBorders>
              <w:insideV w:val="single" w:sz="10" w:space="0"/>
            </w:tcBorders>
            <w:vAlign w:val="center"/>
          </w:tcPr>
          <w:p w14:paraId="05EF11E2">
            <w:pPr>
              <w:jc w:val="center"/>
            </w:pPr>
            <w:r>
              <w:rPr>
                <w:rFonts w:ascii="宋体" w:hAnsi="宋体" w:eastAsia="宋体"/>
                <w:sz w:val="16"/>
              </w:rPr>
              <w:t>预算支出标准</w:t>
            </w:r>
          </w:p>
        </w:tc>
        <w:tc>
          <w:tcPr>
            <w:tcW w:w="632" w:type="dxa"/>
            <w:tcBorders>
              <w:insideV w:val="single" w:sz="10" w:space="0"/>
            </w:tcBorders>
            <w:vAlign w:val="center"/>
          </w:tcPr>
          <w:p w14:paraId="214E2644">
            <w:pPr>
              <w:jc w:val="center"/>
            </w:pPr>
            <w:r>
              <w:rPr>
                <w:rFonts w:ascii="宋体" w:hAnsi="宋体" w:eastAsia="宋体"/>
                <w:sz w:val="16"/>
              </w:rPr>
              <w:t>100%</w:t>
            </w:r>
          </w:p>
        </w:tc>
        <w:tc>
          <w:tcPr>
            <w:tcW w:w="632" w:type="dxa"/>
            <w:tcBorders>
              <w:insideV w:val="single" w:sz="10" w:space="0"/>
            </w:tcBorders>
            <w:vAlign w:val="center"/>
          </w:tcPr>
          <w:p w14:paraId="60D6464C">
            <w:pPr>
              <w:jc w:val="center"/>
            </w:pPr>
            <w:r>
              <w:rPr>
                <w:rFonts w:ascii="宋体" w:hAnsi="宋体" w:eastAsia="宋体"/>
                <w:sz w:val="16"/>
              </w:rPr>
              <w:t>7</w:t>
            </w:r>
          </w:p>
        </w:tc>
        <w:tc>
          <w:tcPr>
            <w:tcW w:w="632" w:type="dxa"/>
            <w:tcBorders>
              <w:insideV w:val="single" w:sz="10" w:space="0"/>
            </w:tcBorders>
            <w:vAlign w:val="center"/>
          </w:tcPr>
          <w:p w14:paraId="07B0BB5F">
            <w:pPr>
              <w:jc w:val="center"/>
            </w:pPr>
            <w:r>
              <w:rPr>
                <w:rFonts w:ascii="宋体" w:hAnsi="宋体" w:eastAsia="宋体"/>
                <w:sz w:val="16"/>
              </w:rPr>
              <w:t>按照完成比例赋分</w:t>
            </w:r>
          </w:p>
        </w:tc>
        <w:tc>
          <w:tcPr>
            <w:tcW w:w="632" w:type="dxa"/>
            <w:tcBorders>
              <w:insideV w:val="single" w:sz="10" w:space="0"/>
            </w:tcBorders>
            <w:vAlign w:val="center"/>
          </w:tcPr>
          <w:p w14:paraId="52F2EE9E">
            <w:pPr>
              <w:jc w:val="center"/>
            </w:pPr>
            <w:r>
              <w:rPr>
                <w:rFonts w:ascii="宋体" w:hAnsi="宋体" w:eastAsia="宋体"/>
                <w:sz w:val="16"/>
              </w:rPr>
              <w:t>工作资料,原始凭证</w:t>
            </w:r>
          </w:p>
        </w:tc>
        <w:tc>
          <w:tcPr>
            <w:tcW w:w="632" w:type="dxa"/>
            <w:tcBorders>
              <w:insideV w:val="single" w:sz="10" w:space="0"/>
            </w:tcBorders>
            <w:vAlign w:val="center"/>
          </w:tcPr>
          <w:p w14:paraId="3E85E9B0">
            <w:pPr>
              <w:jc w:val="center"/>
            </w:pPr>
            <w:r>
              <w:rPr>
                <w:rFonts w:ascii="宋体" w:hAnsi="宋体" w:eastAsia="宋体"/>
                <w:sz w:val="16"/>
              </w:rPr>
              <w:t>0万元</w:t>
            </w:r>
          </w:p>
        </w:tc>
        <w:tc>
          <w:tcPr>
            <w:tcW w:w="632" w:type="dxa"/>
            <w:tcBorders>
              <w:insideV w:val="single" w:sz="10" w:space="0"/>
            </w:tcBorders>
            <w:vAlign w:val="center"/>
          </w:tcPr>
          <w:p w14:paraId="62B1A5EA">
            <w:pPr>
              <w:jc w:val="center"/>
            </w:pPr>
            <w:r>
              <w:rPr>
                <w:rFonts w:ascii="宋体" w:hAnsi="宋体" w:eastAsia="宋体"/>
                <w:sz w:val="16"/>
              </w:rPr>
              <w:t>0.0%</w:t>
            </w:r>
          </w:p>
        </w:tc>
        <w:tc>
          <w:tcPr>
            <w:tcW w:w="632" w:type="dxa"/>
            <w:tcBorders>
              <w:insideV w:val="single" w:sz="10" w:space="0"/>
            </w:tcBorders>
            <w:vAlign w:val="center"/>
          </w:tcPr>
          <w:p w14:paraId="0E9219DB">
            <w:pPr>
              <w:jc w:val="center"/>
            </w:pPr>
            <w:r>
              <w:rPr>
                <w:rFonts w:ascii="宋体" w:hAnsi="宋体" w:eastAsia="宋体"/>
                <w:sz w:val="16"/>
              </w:rPr>
              <w:t>0</w:t>
            </w:r>
          </w:p>
        </w:tc>
        <w:tc>
          <w:tcPr>
            <w:tcW w:w="787" w:type="dxa"/>
            <w:tcBorders>
              <w:insideV w:val="single" w:sz="10" w:space="0"/>
            </w:tcBorders>
            <w:vAlign w:val="center"/>
          </w:tcPr>
          <w:p w14:paraId="41A2778A">
            <w:pPr>
              <w:jc w:val="center"/>
            </w:pPr>
            <w:r>
              <w:rPr>
                <w:rFonts w:ascii="宋体" w:hAnsi="宋体" w:eastAsia="宋体"/>
                <w:sz w:val="16"/>
              </w:rPr>
              <w:t>未完成原因：</w:t>
            </w:r>
            <w:r>
              <w:rPr>
                <w:rFonts w:hint="eastAsia" w:ascii="宋体" w:hAnsi="宋体"/>
                <w:sz w:val="16"/>
                <w:lang w:eastAsia="zh-CN"/>
              </w:rPr>
              <w:t>截至2024</w:t>
            </w:r>
            <w:r>
              <w:rPr>
                <w:rFonts w:ascii="宋体" w:hAnsi="宋体" w:eastAsia="宋体"/>
                <w:sz w:val="16"/>
              </w:rPr>
              <w:t>年12月31日，已完成该项目现场审计工作，资金主要用于审计期间人员差旅费、车辆维修维护费，部分项目经费还未支付，改进措施：该项目办公经费将用于2025年相关项目中。</w:t>
            </w:r>
          </w:p>
        </w:tc>
      </w:tr>
      <w:tr w14:paraId="3C78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868D548"/>
        </w:tc>
        <w:tc>
          <w:tcPr>
            <w:tcW w:w="632" w:type="dxa"/>
            <w:vMerge w:val="continue"/>
            <w:tcBorders>
              <w:insideV w:val="single" w:sz="10" w:space="0"/>
            </w:tcBorders>
          </w:tcPr>
          <w:p w14:paraId="7D42FA9B"/>
        </w:tc>
        <w:tc>
          <w:tcPr>
            <w:tcW w:w="632" w:type="dxa"/>
            <w:vMerge w:val="continue"/>
            <w:tcBorders>
              <w:insideV w:val="single" w:sz="10" w:space="0"/>
            </w:tcBorders>
          </w:tcPr>
          <w:p w14:paraId="4B6893DD"/>
        </w:tc>
        <w:tc>
          <w:tcPr>
            <w:tcW w:w="632" w:type="dxa"/>
            <w:tcBorders>
              <w:insideV w:val="single" w:sz="10" w:space="0"/>
            </w:tcBorders>
            <w:vAlign w:val="center"/>
          </w:tcPr>
          <w:p w14:paraId="4B6D486C">
            <w:pPr>
              <w:jc w:val="center"/>
            </w:pPr>
            <w:r>
              <w:rPr>
                <w:rFonts w:ascii="宋体" w:hAnsi="宋体" w:eastAsia="宋体"/>
                <w:sz w:val="16"/>
              </w:rPr>
              <w:t>乡村振兴专项审计差旅费</w:t>
            </w:r>
          </w:p>
        </w:tc>
        <w:tc>
          <w:tcPr>
            <w:tcW w:w="632" w:type="dxa"/>
            <w:tcBorders>
              <w:insideV w:val="single" w:sz="10" w:space="0"/>
            </w:tcBorders>
            <w:vAlign w:val="center"/>
          </w:tcPr>
          <w:p w14:paraId="371BB70D">
            <w:pPr>
              <w:jc w:val="center"/>
            </w:pPr>
            <w:r>
              <w:rPr>
                <w:rFonts w:ascii="宋体" w:hAnsi="宋体" w:eastAsia="宋体"/>
                <w:sz w:val="16"/>
              </w:rPr>
              <w:t>&lt;=10.69万元</w:t>
            </w:r>
          </w:p>
        </w:tc>
        <w:tc>
          <w:tcPr>
            <w:tcW w:w="632" w:type="dxa"/>
            <w:tcBorders>
              <w:insideV w:val="single" w:sz="10" w:space="0"/>
            </w:tcBorders>
            <w:vAlign w:val="center"/>
          </w:tcPr>
          <w:p w14:paraId="576AD0B0">
            <w:pPr>
              <w:jc w:val="center"/>
            </w:pPr>
            <w:r>
              <w:rPr>
                <w:rFonts w:ascii="宋体" w:hAnsi="宋体" w:eastAsia="宋体"/>
                <w:sz w:val="16"/>
              </w:rPr>
              <w:t>预算支出标准</w:t>
            </w:r>
          </w:p>
        </w:tc>
        <w:tc>
          <w:tcPr>
            <w:tcW w:w="632" w:type="dxa"/>
            <w:tcBorders>
              <w:insideV w:val="single" w:sz="10" w:space="0"/>
            </w:tcBorders>
            <w:vAlign w:val="center"/>
          </w:tcPr>
          <w:p w14:paraId="3F705CB4">
            <w:pPr>
              <w:jc w:val="center"/>
            </w:pPr>
            <w:r>
              <w:rPr>
                <w:rFonts w:ascii="宋体" w:hAnsi="宋体" w:eastAsia="宋体"/>
                <w:sz w:val="16"/>
              </w:rPr>
              <w:t>100%</w:t>
            </w:r>
          </w:p>
        </w:tc>
        <w:tc>
          <w:tcPr>
            <w:tcW w:w="632" w:type="dxa"/>
            <w:tcBorders>
              <w:insideV w:val="single" w:sz="10" w:space="0"/>
            </w:tcBorders>
            <w:vAlign w:val="center"/>
          </w:tcPr>
          <w:p w14:paraId="4530C777">
            <w:pPr>
              <w:jc w:val="center"/>
            </w:pPr>
            <w:r>
              <w:rPr>
                <w:rFonts w:ascii="宋体" w:hAnsi="宋体" w:eastAsia="宋体"/>
                <w:sz w:val="16"/>
              </w:rPr>
              <w:t>7</w:t>
            </w:r>
          </w:p>
        </w:tc>
        <w:tc>
          <w:tcPr>
            <w:tcW w:w="632" w:type="dxa"/>
            <w:tcBorders>
              <w:insideV w:val="single" w:sz="10" w:space="0"/>
            </w:tcBorders>
            <w:vAlign w:val="center"/>
          </w:tcPr>
          <w:p w14:paraId="500CC5E1">
            <w:pPr>
              <w:jc w:val="center"/>
            </w:pPr>
            <w:r>
              <w:rPr>
                <w:rFonts w:ascii="宋体" w:hAnsi="宋体" w:eastAsia="宋体"/>
                <w:sz w:val="16"/>
              </w:rPr>
              <w:t>按照完成比例赋分</w:t>
            </w:r>
          </w:p>
        </w:tc>
        <w:tc>
          <w:tcPr>
            <w:tcW w:w="632" w:type="dxa"/>
            <w:tcBorders>
              <w:insideV w:val="single" w:sz="10" w:space="0"/>
            </w:tcBorders>
            <w:vAlign w:val="center"/>
          </w:tcPr>
          <w:p w14:paraId="5C361E5B">
            <w:pPr>
              <w:jc w:val="center"/>
            </w:pPr>
            <w:r>
              <w:rPr>
                <w:rFonts w:ascii="宋体" w:hAnsi="宋体" w:eastAsia="宋体"/>
                <w:sz w:val="16"/>
              </w:rPr>
              <w:t>原始凭证,工作资料</w:t>
            </w:r>
          </w:p>
        </w:tc>
        <w:tc>
          <w:tcPr>
            <w:tcW w:w="632" w:type="dxa"/>
            <w:tcBorders>
              <w:insideV w:val="single" w:sz="10" w:space="0"/>
            </w:tcBorders>
            <w:vAlign w:val="center"/>
          </w:tcPr>
          <w:p w14:paraId="67E2F036">
            <w:pPr>
              <w:jc w:val="center"/>
            </w:pPr>
            <w:r>
              <w:rPr>
                <w:rFonts w:ascii="宋体" w:hAnsi="宋体" w:eastAsia="宋体"/>
                <w:sz w:val="16"/>
              </w:rPr>
              <w:t>10.69万元</w:t>
            </w:r>
          </w:p>
        </w:tc>
        <w:tc>
          <w:tcPr>
            <w:tcW w:w="632" w:type="dxa"/>
            <w:tcBorders>
              <w:insideV w:val="single" w:sz="10" w:space="0"/>
            </w:tcBorders>
            <w:vAlign w:val="center"/>
          </w:tcPr>
          <w:p w14:paraId="6ADC3C6F">
            <w:pPr>
              <w:jc w:val="center"/>
            </w:pPr>
            <w:r>
              <w:rPr>
                <w:rFonts w:ascii="宋体" w:hAnsi="宋体" w:eastAsia="宋体"/>
                <w:sz w:val="16"/>
              </w:rPr>
              <w:t>100%</w:t>
            </w:r>
          </w:p>
        </w:tc>
        <w:tc>
          <w:tcPr>
            <w:tcW w:w="632" w:type="dxa"/>
            <w:tcBorders>
              <w:insideV w:val="single" w:sz="10" w:space="0"/>
            </w:tcBorders>
            <w:vAlign w:val="center"/>
          </w:tcPr>
          <w:p w14:paraId="58964457">
            <w:pPr>
              <w:jc w:val="center"/>
            </w:pPr>
            <w:r>
              <w:rPr>
                <w:rFonts w:ascii="宋体" w:hAnsi="宋体" w:eastAsia="宋体"/>
                <w:sz w:val="16"/>
              </w:rPr>
              <w:t>7</w:t>
            </w:r>
          </w:p>
        </w:tc>
        <w:tc>
          <w:tcPr>
            <w:tcW w:w="787" w:type="dxa"/>
            <w:tcBorders>
              <w:insideV w:val="single" w:sz="10" w:space="0"/>
            </w:tcBorders>
            <w:vAlign w:val="center"/>
          </w:tcPr>
          <w:p w14:paraId="50623ABA">
            <w:pPr>
              <w:jc w:val="center"/>
            </w:pPr>
          </w:p>
        </w:tc>
      </w:tr>
      <w:tr w14:paraId="1756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A427988"/>
        </w:tc>
        <w:tc>
          <w:tcPr>
            <w:tcW w:w="632" w:type="dxa"/>
            <w:vMerge w:val="continue"/>
            <w:tcBorders>
              <w:insideV w:val="single" w:sz="10" w:space="0"/>
            </w:tcBorders>
          </w:tcPr>
          <w:p w14:paraId="661D4ACA"/>
        </w:tc>
        <w:tc>
          <w:tcPr>
            <w:tcW w:w="632" w:type="dxa"/>
            <w:vMerge w:val="continue"/>
            <w:tcBorders>
              <w:insideV w:val="single" w:sz="10" w:space="0"/>
            </w:tcBorders>
          </w:tcPr>
          <w:p w14:paraId="6A3452F8"/>
        </w:tc>
        <w:tc>
          <w:tcPr>
            <w:tcW w:w="632" w:type="dxa"/>
            <w:tcBorders>
              <w:insideV w:val="single" w:sz="10" w:space="0"/>
            </w:tcBorders>
            <w:vAlign w:val="center"/>
          </w:tcPr>
          <w:p w14:paraId="234B9E0C">
            <w:pPr>
              <w:jc w:val="center"/>
            </w:pPr>
            <w:r>
              <w:rPr>
                <w:rFonts w:ascii="宋体" w:hAnsi="宋体" w:eastAsia="宋体"/>
                <w:sz w:val="16"/>
              </w:rPr>
              <w:t>乡村振兴专项审计车辆维护费</w:t>
            </w:r>
          </w:p>
        </w:tc>
        <w:tc>
          <w:tcPr>
            <w:tcW w:w="632" w:type="dxa"/>
            <w:tcBorders>
              <w:insideV w:val="single" w:sz="10" w:space="0"/>
            </w:tcBorders>
            <w:vAlign w:val="center"/>
          </w:tcPr>
          <w:p w14:paraId="0D0B0D86">
            <w:pPr>
              <w:jc w:val="center"/>
            </w:pPr>
            <w:r>
              <w:rPr>
                <w:rFonts w:ascii="宋体" w:hAnsi="宋体" w:eastAsia="宋体"/>
                <w:sz w:val="16"/>
              </w:rPr>
              <w:t>&lt;=0.29万元</w:t>
            </w:r>
          </w:p>
        </w:tc>
        <w:tc>
          <w:tcPr>
            <w:tcW w:w="632" w:type="dxa"/>
            <w:tcBorders>
              <w:insideV w:val="single" w:sz="10" w:space="0"/>
            </w:tcBorders>
            <w:vAlign w:val="center"/>
          </w:tcPr>
          <w:p w14:paraId="5549D215">
            <w:pPr>
              <w:jc w:val="center"/>
            </w:pPr>
            <w:r>
              <w:rPr>
                <w:rFonts w:ascii="宋体" w:hAnsi="宋体" w:eastAsia="宋体"/>
                <w:sz w:val="16"/>
              </w:rPr>
              <w:t>预算支出标准</w:t>
            </w:r>
          </w:p>
        </w:tc>
        <w:tc>
          <w:tcPr>
            <w:tcW w:w="632" w:type="dxa"/>
            <w:tcBorders>
              <w:insideV w:val="single" w:sz="10" w:space="0"/>
            </w:tcBorders>
            <w:vAlign w:val="center"/>
          </w:tcPr>
          <w:p w14:paraId="6A81542C">
            <w:pPr>
              <w:jc w:val="center"/>
            </w:pPr>
            <w:r>
              <w:rPr>
                <w:rFonts w:ascii="宋体" w:hAnsi="宋体" w:eastAsia="宋体"/>
                <w:sz w:val="16"/>
              </w:rPr>
              <w:t>100%</w:t>
            </w:r>
          </w:p>
        </w:tc>
        <w:tc>
          <w:tcPr>
            <w:tcW w:w="632" w:type="dxa"/>
            <w:tcBorders>
              <w:insideV w:val="single" w:sz="10" w:space="0"/>
            </w:tcBorders>
            <w:vAlign w:val="center"/>
          </w:tcPr>
          <w:p w14:paraId="3A01611D">
            <w:pPr>
              <w:jc w:val="center"/>
            </w:pPr>
            <w:r>
              <w:rPr>
                <w:rFonts w:ascii="宋体" w:hAnsi="宋体" w:eastAsia="宋体"/>
                <w:sz w:val="16"/>
              </w:rPr>
              <w:t>6</w:t>
            </w:r>
          </w:p>
        </w:tc>
        <w:tc>
          <w:tcPr>
            <w:tcW w:w="632" w:type="dxa"/>
            <w:tcBorders>
              <w:insideV w:val="single" w:sz="10" w:space="0"/>
            </w:tcBorders>
            <w:vAlign w:val="center"/>
          </w:tcPr>
          <w:p w14:paraId="127656A3">
            <w:pPr>
              <w:jc w:val="center"/>
            </w:pPr>
            <w:r>
              <w:rPr>
                <w:rFonts w:ascii="宋体" w:hAnsi="宋体" w:eastAsia="宋体"/>
                <w:sz w:val="16"/>
              </w:rPr>
              <w:t>按照完成比例赋分</w:t>
            </w:r>
          </w:p>
        </w:tc>
        <w:tc>
          <w:tcPr>
            <w:tcW w:w="632" w:type="dxa"/>
            <w:tcBorders>
              <w:insideV w:val="single" w:sz="10" w:space="0"/>
            </w:tcBorders>
            <w:vAlign w:val="center"/>
          </w:tcPr>
          <w:p w14:paraId="048FCDD1">
            <w:pPr>
              <w:jc w:val="center"/>
            </w:pPr>
            <w:r>
              <w:rPr>
                <w:rFonts w:ascii="宋体" w:hAnsi="宋体" w:eastAsia="宋体"/>
                <w:sz w:val="16"/>
              </w:rPr>
              <w:t>原始凭证,工作资料</w:t>
            </w:r>
          </w:p>
        </w:tc>
        <w:tc>
          <w:tcPr>
            <w:tcW w:w="632" w:type="dxa"/>
            <w:tcBorders>
              <w:insideV w:val="single" w:sz="10" w:space="0"/>
            </w:tcBorders>
            <w:vAlign w:val="center"/>
          </w:tcPr>
          <w:p w14:paraId="186788B9">
            <w:pPr>
              <w:jc w:val="center"/>
            </w:pPr>
            <w:r>
              <w:rPr>
                <w:rFonts w:ascii="宋体" w:hAnsi="宋体" w:eastAsia="宋体"/>
                <w:sz w:val="16"/>
              </w:rPr>
              <w:t>0.29万元</w:t>
            </w:r>
          </w:p>
        </w:tc>
        <w:tc>
          <w:tcPr>
            <w:tcW w:w="632" w:type="dxa"/>
            <w:tcBorders>
              <w:insideV w:val="single" w:sz="10" w:space="0"/>
            </w:tcBorders>
            <w:vAlign w:val="center"/>
          </w:tcPr>
          <w:p w14:paraId="53E3810B">
            <w:pPr>
              <w:jc w:val="center"/>
            </w:pPr>
            <w:r>
              <w:rPr>
                <w:rFonts w:ascii="宋体" w:hAnsi="宋体" w:eastAsia="宋体"/>
                <w:sz w:val="16"/>
              </w:rPr>
              <w:t>100%</w:t>
            </w:r>
          </w:p>
        </w:tc>
        <w:tc>
          <w:tcPr>
            <w:tcW w:w="632" w:type="dxa"/>
            <w:tcBorders>
              <w:insideV w:val="single" w:sz="10" w:space="0"/>
            </w:tcBorders>
            <w:vAlign w:val="center"/>
          </w:tcPr>
          <w:p w14:paraId="1BC4E250">
            <w:pPr>
              <w:jc w:val="center"/>
            </w:pPr>
            <w:r>
              <w:rPr>
                <w:rFonts w:ascii="宋体" w:hAnsi="宋体" w:eastAsia="宋体"/>
                <w:sz w:val="16"/>
              </w:rPr>
              <w:t>6</w:t>
            </w:r>
          </w:p>
        </w:tc>
        <w:tc>
          <w:tcPr>
            <w:tcW w:w="787" w:type="dxa"/>
            <w:tcBorders>
              <w:insideV w:val="single" w:sz="10" w:space="0"/>
            </w:tcBorders>
            <w:vAlign w:val="center"/>
          </w:tcPr>
          <w:p w14:paraId="754B8666">
            <w:pPr>
              <w:jc w:val="center"/>
            </w:pPr>
          </w:p>
        </w:tc>
      </w:tr>
      <w:tr w14:paraId="02BF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7E6470BD"/>
        </w:tc>
        <w:tc>
          <w:tcPr>
            <w:tcW w:w="632" w:type="dxa"/>
            <w:tcBorders>
              <w:insideV w:val="single" w:sz="10" w:space="0"/>
            </w:tcBorders>
            <w:vAlign w:val="center"/>
          </w:tcPr>
          <w:p w14:paraId="5FA9AF2B">
            <w:pPr>
              <w:jc w:val="center"/>
            </w:pPr>
            <w:r>
              <w:rPr>
                <w:rFonts w:ascii="宋体" w:hAnsi="宋体" w:eastAsia="宋体"/>
                <w:sz w:val="16"/>
              </w:rPr>
              <w:t>效益指标</w:t>
            </w:r>
          </w:p>
        </w:tc>
        <w:tc>
          <w:tcPr>
            <w:tcW w:w="632" w:type="dxa"/>
            <w:tcBorders>
              <w:insideV w:val="single" w:sz="10" w:space="0"/>
            </w:tcBorders>
            <w:vAlign w:val="center"/>
          </w:tcPr>
          <w:p w14:paraId="2EDEE075">
            <w:pPr>
              <w:jc w:val="center"/>
            </w:pPr>
            <w:r>
              <w:rPr>
                <w:rFonts w:ascii="宋体" w:hAnsi="宋体" w:eastAsia="宋体"/>
                <w:sz w:val="16"/>
              </w:rPr>
              <w:t>社会效益指标</w:t>
            </w:r>
          </w:p>
        </w:tc>
        <w:tc>
          <w:tcPr>
            <w:tcW w:w="632" w:type="dxa"/>
            <w:tcBorders>
              <w:insideV w:val="single" w:sz="10" w:space="0"/>
            </w:tcBorders>
            <w:vAlign w:val="center"/>
          </w:tcPr>
          <w:p w14:paraId="7BAF28AC">
            <w:pPr>
              <w:jc w:val="center"/>
            </w:pPr>
            <w:r>
              <w:rPr>
                <w:rFonts w:ascii="宋体" w:hAnsi="宋体" w:eastAsia="宋体"/>
                <w:sz w:val="16"/>
              </w:rPr>
              <w:t>促进被审计单位根据审计建议制定整改措施</w:t>
            </w:r>
          </w:p>
        </w:tc>
        <w:tc>
          <w:tcPr>
            <w:tcW w:w="632" w:type="dxa"/>
            <w:tcBorders>
              <w:insideV w:val="single" w:sz="10" w:space="0"/>
            </w:tcBorders>
            <w:vAlign w:val="center"/>
          </w:tcPr>
          <w:p w14:paraId="40CE8274">
            <w:pPr>
              <w:jc w:val="center"/>
            </w:pPr>
            <w:r>
              <w:rPr>
                <w:rFonts w:ascii="宋体" w:hAnsi="宋体" w:eastAsia="宋体"/>
                <w:sz w:val="16"/>
              </w:rPr>
              <w:t>&gt;=2项</w:t>
            </w:r>
          </w:p>
        </w:tc>
        <w:tc>
          <w:tcPr>
            <w:tcW w:w="632" w:type="dxa"/>
            <w:tcBorders>
              <w:insideV w:val="single" w:sz="10" w:space="0"/>
            </w:tcBorders>
            <w:vAlign w:val="center"/>
          </w:tcPr>
          <w:p w14:paraId="335486F7">
            <w:pPr>
              <w:jc w:val="center"/>
            </w:pPr>
            <w:r>
              <w:rPr>
                <w:rFonts w:ascii="宋体" w:hAnsi="宋体" w:eastAsia="宋体"/>
                <w:sz w:val="16"/>
              </w:rPr>
              <w:t>计划标准</w:t>
            </w:r>
          </w:p>
        </w:tc>
        <w:tc>
          <w:tcPr>
            <w:tcW w:w="632" w:type="dxa"/>
            <w:tcBorders>
              <w:insideV w:val="single" w:sz="10" w:space="0"/>
            </w:tcBorders>
            <w:vAlign w:val="center"/>
          </w:tcPr>
          <w:p w14:paraId="361E751A">
            <w:pPr>
              <w:jc w:val="center"/>
            </w:pPr>
            <w:r>
              <w:rPr>
                <w:rFonts w:ascii="宋体" w:hAnsi="宋体" w:eastAsia="宋体"/>
                <w:sz w:val="16"/>
              </w:rPr>
              <w:t>100%</w:t>
            </w:r>
          </w:p>
        </w:tc>
        <w:tc>
          <w:tcPr>
            <w:tcW w:w="632" w:type="dxa"/>
            <w:tcBorders>
              <w:insideV w:val="single" w:sz="10" w:space="0"/>
            </w:tcBorders>
            <w:vAlign w:val="center"/>
          </w:tcPr>
          <w:p w14:paraId="405AA727">
            <w:pPr>
              <w:jc w:val="center"/>
            </w:pPr>
            <w:r>
              <w:rPr>
                <w:rFonts w:ascii="宋体" w:hAnsi="宋体" w:eastAsia="宋体"/>
                <w:sz w:val="16"/>
              </w:rPr>
              <w:t>20</w:t>
            </w:r>
          </w:p>
        </w:tc>
        <w:tc>
          <w:tcPr>
            <w:tcW w:w="632" w:type="dxa"/>
            <w:tcBorders>
              <w:insideV w:val="single" w:sz="10" w:space="0"/>
            </w:tcBorders>
            <w:vAlign w:val="center"/>
          </w:tcPr>
          <w:p w14:paraId="301AC888">
            <w:pPr>
              <w:jc w:val="center"/>
            </w:pPr>
            <w:r>
              <w:rPr>
                <w:rFonts w:ascii="宋体" w:hAnsi="宋体" w:eastAsia="宋体"/>
                <w:sz w:val="16"/>
              </w:rPr>
              <w:t>按照完成比例赋分</w:t>
            </w:r>
          </w:p>
        </w:tc>
        <w:tc>
          <w:tcPr>
            <w:tcW w:w="632" w:type="dxa"/>
            <w:tcBorders>
              <w:insideV w:val="single" w:sz="10" w:space="0"/>
            </w:tcBorders>
            <w:vAlign w:val="center"/>
          </w:tcPr>
          <w:p w14:paraId="53682E7F">
            <w:pPr>
              <w:jc w:val="center"/>
            </w:pPr>
            <w:r>
              <w:rPr>
                <w:rFonts w:ascii="宋体" w:hAnsi="宋体" w:eastAsia="宋体"/>
                <w:sz w:val="16"/>
              </w:rPr>
              <w:t>说明材料</w:t>
            </w:r>
          </w:p>
        </w:tc>
        <w:tc>
          <w:tcPr>
            <w:tcW w:w="632" w:type="dxa"/>
            <w:tcBorders>
              <w:insideV w:val="single" w:sz="10" w:space="0"/>
            </w:tcBorders>
            <w:vAlign w:val="center"/>
          </w:tcPr>
          <w:p w14:paraId="46179AEA">
            <w:pPr>
              <w:jc w:val="center"/>
            </w:pPr>
            <w:r>
              <w:rPr>
                <w:rFonts w:ascii="宋体" w:hAnsi="宋体" w:eastAsia="宋体"/>
                <w:sz w:val="16"/>
              </w:rPr>
              <w:t>2项</w:t>
            </w:r>
          </w:p>
        </w:tc>
        <w:tc>
          <w:tcPr>
            <w:tcW w:w="632" w:type="dxa"/>
            <w:tcBorders>
              <w:insideV w:val="single" w:sz="10" w:space="0"/>
            </w:tcBorders>
            <w:vAlign w:val="center"/>
          </w:tcPr>
          <w:p w14:paraId="19350766">
            <w:pPr>
              <w:jc w:val="center"/>
            </w:pPr>
            <w:r>
              <w:rPr>
                <w:rFonts w:ascii="宋体" w:hAnsi="宋体" w:eastAsia="宋体"/>
                <w:sz w:val="16"/>
              </w:rPr>
              <w:t>100%</w:t>
            </w:r>
          </w:p>
        </w:tc>
        <w:tc>
          <w:tcPr>
            <w:tcW w:w="632" w:type="dxa"/>
            <w:tcBorders>
              <w:insideV w:val="single" w:sz="10" w:space="0"/>
            </w:tcBorders>
            <w:vAlign w:val="center"/>
          </w:tcPr>
          <w:p w14:paraId="775E9AAB">
            <w:pPr>
              <w:jc w:val="center"/>
            </w:pPr>
            <w:r>
              <w:rPr>
                <w:rFonts w:ascii="宋体" w:hAnsi="宋体" w:eastAsia="宋体"/>
                <w:sz w:val="16"/>
              </w:rPr>
              <w:t>20</w:t>
            </w:r>
          </w:p>
        </w:tc>
        <w:tc>
          <w:tcPr>
            <w:tcW w:w="787" w:type="dxa"/>
            <w:tcBorders>
              <w:insideV w:val="single" w:sz="10" w:space="0"/>
            </w:tcBorders>
            <w:vAlign w:val="center"/>
          </w:tcPr>
          <w:p w14:paraId="438EAD9B">
            <w:pPr>
              <w:jc w:val="center"/>
            </w:pPr>
          </w:p>
        </w:tc>
      </w:tr>
      <w:tr w14:paraId="51B6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738AEB62"/>
        </w:tc>
        <w:tc>
          <w:tcPr>
            <w:tcW w:w="632" w:type="dxa"/>
            <w:tcBorders>
              <w:insideV w:val="single" w:sz="10" w:space="0"/>
            </w:tcBorders>
            <w:vAlign w:val="center"/>
          </w:tcPr>
          <w:p w14:paraId="78F456D9">
            <w:pPr>
              <w:jc w:val="center"/>
            </w:pPr>
            <w:r>
              <w:rPr>
                <w:rFonts w:ascii="宋体" w:hAnsi="宋体" w:eastAsia="宋体"/>
                <w:sz w:val="16"/>
              </w:rPr>
              <w:t>满意度指标</w:t>
            </w:r>
          </w:p>
        </w:tc>
        <w:tc>
          <w:tcPr>
            <w:tcW w:w="632" w:type="dxa"/>
            <w:tcBorders>
              <w:insideV w:val="single" w:sz="10" w:space="0"/>
            </w:tcBorders>
            <w:vAlign w:val="center"/>
          </w:tcPr>
          <w:p w14:paraId="29821222">
            <w:pPr>
              <w:jc w:val="center"/>
            </w:pPr>
            <w:r>
              <w:rPr>
                <w:rFonts w:ascii="宋体" w:hAnsi="宋体" w:eastAsia="宋体"/>
                <w:sz w:val="16"/>
              </w:rPr>
              <w:t>满意度指标</w:t>
            </w:r>
          </w:p>
        </w:tc>
        <w:tc>
          <w:tcPr>
            <w:tcW w:w="632" w:type="dxa"/>
            <w:tcBorders>
              <w:insideV w:val="single" w:sz="10" w:space="0"/>
            </w:tcBorders>
            <w:vAlign w:val="center"/>
          </w:tcPr>
          <w:p w14:paraId="07619E34">
            <w:pPr>
              <w:jc w:val="center"/>
            </w:pPr>
            <w:r>
              <w:rPr>
                <w:rFonts w:ascii="宋体" w:hAnsi="宋体" w:eastAsia="宋体"/>
                <w:sz w:val="16"/>
              </w:rPr>
              <w:t>被审计单位对审计工作的满意度</w:t>
            </w:r>
          </w:p>
        </w:tc>
        <w:tc>
          <w:tcPr>
            <w:tcW w:w="632" w:type="dxa"/>
            <w:tcBorders>
              <w:insideV w:val="single" w:sz="10" w:space="0"/>
            </w:tcBorders>
            <w:vAlign w:val="center"/>
          </w:tcPr>
          <w:p w14:paraId="6F24D588">
            <w:pPr>
              <w:jc w:val="center"/>
            </w:pPr>
            <w:r>
              <w:rPr>
                <w:rFonts w:ascii="宋体" w:hAnsi="宋体" w:eastAsia="宋体"/>
                <w:sz w:val="16"/>
              </w:rPr>
              <w:t>&gt;=90%</w:t>
            </w:r>
          </w:p>
        </w:tc>
        <w:tc>
          <w:tcPr>
            <w:tcW w:w="632" w:type="dxa"/>
            <w:tcBorders>
              <w:insideV w:val="single" w:sz="10" w:space="0"/>
            </w:tcBorders>
            <w:vAlign w:val="center"/>
          </w:tcPr>
          <w:p w14:paraId="38AE0F33">
            <w:pPr>
              <w:jc w:val="center"/>
            </w:pPr>
            <w:r>
              <w:rPr>
                <w:rFonts w:ascii="宋体" w:hAnsi="宋体" w:eastAsia="宋体"/>
                <w:sz w:val="16"/>
              </w:rPr>
              <w:t>计划标准</w:t>
            </w:r>
          </w:p>
        </w:tc>
        <w:tc>
          <w:tcPr>
            <w:tcW w:w="632" w:type="dxa"/>
            <w:tcBorders>
              <w:insideV w:val="single" w:sz="10" w:space="0"/>
            </w:tcBorders>
            <w:vAlign w:val="center"/>
          </w:tcPr>
          <w:p w14:paraId="4B634878">
            <w:pPr>
              <w:jc w:val="center"/>
            </w:pPr>
            <w:r>
              <w:rPr>
                <w:rFonts w:ascii="宋体" w:hAnsi="宋体" w:eastAsia="宋体"/>
                <w:sz w:val="16"/>
              </w:rPr>
              <w:t>100%</w:t>
            </w:r>
          </w:p>
        </w:tc>
        <w:tc>
          <w:tcPr>
            <w:tcW w:w="632" w:type="dxa"/>
            <w:tcBorders>
              <w:insideV w:val="single" w:sz="10" w:space="0"/>
            </w:tcBorders>
            <w:vAlign w:val="center"/>
          </w:tcPr>
          <w:p w14:paraId="434E61C8">
            <w:pPr>
              <w:jc w:val="center"/>
            </w:pPr>
            <w:r>
              <w:rPr>
                <w:rFonts w:ascii="宋体" w:hAnsi="宋体" w:eastAsia="宋体"/>
                <w:sz w:val="16"/>
              </w:rPr>
              <w:t>10</w:t>
            </w:r>
          </w:p>
        </w:tc>
        <w:tc>
          <w:tcPr>
            <w:tcW w:w="632" w:type="dxa"/>
            <w:tcBorders>
              <w:insideV w:val="single" w:sz="10" w:space="0"/>
            </w:tcBorders>
            <w:vAlign w:val="center"/>
          </w:tcPr>
          <w:p w14:paraId="295C1E0B">
            <w:pPr>
              <w:jc w:val="center"/>
            </w:pPr>
            <w:r>
              <w:rPr>
                <w:rFonts w:ascii="宋体" w:hAnsi="宋体" w:eastAsia="宋体"/>
                <w:sz w:val="16"/>
              </w:rPr>
              <w:t>满意度赋分</w:t>
            </w:r>
          </w:p>
        </w:tc>
        <w:tc>
          <w:tcPr>
            <w:tcW w:w="632" w:type="dxa"/>
            <w:tcBorders>
              <w:insideV w:val="single" w:sz="10" w:space="0"/>
            </w:tcBorders>
            <w:vAlign w:val="center"/>
          </w:tcPr>
          <w:p w14:paraId="01CCCB87">
            <w:pPr>
              <w:jc w:val="center"/>
            </w:pPr>
            <w:r>
              <w:rPr>
                <w:rFonts w:ascii="宋体" w:hAnsi="宋体" w:eastAsia="宋体"/>
                <w:sz w:val="16"/>
              </w:rPr>
              <w:t>说明材料</w:t>
            </w:r>
          </w:p>
        </w:tc>
        <w:tc>
          <w:tcPr>
            <w:tcW w:w="632" w:type="dxa"/>
            <w:tcBorders>
              <w:insideV w:val="single" w:sz="10" w:space="0"/>
            </w:tcBorders>
            <w:vAlign w:val="center"/>
          </w:tcPr>
          <w:p w14:paraId="26F141CB">
            <w:pPr>
              <w:jc w:val="center"/>
            </w:pPr>
            <w:r>
              <w:rPr>
                <w:rFonts w:ascii="宋体" w:hAnsi="宋体" w:eastAsia="宋体"/>
                <w:sz w:val="16"/>
              </w:rPr>
              <w:t>100%</w:t>
            </w:r>
          </w:p>
        </w:tc>
        <w:tc>
          <w:tcPr>
            <w:tcW w:w="632" w:type="dxa"/>
            <w:tcBorders>
              <w:insideV w:val="single" w:sz="10" w:space="0"/>
            </w:tcBorders>
            <w:vAlign w:val="center"/>
          </w:tcPr>
          <w:p w14:paraId="6C44104A">
            <w:pPr>
              <w:jc w:val="center"/>
            </w:pPr>
            <w:r>
              <w:rPr>
                <w:rFonts w:ascii="宋体" w:hAnsi="宋体" w:eastAsia="宋体"/>
                <w:sz w:val="16"/>
              </w:rPr>
              <w:t>111%</w:t>
            </w:r>
          </w:p>
        </w:tc>
        <w:tc>
          <w:tcPr>
            <w:tcW w:w="632" w:type="dxa"/>
            <w:tcBorders>
              <w:insideV w:val="single" w:sz="10" w:space="0"/>
            </w:tcBorders>
            <w:vAlign w:val="center"/>
          </w:tcPr>
          <w:p w14:paraId="1849E27A">
            <w:pPr>
              <w:jc w:val="center"/>
            </w:pPr>
            <w:r>
              <w:rPr>
                <w:rFonts w:ascii="宋体" w:hAnsi="宋体" w:eastAsia="宋体"/>
                <w:sz w:val="16"/>
              </w:rPr>
              <w:t>10</w:t>
            </w:r>
          </w:p>
        </w:tc>
        <w:tc>
          <w:tcPr>
            <w:tcW w:w="787" w:type="dxa"/>
            <w:tcBorders>
              <w:insideV w:val="single" w:sz="10" w:space="0"/>
            </w:tcBorders>
            <w:vAlign w:val="center"/>
          </w:tcPr>
          <w:p w14:paraId="46FAF1A4">
            <w:pPr>
              <w:jc w:val="center"/>
            </w:pPr>
          </w:p>
        </w:tc>
      </w:tr>
      <w:tr w14:paraId="6A36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8" w:type="dxa"/>
            <w:gridSpan w:val="4"/>
            <w:tcBorders>
              <w:insideV w:val="single" w:sz="10" w:space="0"/>
            </w:tcBorders>
            <w:vAlign w:val="center"/>
          </w:tcPr>
          <w:p w14:paraId="75F2F9FF">
            <w:pPr>
              <w:jc w:val="center"/>
            </w:pPr>
            <w:r>
              <w:rPr>
                <w:rFonts w:ascii="宋体" w:hAnsi="宋体" w:eastAsia="宋体"/>
                <w:sz w:val="16"/>
              </w:rPr>
              <w:t>总分</w:t>
            </w:r>
          </w:p>
        </w:tc>
        <w:tc>
          <w:tcPr>
            <w:tcW w:w="632" w:type="dxa"/>
            <w:tcBorders>
              <w:insideV w:val="single" w:sz="10" w:space="0"/>
            </w:tcBorders>
          </w:tcPr>
          <w:p w14:paraId="3777F70A"/>
        </w:tc>
        <w:tc>
          <w:tcPr>
            <w:tcW w:w="632" w:type="dxa"/>
            <w:tcBorders>
              <w:insideV w:val="single" w:sz="10" w:space="0"/>
            </w:tcBorders>
          </w:tcPr>
          <w:p w14:paraId="27DA06A8"/>
        </w:tc>
        <w:tc>
          <w:tcPr>
            <w:tcW w:w="632" w:type="dxa"/>
            <w:tcBorders>
              <w:insideV w:val="single" w:sz="10" w:space="0"/>
            </w:tcBorders>
          </w:tcPr>
          <w:p w14:paraId="721C5DFD"/>
        </w:tc>
        <w:tc>
          <w:tcPr>
            <w:tcW w:w="632" w:type="dxa"/>
            <w:tcBorders>
              <w:insideV w:val="single" w:sz="10" w:space="0"/>
            </w:tcBorders>
            <w:vAlign w:val="center"/>
          </w:tcPr>
          <w:p w14:paraId="5840B305">
            <w:pPr>
              <w:jc w:val="center"/>
            </w:pPr>
            <w:r>
              <w:rPr>
                <w:rFonts w:ascii="宋体" w:hAnsi="宋体" w:eastAsia="宋体"/>
                <w:sz w:val="16"/>
              </w:rPr>
              <w:t>100</w:t>
            </w:r>
          </w:p>
        </w:tc>
        <w:tc>
          <w:tcPr>
            <w:tcW w:w="632" w:type="dxa"/>
            <w:tcBorders>
              <w:insideV w:val="single" w:sz="10" w:space="0"/>
            </w:tcBorders>
          </w:tcPr>
          <w:p w14:paraId="286225B5"/>
        </w:tc>
        <w:tc>
          <w:tcPr>
            <w:tcW w:w="632" w:type="dxa"/>
            <w:tcBorders>
              <w:insideV w:val="single" w:sz="10" w:space="0"/>
            </w:tcBorders>
          </w:tcPr>
          <w:p w14:paraId="47EAB751"/>
        </w:tc>
        <w:tc>
          <w:tcPr>
            <w:tcW w:w="632" w:type="dxa"/>
            <w:tcBorders>
              <w:insideV w:val="single" w:sz="10" w:space="0"/>
            </w:tcBorders>
          </w:tcPr>
          <w:p w14:paraId="01EB6137"/>
        </w:tc>
        <w:tc>
          <w:tcPr>
            <w:tcW w:w="632" w:type="dxa"/>
            <w:tcBorders>
              <w:insideV w:val="single" w:sz="10" w:space="0"/>
            </w:tcBorders>
          </w:tcPr>
          <w:p w14:paraId="3DEC7618"/>
        </w:tc>
        <w:tc>
          <w:tcPr>
            <w:tcW w:w="632" w:type="dxa"/>
            <w:tcBorders>
              <w:insideV w:val="single" w:sz="10" w:space="0"/>
            </w:tcBorders>
            <w:vAlign w:val="center"/>
          </w:tcPr>
          <w:p w14:paraId="5054813B">
            <w:pPr>
              <w:jc w:val="center"/>
            </w:pPr>
            <w:r>
              <w:rPr>
                <w:rFonts w:ascii="宋体" w:hAnsi="宋体" w:eastAsia="宋体"/>
                <w:sz w:val="16"/>
              </w:rPr>
              <w:t>92.56分</w:t>
            </w:r>
          </w:p>
        </w:tc>
        <w:tc>
          <w:tcPr>
            <w:tcW w:w="787" w:type="dxa"/>
            <w:tcBorders>
              <w:insideV w:val="single" w:sz="10" w:space="0"/>
            </w:tcBorders>
          </w:tcPr>
          <w:p w14:paraId="3F545BAB"/>
        </w:tc>
      </w:tr>
    </w:tbl>
    <w:p w14:paraId="206AD975">
      <w:r>
        <w:br w:type="page"/>
      </w:r>
    </w:p>
    <w:p w14:paraId="0F0F4CAC">
      <w:pPr>
        <w:spacing w:line="640" w:lineRule="exact"/>
        <w:ind w:firstLine="640"/>
        <w:jc w:val="both"/>
        <w:outlineLvl w:val="2"/>
      </w:pPr>
      <w:r>
        <w:rPr>
          <w:rFonts w:ascii="黑体" w:hAnsi="黑体" w:eastAsia="黑体"/>
          <w:sz w:val="32"/>
        </w:rPr>
        <w:t>十二、其他需说明的事项</w:t>
      </w:r>
    </w:p>
    <w:p w14:paraId="2F414D68">
      <w:pPr>
        <w:spacing w:line="580" w:lineRule="exact"/>
        <w:ind w:firstLine="640"/>
        <w:jc w:val="both"/>
      </w:pPr>
      <w:r>
        <w:rPr>
          <w:rFonts w:ascii="仿宋_GB2312" w:hAnsi="仿宋_GB2312" w:eastAsia="仿宋_GB2312"/>
          <w:b w:val="0"/>
          <w:sz w:val="32"/>
        </w:rPr>
        <w:t>本单位无其他需说</w:t>
      </w:r>
      <w:bookmarkStart w:id="0" w:name="_GoBack"/>
      <w:bookmarkEnd w:id="0"/>
      <w:r>
        <w:rPr>
          <w:rFonts w:ascii="仿宋_GB2312" w:hAnsi="仿宋_GB2312" w:eastAsia="仿宋_GB2312"/>
          <w:b w:val="0"/>
          <w:sz w:val="32"/>
        </w:rPr>
        <w:t>明事项。</w:t>
      </w:r>
    </w:p>
    <w:p w14:paraId="78EAD96A">
      <w:r>
        <w:br w:type="page"/>
      </w:r>
    </w:p>
    <w:p w14:paraId="04EED346">
      <w:pPr>
        <w:spacing w:line="240" w:lineRule="auto"/>
        <w:jc w:val="center"/>
        <w:outlineLvl w:val="1"/>
      </w:pPr>
      <w:r>
        <w:rPr>
          <w:rFonts w:ascii="黑体" w:hAnsi="黑体" w:eastAsia="黑体"/>
          <w:sz w:val="32"/>
        </w:rPr>
        <w:t>第三部分 专业名词解释</w:t>
      </w:r>
    </w:p>
    <w:p w14:paraId="29FF17D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E8A9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E9A6E9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F98F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CFDC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57889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6207F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A126D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7E096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E09D1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6D43C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63C19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A872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121B4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F0AF535">
      <w:r>
        <w:br w:type="page"/>
      </w:r>
    </w:p>
    <w:p w14:paraId="654CFA59">
      <w:pPr>
        <w:spacing w:line="240" w:lineRule="auto"/>
        <w:jc w:val="center"/>
        <w:outlineLvl w:val="1"/>
      </w:pPr>
      <w:r>
        <w:rPr>
          <w:rFonts w:ascii="黑体" w:hAnsi="黑体" w:eastAsia="黑体"/>
          <w:sz w:val="32"/>
        </w:rPr>
        <w:t>第四部分 部门决算报表（见附表）</w:t>
      </w:r>
    </w:p>
    <w:p w14:paraId="4CCFE9AD">
      <w:pPr>
        <w:spacing w:line="240" w:lineRule="auto"/>
        <w:ind w:firstLine="640"/>
        <w:jc w:val="both"/>
      </w:pPr>
      <w:r>
        <w:rPr>
          <w:rFonts w:ascii="仿宋_GB2312" w:hAnsi="仿宋_GB2312" w:eastAsia="仿宋_GB2312"/>
          <w:b w:val="0"/>
          <w:sz w:val="32"/>
        </w:rPr>
        <w:t>一、《收入支出决算总表》</w:t>
      </w:r>
    </w:p>
    <w:p w14:paraId="1334BF86">
      <w:pPr>
        <w:spacing w:line="240" w:lineRule="auto"/>
        <w:ind w:firstLine="640"/>
        <w:jc w:val="both"/>
      </w:pPr>
      <w:r>
        <w:rPr>
          <w:rFonts w:ascii="仿宋_GB2312" w:hAnsi="仿宋_GB2312" w:eastAsia="仿宋_GB2312"/>
          <w:b w:val="0"/>
          <w:sz w:val="32"/>
        </w:rPr>
        <w:t>二、《收入决算表》</w:t>
      </w:r>
    </w:p>
    <w:p w14:paraId="540B30C3">
      <w:pPr>
        <w:spacing w:line="240" w:lineRule="auto"/>
        <w:ind w:firstLine="640"/>
        <w:jc w:val="both"/>
      </w:pPr>
      <w:r>
        <w:rPr>
          <w:rFonts w:ascii="仿宋_GB2312" w:hAnsi="仿宋_GB2312" w:eastAsia="仿宋_GB2312"/>
          <w:b w:val="0"/>
          <w:sz w:val="32"/>
        </w:rPr>
        <w:t>三、《支出决算表》</w:t>
      </w:r>
    </w:p>
    <w:p w14:paraId="18888C19">
      <w:pPr>
        <w:spacing w:line="240" w:lineRule="auto"/>
        <w:ind w:firstLine="640"/>
        <w:jc w:val="both"/>
      </w:pPr>
      <w:r>
        <w:rPr>
          <w:rFonts w:ascii="仿宋_GB2312" w:hAnsi="仿宋_GB2312" w:eastAsia="仿宋_GB2312"/>
          <w:b w:val="0"/>
          <w:sz w:val="32"/>
        </w:rPr>
        <w:t>四、《财政拨款收入支出决算总表》</w:t>
      </w:r>
    </w:p>
    <w:p w14:paraId="672AEA3A">
      <w:pPr>
        <w:spacing w:line="240" w:lineRule="auto"/>
        <w:ind w:firstLine="640"/>
        <w:jc w:val="both"/>
      </w:pPr>
      <w:r>
        <w:rPr>
          <w:rFonts w:ascii="仿宋_GB2312" w:hAnsi="仿宋_GB2312" w:eastAsia="仿宋_GB2312"/>
          <w:b w:val="0"/>
          <w:sz w:val="32"/>
        </w:rPr>
        <w:t>五、《一般公共预算财政拨款支出决算表》</w:t>
      </w:r>
    </w:p>
    <w:p w14:paraId="7DB29A02">
      <w:pPr>
        <w:spacing w:line="240" w:lineRule="auto"/>
        <w:ind w:firstLine="640"/>
        <w:jc w:val="both"/>
      </w:pPr>
      <w:r>
        <w:rPr>
          <w:rFonts w:ascii="仿宋_GB2312" w:hAnsi="仿宋_GB2312" w:eastAsia="仿宋_GB2312"/>
          <w:b w:val="0"/>
          <w:sz w:val="32"/>
        </w:rPr>
        <w:t>六、《一般公共预算财政拨款基本支出决算表》</w:t>
      </w:r>
    </w:p>
    <w:p w14:paraId="0C122894">
      <w:pPr>
        <w:spacing w:line="240" w:lineRule="auto"/>
        <w:ind w:firstLine="640"/>
        <w:jc w:val="both"/>
      </w:pPr>
      <w:r>
        <w:rPr>
          <w:rFonts w:ascii="仿宋_GB2312" w:hAnsi="仿宋_GB2312" w:eastAsia="仿宋_GB2312"/>
          <w:b w:val="0"/>
          <w:sz w:val="32"/>
        </w:rPr>
        <w:t>七、《政府性基金预算财政拨款收入支出决算表》</w:t>
      </w:r>
    </w:p>
    <w:p w14:paraId="0DBF74B3">
      <w:pPr>
        <w:spacing w:line="240" w:lineRule="auto"/>
        <w:ind w:firstLine="640"/>
        <w:jc w:val="both"/>
      </w:pPr>
      <w:r>
        <w:rPr>
          <w:rFonts w:ascii="仿宋_GB2312" w:hAnsi="仿宋_GB2312" w:eastAsia="仿宋_GB2312"/>
          <w:b w:val="0"/>
          <w:sz w:val="32"/>
        </w:rPr>
        <w:t>八、《国有资本经营预算财政拨款收入支出决算表》</w:t>
      </w:r>
    </w:p>
    <w:p w14:paraId="0BD5C778">
      <w:pPr>
        <w:spacing w:line="240" w:lineRule="auto"/>
        <w:ind w:firstLine="640"/>
        <w:jc w:val="both"/>
      </w:pPr>
      <w:r>
        <w:rPr>
          <w:rFonts w:ascii="仿宋_GB2312" w:hAnsi="仿宋_GB2312" w:eastAsia="仿宋_GB2312"/>
          <w:b w:val="0"/>
          <w:sz w:val="32"/>
        </w:rPr>
        <w:t>九、《财政拨款“三公”经费支出决算表》</w:t>
      </w:r>
    </w:p>
    <w:p w14:paraId="566EE7BE">
      <w:pPr>
        <w:spacing w:line="240" w:lineRule="auto"/>
        <w:ind w:firstLine="640"/>
        <w:jc w:val="both"/>
      </w:pPr>
    </w:p>
    <w:p w14:paraId="48C619E3">
      <w:pPr>
        <w:spacing w:line="240" w:lineRule="auto"/>
        <w:ind w:firstLine="640"/>
        <w:jc w:val="both"/>
      </w:pPr>
    </w:p>
    <w:p w14:paraId="5E7A6C2E">
      <w:pPr>
        <w:spacing w:line="240" w:lineRule="auto"/>
        <w:ind w:firstLine="640"/>
        <w:jc w:val="both"/>
      </w:pPr>
    </w:p>
    <w:p w14:paraId="1665CCAA">
      <w:pPr>
        <w:spacing w:line="240" w:lineRule="auto"/>
        <w:ind w:firstLine="640"/>
        <w:jc w:val="both"/>
      </w:pPr>
    </w:p>
    <w:p w14:paraId="0FF4737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8BDF67-0344-4E41-86CD-9E5328023D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B1FF397-1611-4BC6-BA88-79EDC1128F2A}"/>
  </w:font>
  <w:font w:name="仿宋_GB2312">
    <w:altName w:val="仿宋"/>
    <w:panose1 w:val="02010609030101010101"/>
    <w:charset w:val="86"/>
    <w:family w:val="modern"/>
    <w:pitch w:val="default"/>
    <w:sig w:usb0="00000000" w:usb1="00000000" w:usb2="00000000" w:usb3="00000000" w:csb0="00040000" w:csb1="00000000"/>
    <w:embedRegular r:id="rId3" w:fontKey="{4A0815C9-8264-4ABE-866D-C0866F1678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5E4228D3-CA24-4379-A047-435487D0BE33}"/>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AFEA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566F3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C566F3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B62C97"/>
    <w:rsid w:val="0A3C58E8"/>
    <w:rsid w:val="0A7B4867"/>
    <w:rsid w:val="0B5217A1"/>
    <w:rsid w:val="0B8C3ECC"/>
    <w:rsid w:val="0C3613A3"/>
    <w:rsid w:val="0C7227A7"/>
    <w:rsid w:val="0DCA6EF7"/>
    <w:rsid w:val="0E4B1576"/>
    <w:rsid w:val="0EA04331"/>
    <w:rsid w:val="0F9811B3"/>
    <w:rsid w:val="11E15093"/>
    <w:rsid w:val="120E0809"/>
    <w:rsid w:val="182A5643"/>
    <w:rsid w:val="19071D6C"/>
    <w:rsid w:val="19B5554D"/>
    <w:rsid w:val="1B8F2D19"/>
    <w:rsid w:val="1C317E4F"/>
    <w:rsid w:val="1C472464"/>
    <w:rsid w:val="1DAF458D"/>
    <w:rsid w:val="1E086ACE"/>
    <w:rsid w:val="1E380731"/>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133C22"/>
    <w:rsid w:val="3751508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CE57E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1D5FBB"/>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18d598fd-d1dc-41b5-b43e-d9026bf74a52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2949333F</paraID>
      <start>0</start>
      <end>2</end>
      <status>modified</status>
      <modifiedWord>1.</modifiedWord>
      <trackRevisions>false</trackRevisions>
    </reviewItem>
    <reviewItem>
      <errorID>aea6cd7b-d20a-44d1-bbd5-ae57a9fe1b29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9C22175</paraID>
      <start>0</start>
      <end>2</end>
      <status>modified</status>
      <modifiedWord>2.</modifiedWord>
      <trackRevisions>false</trackRevisions>
    </reviewItem>
    <reviewItem>
      <errorID>4298e476-3cbf-4aab-95d2-dc02a87ccc5f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4F93662F</paraID>
      <start>0</start>
      <end>2</end>
      <status>modified</status>
      <modifiedWord>3.</modifiedWord>
      <trackRevisions>false</trackRevisions>
    </reviewItem>
    <reviewItem>
      <errorID>5452263c-09e7-4836-996b-e0dd5c989cd5</errorID>
      <errorWord>债</errorWord>
      <group>L1_Sensitive</group>
      <groupName>敏感问题</groupName>
      <ability>L2_UserSensitive</ability>
      <abilityName>自定义敏感词</abilityName>
      <candidateList/>
      <explain>来自自定义敏感词库。</explain>
      <paraID>4F93662F</paraID>
      <start>127</start>
      <end>128</end>
      <status>unmodified</status>
      <modifiedWord/>
      <trackRevisions>false</trackRevisions>
    </reviewItem>
    <reviewItem>
      <errorID>6cf68224-d1ff-431f-923b-df7853e8da44</errorID>
      <errorWord>债</errorWord>
      <group>L1_Sensitive</group>
      <groupName>敏感问题</groupName>
      <ability>L2_UserSensitive</ability>
      <abilityName>自定义敏感词</abilityName>
      <candidateList/>
      <explain>来自自定义敏感词库。</explain>
      <paraID>4F93662F</paraID>
      <start>216</start>
      <end>217</end>
      <status>unmodified</status>
      <modifiedWord/>
      <trackRevisions>false</trackRevisions>
    </reviewItem>
    <reviewItem>
      <errorID>ebff1a63-dae1-4fe4-b332-01cce2763f4d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61F22A94</paraID>
      <start>0</start>
      <end>2</end>
      <status>modified</status>
      <modifiedWord>4.</modifiedWord>
      <trackRevisions>false</trackRevisions>
    </reviewItem>
    <reviewItem>
      <errorID>9eebf34b-7b56-4be7-9c11-d077ee917074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AF14181</paraID>
      <start>0</start>
      <end>2</end>
      <status>modified</status>
      <modifiedWord>5.</modifiedWord>
      <trackRevisions>false</trackRevisions>
    </reviewItem>
    <reviewItem>
      <errorID>65508445-66cb-4cae-a77d-0de11b4db915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6922B1E0</paraID>
      <start>0</start>
      <end>2</end>
      <status>modified</status>
      <modifiedWord>6.</modifiedWord>
      <trackRevisions>false</trackRevisions>
    </reviewItem>
    <reviewItem>
      <errorID>c753806a-35bf-4aeb-bb42-29a4584e6f85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33B5B31</paraID>
      <start>0</start>
      <end>2</end>
      <status>modified</status>
      <modifiedWord>7.</modifiedWord>
      <trackRevisions>false</trackRevisions>
    </reviewItem>
    <reviewItem>
      <errorID>69606516-1735-4c64-952f-94cccdc7d518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7192CBB5</paraID>
      <start>0</start>
      <end>2</end>
      <status>modified</status>
      <modifiedWord>8.</modifiedWord>
      <trackRevisions>false</trackRevisions>
    </reviewItem>
    <reviewItem>
      <errorID>b428a050-9399-4fda-a25e-b4b18d91cc51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1F35B974</paraID>
      <start>0</start>
      <end>2</end>
      <status>modified</status>
      <modifiedWord>9.</modifiedWord>
      <trackRevisions>false</trackRevisions>
    </reviewItem>
    <reviewItem>
      <errorID>e29e6958-c630-4532-9b8b-ab8ee98806c6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5A406086</paraID>
      <start>0</start>
      <end>3</end>
      <status>modified</status>
      <modifiedWord>10.</modifiedWord>
      <trackRevisions>false</trackRevisions>
    </reviewItem>
    <reviewItem>
      <errorID>6c251084-9450-41f5-9492-19a37b7a06a2</errorID>
      <errorWord>2月31日</errorWord>
      <group>L1_Sensitive</group>
      <groupName>敏感问题</groupName>
      <ability>L2_UserSensitive</ability>
      <abilityName>自定义敏感词</abilityName>
      <candidateList/>
      <explain>来自自定义敏感词库。</explain>
      <paraID>602D0FC0</paraID>
      <start>8</start>
      <end>13</end>
      <status>unmodified</status>
      <modifiedWord/>
      <trackRevisions>false</trackRevisions>
    </reviewItem>
    <reviewItem>
      <errorID>f455c923-4733-4a84-8736-a3a1ca83c01c</errorID>
      <errorWord>指示批示精神</errorWord>
      <group>L1_Sensitive</group>
      <groupName>敏感问题</groupName>
      <ability>L2_UserSensitive</ability>
      <abilityName>自定义敏感词</abilityName>
      <candidateList/>
      <explain>来自自定义敏感词库。</explain>
      <paraID>517B4E49</paraID>
      <start>108</start>
      <end>114</end>
      <status>unmodified</status>
      <modifiedWord/>
      <trackRevisions>false</trackRevisions>
    </reviewItem>
    <reviewItem>
      <errorID>8d6a55d6-cb0f-4ab8-8b91-82932959875d</errorID>
      <errorWord>2月31日</errorWord>
      <group>L1_Sensitive</group>
      <groupName>敏感问题</groupName>
      <ability>L2_UserSensitive</ability>
      <abilityName>自定义敏感词</abilityName>
      <candidateList/>
      <explain>来自自定义敏感词库。</explain>
      <paraID>1D8EEEA8</paraID>
      <start>30</start>
      <end>35</end>
      <status>unmodified</status>
      <modifiedWord/>
      <trackRevisions>false</trackRevisions>
    </reviewItem>
    <reviewItem>
      <errorID>00d16aab-cdd1-410a-a05d-63caf0bc98c7</errorID>
      <errorWord>2月31日</errorWord>
      <group>L1_Sensitive</group>
      <groupName>敏感问题</groupName>
      <ability>L2_UserSensitive</ability>
      <abilityName>自定义敏感词</abilityName>
      <candidateList/>
      <explain>来自自定义敏感词库。</explain>
      <paraID>50B0D8F3</paraID>
      <start>30</start>
      <end>35</end>
      <status>unmodified</status>
      <modifiedWord/>
      <trackRevisions>false</trackRevisions>
    </reviewItem>
    <reviewItem>
      <errorID>0da0c874-442d-4ae9-97a9-f0e674ae1072</errorID>
      <errorWord>监控</errorWord>
      <group>L1_Sensitive</group>
      <groupName>敏感问题</groupName>
      <ability>L2_UserSensitive</ability>
      <abilityName>自定义敏感词</abilityName>
      <candidateList/>
      <explain>来自自定义敏感词库。</explain>
      <paraID>50B0D8F3</paraID>
      <start>146</start>
      <end>148</end>
      <status>unmodified</status>
      <modifiedWord/>
      <trackRevisions>false</trackRevisions>
    </reviewItem>
    <reviewItem>
      <errorID>ce9917c3-16a6-49e1-b5a7-27799b18ab27</errorID>
      <errorWord>2月31日</errorWord>
      <group>L1_Sensitive</group>
      <groupName>敏感问题</groupName>
      <ability>L2_UserSensitive</ability>
      <abilityName>自定义敏感词</abilityName>
      <candidateList/>
      <explain>来自自定义敏感词库。</explain>
      <paraID>5F87F180</paraID>
      <start>30</start>
      <end>35</end>
      <status>unmodified</status>
      <modifiedWord/>
      <trackRevisions>false</trackRevisions>
    </reviewItem>
    <reviewItem>
      <errorID>4f4cb8fc-ebe3-45e4-9351-6e59af7a859f</errorID>
      <errorWord>监控</errorWord>
      <group>L1_Sensitive</group>
      <groupName>敏感问题</groupName>
      <ability>L2_UserSensitive</ability>
      <abilityName>自定义敏感词</abilityName>
      <candidateList/>
      <explain>来自自定义敏感词库。</explain>
      <paraID>5F87F180</paraID>
      <start>146</start>
      <end>148</end>
      <status>unmodified</status>
      <modifiedWord/>
      <trackRevisions>false</trackRevisions>
    </reviewItem>
    <reviewItem>
      <errorID>fc26245f-4cfb-4174-bdfe-660d9c94ef41</errorID>
      <errorWord>2月31日</errorWord>
      <group>L1_Sensitive</group>
      <groupName>敏感问题</groupName>
      <ability>L2_UserSensitive</ability>
      <abilityName>自定义敏感词</abilityName>
      <candidateList/>
      <explain>来自自定义敏感词库。</explain>
      <paraID>1750288C</paraID>
      <start>30</start>
      <end>35</end>
      <status>unmodified</status>
      <modifiedWord/>
      <trackRevisions>false</trackRevisions>
    </reviewItem>
    <reviewItem>
      <errorID>3f6cdd00-c100-4273-8e62-e8e811869e7a</errorID>
      <errorWord>监控</errorWord>
      <group>L1_Sensitive</group>
      <groupName>敏感问题</groupName>
      <ability>L2_UserSensitive</ability>
      <abilityName>自定义敏感词</abilityName>
      <candidateList/>
      <explain>来自自定义敏感词库。</explain>
      <paraID>1750288C</paraID>
      <start>146</start>
      <end>148</end>
      <status>unmodified</status>
      <modifiedWord/>
      <trackRevisions>false</trackRevisions>
    </reviewItem>
    <reviewItem>
      <errorID>3b41a344-96e9-4fac-aa48-81d0ac9b2e70</errorID>
      <errorWord>2月31日</errorWord>
      <group>L1_Sensitive</group>
      <groupName>敏感问题</groupName>
      <ability>L2_UserSensitive</ability>
      <abilityName>自定义敏感词</abilityName>
      <candidateList/>
      <explain>来自自定义敏感词库。</explain>
      <paraID>67925DCF</paraID>
      <start>15</start>
      <end>20</end>
      <status>unmodified</status>
      <modifiedWord/>
      <trackRevisions>false</trackRevisions>
    </reviewItem>
    <reviewItem>
      <errorID>3e6558e5-45ac-4d4d-a0da-02391752ce3a</errorID>
      <errorWord>2月31日</errorWord>
      <group>L1_Sensitive</group>
      <groupName>敏感问题</groupName>
      <ability>L2_UserSensitive</ability>
      <abilityName>自定义敏感词</abilityName>
      <candidateList/>
      <explain>来自自定义敏感词库。</explain>
      <paraID>50D2AEBF</paraID>
      <start>41</start>
      <end>46</end>
      <status>unmodified</status>
      <modifiedWord/>
      <trackRevisions>false</trackRevisions>
    </reviewItem>
    <reviewItem>
      <errorID>5445f971-967d-4733-a12e-3d26aee95e75</errorID>
      <errorWord>2月31日</errorWord>
      <group>L1_Sensitive</group>
      <groupName>敏感问题</groupName>
      <ability>L2_UserSensitive</ability>
      <abilityName>自定义敏感词</abilityName>
      <candidateList/>
      <explain>来自自定义敏感词库。</explain>
      <paraID>41A2778A</paraID>
      <start>14</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504e9-b873-497b-9359-98bc9c0b3e78}">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8839</Words>
  <Characters>10012</Characters>
  <Lines>0</Lines>
  <Paragraphs>0</Paragraphs>
  <TotalTime>2</TotalTime>
  <ScaleCrop>false</ScaleCrop>
  <LinksUpToDate>false</LinksUpToDate>
  <CharactersWithSpaces>10135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2025-12-02T08:48:01Z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