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7F2C74A"/>
    <w:p w14:paraId="26F4B6D8">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14:paraId="625AFB7C">
      <w:pPr>
        <w:spacing w:line="540" w:lineRule="exact"/>
        <w:jc w:val="center"/>
        <w:rPr>
          <w:rFonts w:ascii="华文中宋" w:hAnsi="华文中宋" w:eastAsia="华文中宋" w:cs="宋体"/>
          <w:b/>
          <w:kern w:val="0"/>
          <w:sz w:val="52"/>
          <w:szCs w:val="52"/>
        </w:rPr>
      </w:pPr>
    </w:p>
    <w:p w14:paraId="2A8E0E0A">
      <w:pPr>
        <w:spacing w:line="540" w:lineRule="exact"/>
        <w:jc w:val="center"/>
        <w:rPr>
          <w:rFonts w:ascii="华文中宋" w:hAnsi="华文中宋" w:eastAsia="华文中宋" w:cs="宋体"/>
          <w:b/>
          <w:kern w:val="0"/>
          <w:sz w:val="52"/>
          <w:szCs w:val="52"/>
        </w:rPr>
      </w:pPr>
    </w:p>
    <w:p w14:paraId="14FF47FF">
      <w:pPr>
        <w:spacing w:line="540" w:lineRule="exact"/>
        <w:jc w:val="center"/>
        <w:rPr>
          <w:rFonts w:ascii="华文中宋" w:hAnsi="华文中宋" w:eastAsia="华文中宋" w:cs="宋体"/>
          <w:b/>
          <w:kern w:val="0"/>
          <w:sz w:val="52"/>
          <w:szCs w:val="52"/>
        </w:rPr>
      </w:pPr>
    </w:p>
    <w:p w14:paraId="5699DEDA">
      <w:pPr>
        <w:spacing w:line="540" w:lineRule="exact"/>
        <w:jc w:val="center"/>
        <w:rPr>
          <w:rFonts w:ascii="华文中宋" w:hAnsi="华文中宋" w:eastAsia="华文中宋" w:cs="宋体"/>
          <w:b/>
          <w:kern w:val="0"/>
          <w:sz w:val="52"/>
          <w:szCs w:val="52"/>
        </w:rPr>
      </w:pPr>
    </w:p>
    <w:p w14:paraId="28D08B66">
      <w:pPr>
        <w:spacing w:line="540" w:lineRule="exact"/>
        <w:jc w:val="center"/>
        <w:rPr>
          <w:rFonts w:ascii="华文中宋" w:hAnsi="华文中宋" w:eastAsia="华文中宋" w:cs="宋体"/>
          <w:b/>
          <w:kern w:val="0"/>
          <w:sz w:val="52"/>
          <w:szCs w:val="52"/>
        </w:rPr>
      </w:pPr>
    </w:p>
    <w:p w14:paraId="4866B28C">
      <w:pPr>
        <w:spacing w:line="540" w:lineRule="exact"/>
        <w:jc w:val="center"/>
        <w:rPr>
          <w:rFonts w:ascii="华文中宋" w:hAnsi="华文中宋" w:eastAsia="华文中宋" w:cs="宋体"/>
          <w:b/>
          <w:kern w:val="0"/>
          <w:sz w:val="52"/>
          <w:szCs w:val="52"/>
        </w:rPr>
      </w:pPr>
    </w:p>
    <w:p w14:paraId="643B518E">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14:paraId="533C3199">
      <w:pPr>
        <w:spacing w:line="540" w:lineRule="exact"/>
        <w:jc w:val="center"/>
        <w:rPr>
          <w:rFonts w:ascii="华文中宋" w:hAnsi="华文中宋" w:eastAsia="华文中宋" w:cs="宋体"/>
          <w:b/>
          <w:kern w:val="0"/>
          <w:sz w:val="52"/>
          <w:szCs w:val="52"/>
        </w:rPr>
      </w:pPr>
    </w:p>
    <w:p w14:paraId="21EE7321">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9"/>
          <w:rFonts w:hint="eastAsia" w:ascii="楷体" w:hAnsi="楷体" w:eastAsia="楷体"/>
          <w:spacing w:val="-4"/>
          <w:sz w:val="32"/>
          <w:szCs w:val="32"/>
        </w:rPr>
        <w:t>2024</w:t>
      </w:r>
      <w:r>
        <w:rPr>
          <w:rFonts w:hint="eastAsia" w:hAnsi="宋体" w:eastAsia="仿宋_GB2312" w:cs="宋体"/>
          <w:kern w:val="0"/>
          <w:sz w:val="36"/>
          <w:szCs w:val="36"/>
        </w:rPr>
        <w:t xml:space="preserve">  年度）</w:t>
      </w:r>
    </w:p>
    <w:p w14:paraId="62196C5B">
      <w:pPr>
        <w:spacing w:line="540" w:lineRule="exact"/>
        <w:jc w:val="center"/>
        <w:rPr>
          <w:rFonts w:hAnsi="宋体" w:eastAsia="仿宋_GB2312" w:cs="宋体"/>
          <w:kern w:val="0"/>
          <w:sz w:val="30"/>
          <w:szCs w:val="30"/>
        </w:rPr>
      </w:pPr>
    </w:p>
    <w:p w14:paraId="78981D9C">
      <w:pPr>
        <w:spacing w:line="540" w:lineRule="exact"/>
        <w:jc w:val="center"/>
        <w:rPr>
          <w:rFonts w:hAnsi="宋体" w:eastAsia="仿宋_GB2312" w:cs="宋体"/>
          <w:kern w:val="0"/>
          <w:sz w:val="30"/>
          <w:szCs w:val="30"/>
        </w:rPr>
      </w:pPr>
    </w:p>
    <w:p w14:paraId="7706EF7A">
      <w:pPr>
        <w:spacing w:line="540" w:lineRule="exact"/>
        <w:jc w:val="center"/>
        <w:rPr>
          <w:rFonts w:hAnsi="宋体" w:eastAsia="仿宋_GB2312" w:cs="宋体"/>
          <w:kern w:val="0"/>
          <w:sz w:val="30"/>
          <w:szCs w:val="30"/>
        </w:rPr>
      </w:pPr>
    </w:p>
    <w:p w14:paraId="0D7C1C52">
      <w:pPr>
        <w:spacing w:line="540" w:lineRule="exact"/>
        <w:jc w:val="center"/>
        <w:rPr>
          <w:rFonts w:hAnsi="宋体" w:eastAsia="仿宋_GB2312" w:cs="宋体"/>
          <w:kern w:val="0"/>
          <w:sz w:val="30"/>
          <w:szCs w:val="30"/>
        </w:rPr>
      </w:pPr>
    </w:p>
    <w:p w14:paraId="2CBE4AD8">
      <w:pPr>
        <w:spacing w:line="540" w:lineRule="exact"/>
        <w:jc w:val="center"/>
        <w:rPr>
          <w:rFonts w:hAnsi="宋体" w:eastAsia="仿宋_GB2312" w:cs="宋体"/>
          <w:kern w:val="0"/>
          <w:sz w:val="30"/>
          <w:szCs w:val="30"/>
        </w:rPr>
      </w:pPr>
    </w:p>
    <w:p w14:paraId="2B796CA1">
      <w:pPr>
        <w:spacing w:line="540" w:lineRule="exact"/>
        <w:jc w:val="center"/>
        <w:rPr>
          <w:rFonts w:hAnsi="宋体" w:eastAsia="仿宋_GB2312" w:cs="宋体"/>
          <w:kern w:val="0"/>
          <w:sz w:val="30"/>
          <w:szCs w:val="30"/>
        </w:rPr>
      </w:pPr>
    </w:p>
    <w:p w14:paraId="3D655E54">
      <w:pPr>
        <w:spacing w:line="540" w:lineRule="exact"/>
        <w:rPr>
          <w:rFonts w:hAnsi="宋体" w:eastAsia="仿宋_GB2312" w:cs="宋体"/>
          <w:kern w:val="0"/>
          <w:sz w:val="30"/>
          <w:szCs w:val="30"/>
        </w:rPr>
      </w:pPr>
    </w:p>
    <w:p w14:paraId="304F2B69">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14:paraId="3E71D151">
      <w:pPr>
        <w:spacing w:line="700" w:lineRule="exact"/>
        <w:ind w:firstLine="720" w:firstLineChars="200"/>
        <w:jc w:val="left"/>
        <w:rPr>
          <w:rFonts w:hAnsi="宋体" w:eastAsia="仿宋_GB2312" w:cs="宋体"/>
          <w:kern w:val="0"/>
          <w:sz w:val="36"/>
          <w:szCs w:val="36"/>
        </w:rPr>
      </w:pPr>
      <w:r>
        <w:rPr>
          <w:rFonts w:hint="eastAsia" w:hAnsi="宋体" w:eastAsia="仿宋_GB2312" w:cs="宋体"/>
          <w:kern w:val="0"/>
          <w:sz w:val="36"/>
          <w:szCs w:val="36"/>
        </w:rPr>
        <w:t>项目名称：</w:t>
      </w:r>
      <w:r>
        <w:rPr>
          <w:rStyle w:val="19"/>
          <w:rFonts w:hint="eastAsia" w:ascii="楷体" w:hAnsi="楷体" w:eastAsia="楷体"/>
          <w:spacing w:val="-4"/>
          <w:sz w:val="32"/>
          <w:szCs w:val="32"/>
        </w:rPr>
        <w:t>重大传染病补助资金</w:t>
      </w:r>
    </w:p>
    <w:p w14:paraId="604257AB">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9"/>
          <w:rFonts w:hint="eastAsia" w:ascii="楷体" w:hAnsi="楷体" w:eastAsia="楷体"/>
          <w:spacing w:val="-4"/>
          <w:sz w:val="32"/>
          <w:szCs w:val="32"/>
        </w:rPr>
        <w:t>裕民县妇幼保健计划生育服务中心</w:t>
      </w:r>
    </w:p>
    <w:p w14:paraId="1E58EA8E">
      <w:pPr>
        <w:spacing w:line="540" w:lineRule="exact"/>
        <w:ind w:firstLine="720" w:firstLineChars="200"/>
        <w:rPr>
          <w:rFonts w:ascii="楷体" w:hAnsi="楷体" w:eastAsia="楷体"/>
          <w:b/>
          <w:bCs/>
          <w:spacing w:val="-4"/>
          <w:sz w:val="32"/>
          <w:szCs w:val="32"/>
        </w:rPr>
      </w:pPr>
      <w:r>
        <w:rPr>
          <w:rFonts w:hint="eastAsia" w:hAnsi="宋体" w:eastAsia="仿宋_GB2312" w:cs="宋体"/>
          <w:kern w:val="0"/>
          <w:sz w:val="36"/>
          <w:szCs w:val="36"/>
        </w:rPr>
        <w:t>主管部门（公章）：</w:t>
      </w:r>
      <w:r>
        <w:rPr>
          <w:rStyle w:val="19"/>
          <w:rFonts w:hint="eastAsia" w:ascii="楷体" w:hAnsi="楷体" w:eastAsia="楷体"/>
          <w:spacing w:val="-4"/>
          <w:sz w:val="32"/>
          <w:szCs w:val="32"/>
        </w:rPr>
        <w:t>裕民县卫生健康委员会</w:t>
      </w:r>
    </w:p>
    <w:p w14:paraId="1220CE81">
      <w:pPr>
        <w:spacing w:line="540" w:lineRule="exact"/>
        <w:ind w:firstLine="720" w:firstLineChars="20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9"/>
          <w:rFonts w:hint="eastAsia" w:ascii="楷体" w:hAnsi="楷体" w:eastAsia="楷体"/>
          <w:spacing w:val="-4"/>
          <w:sz w:val="32"/>
          <w:szCs w:val="32"/>
        </w:rPr>
        <w:t>加孜娜</w:t>
      </w:r>
      <w:bookmarkStart w:id="0" w:name="_GoBack"/>
      <w:bookmarkEnd w:id="0"/>
    </w:p>
    <w:p w14:paraId="4DA571A6">
      <w:pPr>
        <w:spacing w:line="540" w:lineRule="exact"/>
        <w:ind w:firstLine="720" w:firstLineChars="200"/>
        <w:rPr>
          <w:rStyle w:val="19"/>
          <w:rFonts w:ascii="楷体" w:hAnsi="楷体" w:eastAsia="楷体"/>
          <w:spacing w:val="-4"/>
          <w:sz w:val="32"/>
          <w:szCs w:val="32"/>
        </w:rPr>
      </w:pPr>
      <w:r>
        <w:rPr>
          <w:rFonts w:hint="eastAsia" w:hAnsi="宋体" w:eastAsia="仿宋_GB2312" w:cs="宋体"/>
          <w:kern w:val="0"/>
          <w:sz w:val="36"/>
          <w:szCs w:val="36"/>
        </w:rPr>
        <w:t>填报时间：</w:t>
      </w:r>
      <w:r>
        <w:rPr>
          <w:rStyle w:val="19"/>
          <w:rFonts w:hint="eastAsia" w:ascii="楷体" w:hAnsi="楷体" w:eastAsia="楷体"/>
          <w:spacing w:val="-4"/>
          <w:sz w:val="32"/>
          <w:szCs w:val="32"/>
        </w:rPr>
        <w:t>2025年03月15日</w:t>
      </w:r>
    </w:p>
    <w:p w14:paraId="2FA8CF53">
      <w:pPr>
        <w:spacing w:line="700" w:lineRule="exact"/>
        <w:ind w:firstLine="708" w:firstLineChars="236"/>
        <w:jc w:val="left"/>
        <w:rPr>
          <w:rFonts w:hAnsi="宋体" w:eastAsia="仿宋_GB2312" w:cs="宋体"/>
          <w:kern w:val="0"/>
          <w:sz w:val="30"/>
          <w:szCs w:val="30"/>
        </w:rPr>
      </w:pPr>
    </w:p>
    <w:p w14:paraId="012988A2">
      <w:pPr>
        <w:spacing w:line="540" w:lineRule="exact"/>
        <w:rPr>
          <w:rStyle w:val="19"/>
          <w:rFonts w:ascii="黑体" w:hAnsi="黑体" w:eastAsia="黑体"/>
          <w:b w:val="0"/>
          <w:spacing w:val="-4"/>
          <w:sz w:val="32"/>
          <w:szCs w:val="32"/>
        </w:rPr>
      </w:pPr>
    </w:p>
    <w:p w14:paraId="12172844">
      <w:pPr>
        <w:spacing w:line="540" w:lineRule="exact"/>
        <w:ind w:firstLine="640"/>
        <w:rPr>
          <w:rStyle w:val="19"/>
          <w:rFonts w:ascii="黑体" w:hAnsi="黑体" w:eastAsia="黑体"/>
          <w:b w:val="0"/>
          <w:spacing w:val="-4"/>
          <w:sz w:val="32"/>
          <w:szCs w:val="32"/>
        </w:rPr>
      </w:pPr>
      <w:r>
        <w:rPr>
          <w:rStyle w:val="19"/>
          <w:rFonts w:hint="eastAsia" w:ascii="黑体" w:hAnsi="黑体" w:eastAsia="黑体"/>
          <w:b w:val="0"/>
          <w:spacing w:val="-4"/>
          <w:sz w:val="32"/>
          <w:szCs w:val="32"/>
        </w:rPr>
        <w:t>一、基本情况</w:t>
      </w:r>
    </w:p>
    <w:p w14:paraId="3D3F9060">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spacing w:val="-4"/>
          <w:sz w:val="32"/>
          <w:szCs w:val="32"/>
        </w:rPr>
        <w:t>（一）项目概况</w:t>
      </w:r>
    </w:p>
    <w:p w14:paraId="074D070D">
      <w:pPr>
        <w:spacing w:line="540" w:lineRule="exact"/>
        <w:ind w:firstLine="624" w:firstLineChars="200"/>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rPr>
        <w:t>1.项目背景</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重大传染病补助项目是用于扩大国家免疫规划、重大传染病防治，重点传染病及健康危害因素检测等重大传染病防控工作。通过对裕民县孕产妇进行逢孕必检，并尽量做到早孕必检，孕早期发现重大传染病孕妇，对其按照上级下发的治疗发案进行免费治疗，免费随访，对乙肝母亲所生儿童免费接种乙肝免疫球蛋白，有效降低重大传染病母婴传播率。专项用于扩大国家免疫规划、开展</w:t>
      </w:r>
      <w:r>
        <w:rPr>
          <w:rStyle w:val="19"/>
          <w:rFonts w:hint="eastAsia" w:ascii="楷体" w:hAnsi="楷体" w:eastAsia="楷体"/>
          <w:b w:val="0"/>
          <w:bCs w:val="0"/>
          <w:spacing w:val="-4"/>
          <w:sz w:val="32"/>
          <w:szCs w:val="32"/>
          <w:lang w:eastAsia="zh-CN"/>
        </w:rPr>
        <w:t>AZB</w:t>
      </w:r>
      <w:r>
        <w:rPr>
          <w:rStyle w:val="19"/>
          <w:rFonts w:hint="eastAsia" w:ascii="楷体" w:hAnsi="楷体" w:eastAsia="楷体"/>
          <w:b w:val="0"/>
          <w:bCs w:val="0"/>
          <w:spacing w:val="-4"/>
          <w:sz w:val="32"/>
          <w:szCs w:val="32"/>
        </w:rPr>
        <w:t>防治、传染性疾病防治等重大基本公共卫生服务工作。降低患病风险，做到早发现早治疗。</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2.项目主要内容：</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项目主要内容：通过对裕民县孕产妇进行逢孕必检，并尽量做到早孕必检，孕早期发现重大传染病孕妇，对其按照上级下发的治疗发案进行免费治疗，免费随访，对乙肝母亲所生儿童免费接种乙肝免疫球蛋白，有效降低重大传染病母婴传播率。</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项目实施情况：2024年累计对裕民县孕产妇进行逢孕必检，并尽量做到早孕必检，孕期检测</w:t>
      </w:r>
      <w:r>
        <w:rPr>
          <w:rStyle w:val="19"/>
          <w:rFonts w:hint="eastAsia" w:ascii="楷体" w:hAnsi="楷体" w:eastAsia="楷体"/>
          <w:b w:val="0"/>
          <w:bCs w:val="0"/>
          <w:spacing w:val="-4"/>
          <w:sz w:val="32"/>
          <w:szCs w:val="32"/>
          <w:lang w:eastAsia="zh-CN"/>
        </w:rPr>
        <w:t>“</w:t>
      </w:r>
      <w:r>
        <w:rPr>
          <w:rStyle w:val="19"/>
          <w:rFonts w:hint="eastAsia" w:ascii="楷体" w:hAnsi="楷体" w:eastAsia="楷体"/>
          <w:b w:val="0"/>
          <w:bCs w:val="0"/>
          <w:spacing w:val="-4"/>
          <w:sz w:val="32"/>
          <w:szCs w:val="32"/>
          <w:lang w:val="en-US" w:eastAsia="zh-CN"/>
        </w:rPr>
        <w:t>三病</w:t>
      </w:r>
      <w:r>
        <w:rPr>
          <w:rStyle w:val="19"/>
          <w:rFonts w:hint="eastAsia" w:ascii="楷体" w:hAnsi="楷体" w:eastAsia="楷体"/>
          <w:b w:val="0"/>
          <w:bCs w:val="0"/>
          <w:spacing w:val="-4"/>
          <w:sz w:val="32"/>
          <w:szCs w:val="32"/>
          <w:lang w:eastAsia="zh-CN"/>
        </w:rPr>
        <w:t>”</w:t>
      </w:r>
      <w:r>
        <w:rPr>
          <w:rStyle w:val="19"/>
          <w:rFonts w:hint="eastAsia" w:ascii="楷体" w:hAnsi="楷体" w:eastAsia="楷体"/>
          <w:b w:val="0"/>
          <w:bCs w:val="0"/>
          <w:spacing w:val="-4"/>
          <w:sz w:val="32"/>
          <w:szCs w:val="32"/>
        </w:rPr>
        <w:t>共951人次，</w:t>
      </w:r>
      <w:r>
        <w:rPr>
          <w:rStyle w:val="19"/>
          <w:rFonts w:hint="eastAsia" w:ascii="楷体" w:hAnsi="楷体" w:eastAsia="楷体"/>
          <w:b w:val="0"/>
          <w:bCs w:val="0"/>
          <w:spacing w:val="-4"/>
          <w:sz w:val="32"/>
          <w:szCs w:val="32"/>
          <w:lang w:eastAsia="zh-CN"/>
        </w:rPr>
        <w:t>“</w:t>
      </w:r>
      <w:r>
        <w:rPr>
          <w:rStyle w:val="19"/>
          <w:rFonts w:hint="eastAsia" w:ascii="楷体" w:hAnsi="楷体" w:eastAsia="楷体"/>
          <w:b w:val="0"/>
          <w:bCs w:val="0"/>
          <w:spacing w:val="-4"/>
          <w:sz w:val="32"/>
          <w:szCs w:val="32"/>
          <w:lang w:val="en-US" w:eastAsia="zh-CN"/>
        </w:rPr>
        <w:t>三病</w:t>
      </w:r>
      <w:r>
        <w:rPr>
          <w:rStyle w:val="19"/>
          <w:rFonts w:hint="eastAsia" w:ascii="楷体" w:hAnsi="楷体" w:eastAsia="楷体"/>
          <w:b w:val="0"/>
          <w:bCs w:val="0"/>
          <w:spacing w:val="-4"/>
          <w:sz w:val="32"/>
          <w:szCs w:val="32"/>
          <w:lang w:eastAsia="zh-CN"/>
        </w:rPr>
        <w:t>”</w:t>
      </w:r>
      <w:r>
        <w:rPr>
          <w:rStyle w:val="19"/>
          <w:rFonts w:hint="eastAsia" w:ascii="楷体" w:hAnsi="楷体" w:eastAsia="楷体"/>
          <w:b w:val="0"/>
          <w:bCs w:val="0"/>
          <w:spacing w:val="-4"/>
          <w:sz w:val="32"/>
          <w:szCs w:val="32"/>
        </w:rPr>
        <w:t>检测数量基本满足区域内孕产妇的基本需求。完成区域内大型培训宣传4场次，完成培训人数500余人，有效普及了重大传染病防治知识，提高公众认知和防范意识。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3.资金投入和使用情况</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（1）资金投入情况</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该项目年初预算数12.2万元，全年预算数12.2万元，该项目资金已全部落实到位，资金来源为财政拨款。</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（2）资金使用情况</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该项目年初预算数12.2万元，全年预算数12.2万元，全年执行数12.2万元，预算执行率为100%，主要用于：重大传染病培训、宣传，参加培训人员通过全部测试；新生儿接受预防治疗费；重大传染病为逢孕必检相关费用等。</w:t>
      </w:r>
    </w:p>
    <w:p w14:paraId="278E8BB5">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spacing w:val="-4"/>
          <w:sz w:val="32"/>
          <w:szCs w:val="32"/>
        </w:rPr>
        <w:t>（二）项目绩效目标</w:t>
      </w:r>
    </w:p>
    <w:p w14:paraId="1081E912">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1.总体目标</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2024年重大传染病补助资金项目年初预算12.2万元，全年执行数12.2万元，截</w:t>
      </w:r>
      <w:r>
        <w:rPr>
          <w:rStyle w:val="19"/>
          <w:rFonts w:hint="eastAsia" w:ascii="楷体" w:hAnsi="楷体" w:eastAsia="楷体"/>
          <w:b w:val="0"/>
          <w:bCs w:val="0"/>
          <w:spacing w:val="-4"/>
          <w:sz w:val="32"/>
          <w:szCs w:val="32"/>
          <w:lang w:val="en-US" w:eastAsia="zh-CN"/>
        </w:rPr>
        <w:t>至</w:t>
      </w:r>
      <w:r>
        <w:rPr>
          <w:rStyle w:val="19"/>
          <w:rFonts w:hint="eastAsia" w:ascii="楷体" w:hAnsi="楷体" w:eastAsia="楷体"/>
          <w:b w:val="0"/>
          <w:bCs w:val="0"/>
          <w:spacing w:val="-4"/>
          <w:sz w:val="32"/>
          <w:szCs w:val="32"/>
        </w:rPr>
        <w:t>2024年12月30日支付12.2万元，该项目计划通过对裕民县孕产妇进行逢孕必检，并尽量做到早孕必检，孕早期发现重大传染病孕妇，对其按照上级下发的治疗发案进行免费治疗，免费随访，对乙肝母亲所生儿童免费接种乙肝免疫球蛋白，有效降低重大传染病母婴传播率。专项用于扩大国家免疫规划、开展重大传染病防治、传染性疾病防治等重大基本公共卫生服务工作。</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实际完成目标：开展重大传染病培训、宣传4场次，支付4.63万元，参训学员300人参加测试全部合格；重大传染病患者所生新生儿10人，10名新生儿全部接受预防治疗；重大传染病逢孕必检，已检测孕妇204人；重大传染病防治经费已支付6.57万元，妇幼卫生检测费已支付1万元。</w:t>
      </w:r>
      <w:r>
        <w:rPr>
          <w:rStyle w:val="19"/>
          <w:rFonts w:hint="eastAsia" w:ascii="楷体" w:hAnsi="楷体" w:eastAsia="楷体"/>
          <w:b w:val="0"/>
          <w:bCs w:val="0"/>
          <w:spacing w:val="-4"/>
          <w:sz w:val="32"/>
          <w:szCs w:val="32"/>
          <w:lang w:eastAsia="zh-CN"/>
        </w:rPr>
        <w:t>“</w:t>
      </w:r>
      <w:r>
        <w:rPr>
          <w:rStyle w:val="19"/>
          <w:rFonts w:hint="eastAsia" w:ascii="楷体" w:hAnsi="楷体" w:eastAsia="楷体"/>
          <w:b w:val="0"/>
          <w:bCs w:val="0"/>
          <w:spacing w:val="-4"/>
          <w:sz w:val="32"/>
          <w:szCs w:val="32"/>
          <w:lang w:val="en-US" w:eastAsia="zh-CN"/>
        </w:rPr>
        <w:t>三病</w:t>
      </w:r>
      <w:r>
        <w:rPr>
          <w:rStyle w:val="19"/>
          <w:rFonts w:hint="eastAsia" w:ascii="楷体" w:hAnsi="楷体" w:eastAsia="楷体"/>
          <w:b w:val="0"/>
          <w:bCs w:val="0"/>
          <w:spacing w:val="-4"/>
          <w:sz w:val="32"/>
          <w:szCs w:val="32"/>
          <w:lang w:eastAsia="zh-CN"/>
        </w:rPr>
        <w:t>”</w:t>
      </w:r>
      <w:r>
        <w:rPr>
          <w:rStyle w:val="19"/>
          <w:rFonts w:hint="eastAsia" w:ascii="楷体" w:hAnsi="楷体" w:eastAsia="楷体"/>
          <w:b w:val="0"/>
          <w:bCs w:val="0"/>
          <w:spacing w:val="-4"/>
          <w:sz w:val="32"/>
          <w:szCs w:val="32"/>
        </w:rPr>
        <w:t>孕妇检查率达95%，</w:t>
      </w:r>
      <w:r>
        <w:rPr>
          <w:rStyle w:val="19"/>
          <w:rFonts w:hint="eastAsia" w:ascii="楷体" w:hAnsi="楷体" w:eastAsia="楷体"/>
          <w:b w:val="0"/>
          <w:bCs w:val="0"/>
          <w:spacing w:val="-4"/>
          <w:sz w:val="32"/>
          <w:szCs w:val="32"/>
          <w:lang w:val="en-US" w:eastAsia="zh-CN"/>
        </w:rPr>
        <w:t>MD</w:t>
      </w:r>
      <w:r>
        <w:rPr>
          <w:rStyle w:val="19"/>
          <w:rFonts w:hint="eastAsia" w:ascii="楷体" w:hAnsi="楷体" w:eastAsia="楷体"/>
          <w:b w:val="0"/>
          <w:bCs w:val="0"/>
          <w:spacing w:val="-4"/>
          <w:sz w:val="32"/>
          <w:szCs w:val="32"/>
        </w:rPr>
        <w:t>产妇所生新生儿预防治疗率95%。</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2.阶段性目标</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①第一季度</w:t>
      </w:r>
      <w:r>
        <w:rPr>
          <w:rStyle w:val="19"/>
          <w:rFonts w:hint="eastAsia" w:ascii="楷体" w:hAnsi="楷体" w:eastAsia="楷体"/>
          <w:b w:val="0"/>
          <w:bCs w:val="0"/>
          <w:spacing w:val="-4"/>
          <w:sz w:val="32"/>
          <w:szCs w:val="32"/>
          <w:lang w:eastAsia="zh-CN"/>
        </w:rPr>
        <w:t>“</w:t>
      </w:r>
      <w:r>
        <w:rPr>
          <w:rStyle w:val="19"/>
          <w:rFonts w:hint="eastAsia" w:ascii="楷体" w:hAnsi="楷体" w:eastAsia="楷体"/>
          <w:b w:val="0"/>
          <w:bCs w:val="0"/>
          <w:spacing w:val="-4"/>
          <w:sz w:val="32"/>
          <w:szCs w:val="32"/>
          <w:lang w:val="en-US" w:eastAsia="zh-CN"/>
        </w:rPr>
        <w:t>三病</w:t>
      </w:r>
      <w:r>
        <w:rPr>
          <w:rStyle w:val="19"/>
          <w:rFonts w:hint="eastAsia" w:ascii="楷体" w:hAnsi="楷体" w:eastAsia="楷体"/>
          <w:b w:val="0"/>
          <w:bCs w:val="0"/>
          <w:spacing w:val="-4"/>
          <w:sz w:val="32"/>
          <w:szCs w:val="32"/>
          <w:lang w:eastAsia="zh-CN"/>
        </w:rPr>
        <w:t>”</w:t>
      </w:r>
      <w:r>
        <w:rPr>
          <w:rStyle w:val="19"/>
          <w:rFonts w:hint="eastAsia" w:ascii="楷体" w:hAnsi="楷体" w:eastAsia="楷体"/>
          <w:b w:val="0"/>
          <w:bCs w:val="0"/>
          <w:spacing w:val="-4"/>
          <w:sz w:val="32"/>
          <w:szCs w:val="32"/>
        </w:rPr>
        <w:t>检测完成210人次，大型培训1次，参加人数150余人。</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②第二季度</w:t>
      </w:r>
      <w:r>
        <w:rPr>
          <w:rStyle w:val="19"/>
          <w:rFonts w:hint="eastAsia" w:ascii="楷体" w:hAnsi="楷体" w:eastAsia="楷体"/>
          <w:b w:val="0"/>
          <w:bCs w:val="0"/>
          <w:spacing w:val="-4"/>
          <w:sz w:val="32"/>
          <w:szCs w:val="32"/>
          <w:lang w:eastAsia="zh-CN"/>
        </w:rPr>
        <w:t>“</w:t>
      </w:r>
      <w:r>
        <w:rPr>
          <w:rStyle w:val="19"/>
          <w:rFonts w:hint="eastAsia" w:ascii="楷体" w:hAnsi="楷体" w:eastAsia="楷体"/>
          <w:b w:val="0"/>
          <w:bCs w:val="0"/>
          <w:spacing w:val="-4"/>
          <w:sz w:val="32"/>
          <w:szCs w:val="32"/>
          <w:lang w:val="en-US" w:eastAsia="zh-CN"/>
        </w:rPr>
        <w:t>三病</w:t>
      </w:r>
      <w:r>
        <w:rPr>
          <w:rStyle w:val="19"/>
          <w:rFonts w:hint="eastAsia" w:ascii="楷体" w:hAnsi="楷体" w:eastAsia="楷体"/>
          <w:b w:val="0"/>
          <w:bCs w:val="0"/>
          <w:spacing w:val="-4"/>
          <w:sz w:val="32"/>
          <w:szCs w:val="32"/>
          <w:lang w:eastAsia="zh-CN"/>
        </w:rPr>
        <w:t>”</w:t>
      </w:r>
      <w:r>
        <w:rPr>
          <w:rStyle w:val="19"/>
          <w:rFonts w:hint="eastAsia" w:ascii="楷体" w:hAnsi="楷体" w:eastAsia="楷体"/>
          <w:b w:val="0"/>
          <w:bCs w:val="0"/>
          <w:spacing w:val="-4"/>
          <w:sz w:val="32"/>
          <w:szCs w:val="32"/>
        </w:rPr>
        <w:t>检测完成243人次，大型培训1次，参加人数120余人。</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③第三季度</w:t>
      </w:r>
      <w:r>
        <w:rPr>
          <w:rStyle w:val="19"/>
          <w:rFonts w:hint="eastAsia" w:ascii="楷体" w:hAnsi="楷体" w:eastAsia="楷体"/>
          <w:b w:val="0"/>
          <w:bCs w:val="0"/>
          <w:spacing w:val="-4"/>
          <w:sz w:val="32"/>
          <w:szCs w:val="32"/>
          <w:lang w:eastAsia="zh-CN"/>
        </w:rPr>
        <w:t>“</w:t>
      </w:r>
      <w:r>
        <w:rPr>
          <w:rStyle w:val="19"/>
          <w:rFonts w:hint="eastAsia" w:ascii="楷体" w:hAnsi="楷体" w:eastAsia="楷体"/>
          <w:b w:val="0"/>
          <w:bCs w:val="0"/>
          <w:spacing w:val="-4"/>
          <w:sz w:val="32"/>
          <w:szCs w:val="32"/>
          <w:lang w:val="en-US" w:eastAsia="zh-CN"/>
        </w:rPr>
        <w:t>三病</w:t>
      </w:r>
      <w:r>
        <w:rPr>
          <w:rStyle w:val="19"/>
          <w:rFonts w:hint="eastAsia" w:ascii="楷体" w:hAnsi="楷体" w:eastAsia="楷体"/>
          <w:b w:val="0"/>
          <w:bCs w:val="0"/>
          <w:spacing w:val="-4"/>
          <w:sz w:val="32"/>
          <w:szCs w:val="32"/>
          <w:lang w:eastAsia="zh-CN"/>
        </w:rPr>
        <w:t>”</w:t>
      </w:r>
      <w:r>
        <w:rPr>
          <w:rStyle w:val="19"/>
          <w:rFonts w:hint="eastAsia" w:ascii="楷体" w:hAnsi="楷体" w:eastAsia="楷体"/>
          <w:b w:val="0"/>
          <w:bCs w:val="0"/>
          <w:spacing w:val="-4"/>
          <w:sz w:val="32"/>
          <w:szCs w:val="32"/>
        </w:rPr>
        <w:t>检测完成255人次，大型培训1次，参加人数130余人。</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④第四季度</w:t>
      </w:r>
      <w:r>
        <w:rPr>
          <w:rStyle w:val="19"/>
          <w:rFonts w:hint="eastAsia" w:ascii="楷体" w:hAnsi="楷体" w:eastAsia="楷体"/>
          <w:b w:val="0"/>
          <w:bCs w:val="0"/>
          <w:spacing w:val="-4"/>
          <w:sz w:val="32"/>
          <w:szCs w:val="32"/>
          <w:lang w:eastAsia="zh-CN"/>
        </w:rPr>
        <w:t>“</w:t>
      </w:r>
      <w:r>
        <w:rPr>
          <w:rStyle w:val="19"/>
          <w:rFonts w:hint="eastAsia" w:ascii="楷体" w:hAnsi="楷体" w:eastAsia="楷体"/>
          <w:b w:val="0"/>
          <w:bCs w:val="0"/>
          <w:spacing w:val="-4"/>
          <w:sz w:val="32"/>
          <w:szCs w:val="32"/>
          <w:lang w:val="en-US" w:eastAsia="zh-CN"/>
        </w:rPr>
        <w:t>三病</w:t>
      </w:r>
      <w:r>
        <w:rPr>
          <w:rStyle w:val="19"/>
          <w:rFonts w:hint="eastAsia" w:ascii="楷体" w:hAnsi="楷体" w:eastAsia="楷体"/>
          <w:b w:val="0"/>
          <w:bCs w:val="0"/>
          <w:spacing w:val="-4"/>
          <w:sz w:val="32"/>
          <w:szCs w:val="32"/>
          <w:lang w:eastAsia="zh-CN"/>
        </w:rPr>
        <w:t>”</w:t>
      </w:r>
      <w:r>
        <w:rPr>
          <w:rStyle w:val="19"/>
          <w:rFonts w:hint="eastAsia" w:ascii="楷体" w:hAnsi="楷体" w:eastAsia="楷体"/>
          <w:b w:val="0"/>
          <w:bCs w:val="0"/>
          <w:spacing w:val="-4"/>
          <w:sz w:val="32"/>
          <w:szCs w:val="32"/>
        </w:rPr>
        <w:t>检测完成249人次，大型培训1次，参加人数120余人。</w:t>
      </w:r>
    </w:p>
    <w:p w14:paraId="5B445F7E">
      <w:pPr>
        <w:spacing w:line="540" w:lineRule="exact"/>
        <w:ind w:firstLine="640"/>
        <w:rPr>
          <w:rStyle w:val="19"/>
          <w:rFonts w:ascii="黑体" w:hAnsi="黑体" w:eastAsia="黑体"/>
          <w:b w:val="0"/>
          <w:spacing w:val="-4"/>
          <w:sz w:val="32"/>
          <w:szCs w:val="32"/>
        </w:rPr>
      </w:pPr>
      <w:r>
        <w:rPr>
          <w:rStyle w:val="19"/>
          <w:rFonts w:hint="eastAsia" w:ascii="黑体" w:hAnsi="黑体" w:eastAsia="黑体"/>
          <w:b w:val="0"/>
          <w:spacing w:val="-4"/>
          <w:sz w:val="32"/>
          <w:szCs w:val="32"/>
        </w:rPr>
        <w:t>二、绩效评价工作开展情况</w:t>
      </w:r>
    </w:p>
    <w:p w14:paraId="5228EC1D">
      <w:pPr>
        <w:spacing w:line="540" w:lineRule="exact"/>
        <w:ind w:firstLine="567" w:firstLineChars="181"/>
        <w:rPr>
          <w:rStyle w:val="19"/>
          <w:rFonts w:ascii="楷体" w:hAnsi="楷体" w:eastAsia="楷体"/>
          <w:spacing w:val="-4"/>
          <w:sz w:val="32"/>
          <w:szCs w:val="32"/>
        </w:rPr>
      </w:pPr>
      <w:r>
        <w:rPr>
          <w:rStyle w:val="19"/>
          <w:rFonts w:hint="eastAsia" w:ascii="楷体" w:hAnsi="楷体" w:eastAsia="楷体"/>
          <w:spacing w:val="-4"/>
          <w:sz w:val="32"/>
          <w:szCs w:val="32"/>
        </w:rPr>
        <w:t>（一）绩效评价目的、对象和范围</w:t>
      </w:r>
    </w:p>
    <w:p w14:paraId="7C3F89B5">
      <w:pPr>
        <w:spacing w:line="240" w:lineRule="auto"/>
        <w:ind w:left="0" w:leftChars="0" w:firstLine="624" w:firstLineChars="200"/>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1.绩效评价完整性</w:t>
      </w:r>
    </w:p>
    <w:p w14:paraId="7FDA3795">
      <w:pPr>
        <w:spacing w:line="240" w:lineRule="auto"/>
        <w:ind w:firstLine="624" w:firstLineChars="200"/>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本项目预算绩效评价报告在编制过程中，严格遵循相关法规与标准，确保评价内容的全面性与准确性。报告涵盖了项目从预算编制、执行到完成的全过程，对项目的各项绩效指标进行了细致的梳理与评估。</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在评价指标体系的构建上，充分考虑了项目的性质、目标以及预期成果，选取了具有代表性和可衡量性的关键指标，涵盖了社会效益等多个维度，力求全方位反映项目的绩效状况。同时，对于每个指标的评价标准和数据来源均进行了明确说明，确保评价结果的客观性和可追溯性。在数据收集与分析环节，采用了多种科学合理的方法，如实地调研、问卷调查、数据分析等，广泛收集了与项目相关的各类数据，并运用专业的统计分析工具对数据进行深入挖掘，以确保评价结论的科学性和可靠性。此外，还对数据的质量和完整性进行了严格把控，对于缺失或异常的数据进行了合理的处理和说明，保证了评价数据的真实性和有效性。</w:t>
      </w:r>
      <w:r>
        <w:cr/>
      </w:r>
      <w:r>
        <w:rPr>
          <w:rStyle w:val="19"/>
          <w:rFonts w:hint="eastAsia" w:ascii="楷体" w:hAnsi="楷体" w:eastAsia="楷体"/>
          <w:b w:val="0"/>
          <w:bCs w:val="0"/>
          <w:spacing w:val="-4"/>
          <w:sz w:val="32"/>
          <w:szCs w:val="32"/>
        </w:rPr>
        <w:t>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2.绩效评价的目的</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（1）评估项目实施效果</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通过对项目预算执行情况及各项绩效目标达成程度的系统性分析，全面、客观地评估项目在预定周期内的实施效果，包括社会效益等多维度指标，为项目后续的改进与优化提供科学依据。</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（2）提升资源利用效率</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w:t>
      </w:r>
    </w:p>
    <w:p w14:paraId="1AB600ED">
      <w:pPr>
        <w:spacing w:line="240" w:lineRule="auto"/>
        <w:ind w:firstLine="624" w:firstLineChars="200"/>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rPr>
        <w:t>（3）强化项目管理责任</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（4）为决策提供支持</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（5）促进项目持续改进</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3.绩效评价的对象</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本项目预算绩效评价报告的评价对象是重大传染病补助资金项目及其预算执行情况。该项目妇幼保健计划生育服务中心负责实施，旨在通过对裕民县孕产妇进行逢孕必检，并尽量做到早孕必检，孕早期发现重大传染病孕妇，对其按照上级下发的治疗发案进行免费治疗，免费随访，对乙肝母亲所生儿童免费接种乙肝免疫球蛋白，有效降低重大传染病母婴传播率。专项用于扩大国家免疫规划、开展重大传染病防治、传染性疾病防治等重大基本公共卫生服务工作。通过重大传染病项目的实施，重大传染病自我防治意识有所提升。项目预算涵盖从2024年1月至2024年12月的全部资金投入到项目支出，涉及资金总额为12.2万元。</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4.绩效评价的范围</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本项目预算绩效评价报告的评价范围广泛而全面，涵盖了从项目立项至评价时点期间的所有关键预算活动和财务流程。具体而言，评价范围包括但不限于以下几个方面：</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（1）项目预算编制与执行：全面审视项目预算的编制依据、合理性、科学性以及实际执行情况，包括预算调整的原因和效果。</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（2）资金管理：深入分析项目资金的分配、使用和监管情况，确保资金使用的合规性、高效性和透明度。</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3）项目实施进度与产出：评估项目是否按照既定计划顺利推进，各项任务是否按时完成，以及项目产出的数量、质量和时效性是否符合预期。早发现早干预，提升感染者早诊率，及时治疗降低传播风险。减少疾病传播：切断潜在传播链，遏制性病/肝病在人群中扩散。消除检测顾虑：降低经济门槛，鼓励更多人主动检测，提升防治覆盖率。促进社会公平：保障弱势群体（如低收入者）获得平等医疗资源。</w:t>
      </w:r>
    </w:p>
    <w:p w14:paraId="1BC184D4">
      <w:pPr>
        <w:spacing w:line="540" w:lineRule="exact"/>
        <w:ind w:firstLine="567"/>
        <w:rPr>
          <w:rStyle w:val="19"/>
          <w:rFonts w:ascii="楷体" w:hAnsi="楷体" w:eastAsia="楷体"/>
          <w:spacing w:val="-4"/>
          <w:sz w:val="32"/>
          <w:szCs w:val="32"/>
        </w:rPr>
      </w:pPr>
      <w:r>
        <w:rPr>
          <w:rStyle w:val="19"/>
          <w:rFonts w:hint="eastAsia" w:ascii="楷体" w:hAnsi="楷体" w:eastAsia="楷体"/>
          <w:spacing w:val="-4"/>
          <w:sz w:val="32"/>
          <w:szCs w:val="32"/>
        </w:rPr>
        <w:t>（二）绩效评价原则、评价指标体系、评价方法、评价标准</w:t>
      </w:r>
    </w:p>
    <w:p w14:paraId="4EFDAE2C">
      <w:pPr>
        <w:spacing w:line="540" w:lineRule="exact"/>
        <w:ind w:left="638" w:leftChars="304" w:firstLine="218" w:firstLineChars="70"/>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1.绩效评价原则</w:t>
      </w:r>
    </w:p>
    <w:p w14:paraId="65C232DF">
      <w:pPr>
        <w:spacing w:line="540" w:lineRule="exact"/>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本次项目绩效评价遵循以下基本原则：</w:t>
      </w:r>
    </w:p>
    <w:p w14:paraId="2DC4188A">
      <w:pPr>
        <w:numPr>
          <w:ilvl w:val="0"/>
          <w:numId w:val="1"/>
        </w:numPr>
        <w:spacing w:line="540" w:lineRule="exact"/>
        <w:ind w:firstLine="624" w:firstLineChars="200"/>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科学公正。绩效评价应当运用科学合理的方法，按照规范的程序，对项目绩效进行客观、公正的反映。</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（2）统筹兼顾。单位自评、部门评价和财政评价应职责明确，各有侧重，相互衔接。单位自评应由项目单位自主实施，即“谁支出、谁自评”。部门评价和财政评价应在单位自评的基础上开展。</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（3）激励约束。绩效评价结果应与预算安排、政策调整、改进管理实质性挂钩，体现奖优罚劣和激励相容导向，有效要安排、低效要压减、无效要问责。</w:t>
      </w:r>
    </w:p>
    <w:p w14:paraId="5291D967">
      <w:pPr>
        <w:numPr>
          <w:ilvl w:val="0"/>
          <w:numId w:val="0"/>
        </w:numPr>
        <w:spacing w:line="540" w:lineRule="exact"/>
        <w:ind w:firstLine="624" w:firstLineChars="200"/>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rPr>
        <w:t>（4）公开透明。绩效评价结果应依法依规公开，并自觉接受社会监督。</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2.评价指标体系</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绩效评价框架是开展绩效评价的核心。绩效评价框架包括评价准则、关键评价问题、评价指标、数据来源、数据收集方法等。指标体系建立过程如下：</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（1）确定评价指标</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采用层次分析法，建立评价指标体系。绩效评价将指标分为项目决策指标、项目过程指标、项目产出指标、项目效益指标四个维度，最终形成一个由多个相互联系的指标组成的多层次指标体系。</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（2）确定权重</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确定各个指标相对于项目总体绩效的权重分值。在绩效评价指标体系中，项目决策权重为20分，项目过程权重为20分，项目产出权重为40分，项目效益权重为20分。</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（3）确定指标标准值</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指标标准值是绩效评价指标的尺度，既要反映同类项目的先进水平，又要符合项目的实际绩效水平。具体采用计划标准等确定此次绩效评价指标标准值。</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绩效评价总分值100分，根据综合评分结果，90（含）-100分为优、80（含）-90分为良、60（含）-80分为中、60分以下为差。</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具体评价指标体系详情见附件1</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3.绩效评价方法</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绩效评价从项目决策、项目过程、项目产出、项目效益四个维度进行评价。评价对象为项目目标实施情况，评价核心为资金的支出完成情况和项目的产出效益。</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本次评价指标中，既有定性指标又有定量指标，各类指标因考核内容不同和客观标准不同存在较大差异，因此核定具体指标时采用了不同方法，具体评价方法如下：</w:t>
      </w:r>
      <w:r>
        <w:cr/>
      </w:r>
      <w:r>
        <w:rPr>
          <w:rStyle w:val="19"/>
          <w:rFonts w:hint="eastAsia" w:ascii="楷体" w:hAnsi="楷体" w:eastAsia="楷体"/>
          <w:b w:val="0"/>
          <w:bCs w:val="0"/>
          <w:spacing w:val="-4"/>
          <w:sz w:val="32"/>
          <w:szCs w:val="32"/>
          <w:lang w:val="en-US" w:eastAsia="zh-CN"/>
        </w:rPr>
        <w:t xml:space="preserve">    </w:t>
      </w:r>
      <w:r>
        <w:rPr>
          <w:rStyle w:val="19"/>
          <w:rFonts w:hint="default" w:ascii="Calibri" w:hAnsi="Calibri" w:eastAsia="楷体" w:cs="Calibri"/>
          <w:b w:val="0"/>
          <w:bCs w:val="0"/>
          <w:spacing w:val="-4"/>
          <w:sz w:val="32"/>
          <w:szCs w:val="32"/>
        </w:rPr>
        <w:t>①</w:t>
      </w:r>
      <w:r>
        <w:rPr>
          <w:rStyle w:val="19"/>
          <w:rFonts w:hint="eastAsia" w:ascii="楷体" w:hAnsi="楷体" w:eastAsia="楷体"/>
          <w:b w:val="0"/>
          <w:bCs w:val="0"/>
          <w:spacing w:val="-4"/>
          <w:sz w:val="32"/>
          <w:szCs w:val="32"/>
        </w:rPr>
        <w:t xml:space="preserve">比较法。通过整理本项目相关资料和数据，评价数量指标的完成情况；通过分析项目的实施情况与绩效目标实现情况，评价项目实施的效果；通过分析项目资金使用情况及产生的效果，评价预算资金分配的合理性。 </w:t>
      </w:r>
      <w:r>
        <w:cr/>
      </w:r>
      <w:r>
        <w:rPr>
          <w:rStyle w:val="19"/>
          <w:rFonts w:hint="eastAsia" w:ascii="楷体" w:hAnsi="楷体" w:eastAsia="楷体"/>
          <w:b w:val="0"/>
          <w:bCs w:val="0"/>
          <w:spacing w:val="-4"/>
          <w:sz w:val="32"/>
          <w:szCs w:val="32"/>
          <w:lang w:val="en-US" w:eastAsia="zh-CN"/>
        </w:rPr>
        <w:t xml:space="preserve">    </w:t>
      </w:r>
      <w:r>
        <w:rPr>
          <w:rStyle w:val="19"/>
          <w:rFonts w:hint="default" w:ascii="Calibri" w:hAnsi="Calibri" w:eastAsia="楷体" w:cs="Calibri"/>
          <w:b w:val="0"/>
          <w:bCs w:val="0"/>
          <w:spacing w:val="-4"/>
          <w:sz w:val="32"/>
          <w:szCs w:val="32"/>
        </w:rPr>
        <w:t>②</w:t>
      </w:r>
      <w:r>
        <w:rPr>
          <w:rStyle w:val="19"/>
          <w:rFonts w:hint="eastAsia" w:ascii="楷体" w:hAnsi="楷体" w:eastAsia="楷体"/>
          <w:b w:val="0"/>
          <w:bCs w:val="0"/>
          <w:spacing w:val="-4"/>
          <w:sz w:val="32"/>
          <w:szCs w:val="32"/>
        </w:rPr>
        <w:t>公众评判法。评价组采用实地访谈、远程访谈相结合方式，对本项目的实施情况进行充分调研，了解掌握资金分配、资金管理、资金使用、制度建设、制度执行情况。采用问卷调查方式，对受益对象开展满意度调查，进行综合评价。</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4.评价标准</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绩效评价标准通常包括计划标准、行业标准、历史标准等，用于对绩效指标完成情况进行比较、分析、评价。本次评价主要采用了计划标准、行业标准、历史标准。对于定性指标，通过问卷调查及访谈方式，采集相关数据，运用等级描述法，设置分级标准，体现该指标认可程度的差异。对于定量指标，通过公式等方式予以量化，可以准确衡量，并设定目标值的考核指标。</w:t>
      </w:r>
    </w:p>
    <w:p w14:paraId="5ABB8796">
      <w:pPr>
        <w:spacing w:line="540" w:lineRule="exact"/>
        <w:ind w:firstLine="567" w:firstLineChars="181"/>
        <w:rPr>
          <w:rStyle w:val="19"/>
          <w:rFonts w:hint="eastAsia" w:ascii="楷体" w:hAnsi="楷体" w:eastAsia="楷体"/>
          <w:spacing w:val="-4"/>
          <w:sz w:val="32"/>
          <w:szCs w:val="32"/>
        </w:rPr>
      </w:pPr>
      <w:r>
        <w:rPr>
          <w:rStyle w:val="19"/>
          <w:rFonts w:hint="eastAsia" w:ascii="楷体" w:hAnsi="楷体" w:eastAsia="楷体"/>
          <w:spacing w:val="-4"/>
          <w:sz w:val="32"/>
          <w:szCs w:val="32"/>
        </w:rPr>
        <w:t>（三）绩效评价工作过程</w:t>
      </w:r>
    </w:p>
    <w:p w14:paraId="15288B64">
      <w:pPr>
        <w:spacing w:line="540" w:lineRule="exact"/>
        <w:ind w:firstLine="567"/>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rPr>
        <w:t>（1）前期准备与规划在项目绩效评价工作启动之初，成立了专门的评价工作小组，小组成员由单位负责人、财务人员、项目管理专业人员及相关人员组成，确保从多角度、全方位对项目绩效进行评价。同时，明确了评价工作的目标、范围、重点及时间安排，制定了详细的工作计划，为评价工作的顺利开展奠定了坚实基础。</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2）指标体系构建依据项目的性质、目标以及预期成果，构建了科学合理的绩效评价指标体系。该指标体系涵盖了项目决策、项目过程、项目产出、项目效益四个维度，选取了具有代表性和可衡量性的关键指标，并为每个指标设定了明确的评价标准与权重，确保评价结果能够全面、准确地反映项目的绩效状况。</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3）数据收集与整理广泛收集与项目相关的各类数据，包括财务报表、项目文档、业务数据等。在数据收集过程中，注重数据的质量与完整性，对缺失或异常的数据进行了合理的处理和补充。随后，对收集到的数据进行了系统的整理与分类，为后续的数据分析提供了有力支持。</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4）数据分析与评估对收集到的数据进行了深入挖掘与分析。通过对各项绩效指标的实际完成情况与预期目标进行对比，计算出指标的达成率，并结合指标权重进行综合评分，从而得出项目的整体绩效评价结果。在分析过程中，注重数据之间的关联性与逻辑性，深入剖析项目绩效背后的原因，识别出项目实施过程中的优势与不足，为提出有针对性的改进建议提供了依据。</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5）报告撰写与反馈根据数据分析与评估的结果，按照统一的格式和规范撰写项目预算绩效评价报告。报告内容包括项目背景、评价目的、评价指标体系、数据收集与分析方法、绩效评价结果、存在问题与改进建议等多个部分，力求条理清晰、重点突出、语言简洁明了。在报告撰写完成后，及时向项目实施主体及相关利益相关者进行反馈，充分听取各方意见与建议，对报告内容进行进一步的完善与优化，确保评价报告的质量与实用性。</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6）后续跟踪与改进在评价报告提交后，我们将持续跟踪项目的改进措施落实情况，定期对项目绩效进行复查与评估，确保项目能够根据评价结果及时调整与优化，实现绩效的持续提升。同时，根据项目实施过程中出现的新情况、新问题，适时调整绩效评价指标体系与方法，保持评价工作的适应性与前瞻性，为项目的长期稳定发展提供有力保障。</w:t>
      </w:r>
    </w:p>
    <w:p w14:paraId="432312C7">
      <w:pPr>
        <w:spacing w:line="540" w:lineRule="exact"/>
        <w:ind w:firstLine="640"/>
        <w:rPr>
          <w:rStyle w:val="19"/>
          <w:rFonts w:ascii="黑体" w:hAnsi="黑体" w:eastAsia="黑体"/>
          <w:b w:val="0"/>
          <w:spacing w:val="-4"/>
          <w:sz w:val="32"/>
          <w:szCs w:val="32"/>
        </w:rPr>
      </w:pPr>
      <w:r>
        <w:rPr>
          <w:rStyle w:val="19"/>
          <w:rFonts w:hint="eastAsia" w:ascii="黑体" w:hAnsi="黑体" w:eastAsia="黑体"/>
          <w:b w:val="0"/>
          <w:spacing w:val="-4"/>
          <w:sz w:val="32"/>
          <w:szCs w:val="32"/>
        </w:rPr>
        <w:t>三、综合评价情况及评价结论</w:t>
      </w:r>
    </w:p>
    <w:p w14:paraId="64752CC7">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（一）评价情况</w:t>
      </w:r>
    </w:p>
    <w:p w14:paraId="1A90CFC1">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本项目的综合评价基于对项目各方面绩效的深入分析与评估。从项目目标的达成情况来看，2024年重大传染病补助补助资金在孕产妇逢孕必检，尽量做到早孕必检，孕早期发现重大传染病孕妇，对其按照上级下发的治疗发案进行免费治疗，免费随访，对乙肝母亲所生儿童免费接种乙肝免疫球蛋白，有效降低重大传染病母婴传播率方面表现出色，达到了预期的标准与要求。</w:t>
      </w:r>
      <w:r>
        <w:cr/>
      </w:r>
      <w:r>
        <w:rPr>
          <w:rStyle w:val="19"/>
          <w:rFonts w:hint="eastAsia" w:ascii="楷体" w:hAnsi="楷体" w:eastAsia="楷体"/>
          <w:b w:val="0"/>
          <w:bCs w:val="0"/>
          <w:spacing w:val="-4"/>
          <w:sz w:val="32"/>
          <w:szCs w:val="32"/>
        </w:rPr>
        <w:t>在项目管理方面，裕民县妇幼保健计划生育服务中心通过有效的规划、组织与协调，项目得以顺利实施，并在预算与时间上保持了良好的控制。</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从项目效益的角度来看，本项目实现了预期的社会效益，提升了妇幼群体重大传染病的自我防护意识，为项目的利益相关者带来了实实在在的利益。</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综上所述，2024年重大传染病补助资金在绩效评价中表现出色，达到了项目的预期目标，并在多个方面取得了显著的成效。</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（二）评价结论</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运用绩效评价组制定的评价指标体系以及财政部《项目支出绩效评价管理办法》（财预〔2020〕10号）文件的评分标准，通过数据采集、问卷调查及访谈等方式，对本项目进行客观评价，最终评分结果：总得分为 98.71分，属于“优”。其中，项目决策类指标权重为20分，得分为 20分，得分率100%。项目过程类指标权重为20分，得分为20分，得分率为100%。项目产出类指标权重为40分，得分为38.71分，得分率为96.78%。项目效益类指标权重为20分，得分为20分，得分率为100%。具体打分情况详见：附件1综合评分表。</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表1综合评分表</w:t>
      </w:r>
    </w:p>
    <w:p w14:paraId="752A269D">
      <w:pPr>
        <w:spacing w:line="540" w:lineRule="exact"/>
        <w:ind w:firstLine="624" w:firstLineChars="200"/>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rPr>
        <w:t>一级指标</w:t>
      </w:r>
      <w:r>
        <w:rPr>
          <w:rStyle w:val="19"/>
          <w:rFonts w:hint="eastAsia" w:ascii="楷体" w:hAnsi="楷体" w:eastAsia="楷体"/>
          <w:b w:val="0"/>
          <w:bCs w:val="0"/>
          <w:spacing w:val="-4"/>
          <w:sz w:val="32"/>
          <w:szCs w:val="32"/>
        </w:rPr>
        <w:tab/>
      </w:r>
      <w:r>
        <w:rPr>
          <w:rStyle w:val="19"/>
          <w:rFonts w:hint="eastAsia" w:ascii="楷体" w:hAnsi="楷体" w:eastAsia="楷体"/>
          <w:b w:val="0"/>
          <w:bCs w:val="0"/>
          <w:spacing w:val="-4"/>
          <w:sz w:val="32"/>
          <w:szCs w:val="32"/>
        </w:rPr>
        <w:t>权重分</w:t>
      </w:r>
      <w:r>
        <w:rPr>
          <w:rStyle w:val="19"/>
          <w:rFonts w:hint="eastAsia" w:ascii="楷体" w:hAnsi="楷体" w:eastAsia="楷体"/>
          <w:b w:val="0"/>
          <w:bCs w:val="0"/>
          <w:spacing w:val="-4"/>
          <w:sz w:val="32"/>
          <w:szCs w:val="32"/>
        </w:rPr>
        <w:tab/>
      </w:r>
      <w:r>
        <w:rPr>
          <w:rStyle w:val="19"/>
          <w:rFonts w:hint="eastAsia" w:ascii="楷体" w:hAnsi="楷体" w:eastAsia="楷体"/>
          <w:b w:val="0"/>
          <w:bCs w:val="0"/>
          <w:spacing w:val="-4"/>
          <w:sz w:val="32"/>
          <w:szCs w:val="32"/>
        </w:rPr>
        <w:t>得分</w:t>
      </w:r>
      <w:r>
        <w:rPr>
          <w:rStyle w:val="19"/>
          <w:rFonts w:hint="eastAsia" w:ascii="楷体" w:hAnsi="楷体" w:eastAsia="楷体"/>
          <w:b w:val="0"/>
          <w:bCs w:val="0"/>
          <w:spacing w:val="-4"/>
          <w:sz w:val="32"/>
          <w:szCs w:val="32"/>
        </w:rPr>
        <w:tab/>
      </w:r>
      <w:r>
        <w:rPr>
          <w:rStyle w:val="19"/>
          <w:rFonts w:hint="eastAsia" w:ascii="楷体" w:hAnsi="楷体" w:eastAsia="楷体"/>
          <w:b w:val="0"/>
          <w:bCs w:val="0"/>
          <w:spacing w:val="-4"/>
          <w:sz w:val="32"/>
          <w:szCs w:val="32"/>
        </w:rPr>
        <w:t>得分率</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项目决策</w:t>
      </w:r>
      <w:r>
        <w:rPr>
          <w:rStyle w:val="19"/>
          <w:rFonts w:hint="eastAsia" w:ascii="楷体" w:hAnsi="楷体" w:eastAsia="楷体"/>
          <w:b w:val="0"/>
          <w:bCs w:val="0"/>
          <w:spacing w:val="-4"/>
          <w:sz w:val="32"/>
          <w:szCs w:val="32"/>
        </w:rPr>
        <w:tab/>
      </w:r>
      <w:r>
        <w:rPr>
          <w:rStyle w:val="19"/>
          <w:rFonts w:hint="eastAsia" w:ascii="楷体" w:hAnsi="楷体" w:eastAsia="楷体"/>
          <w:b w:val="0"/>
          <w:bCs w:val="0"/>
          <w:spacing w:val="-4"/>
          <w:sz w:val="32"/>
          <w:szCs w:val="32"/>
        </w:rPr>
        <w:t>20</w:t>
      </w:r>
      <w:r>
        <w:rPr>
          <w:rStyle w:val="19"/>
          <w:rFonts w:hint="eastAsia" w:ascii="楷体" w:hAnsi="楷体" w:eastAsia="楷体"/>
          <w:b w:val="0"/>
          <w:bCs w:val="0"/>
          <w:spacing w:val="-4"/>
          <w:sz w:val="32"/>
          <w:szCs w:val="32"/>
        </w:rPr>
        <w:tab/>
      </w:r>
      <w:r>
        <w:rPr>
          <w:rStyle w:val="19"/>
          <w:rFonts w:hint="eastAsia" w:ascii="楷体" w:hAnsi="楷体" w:eastAsia="楷体"/>
          <w:b w:val="0"/>
          <w:bCs w:val="0"/>
          <w:spacing w:val="-4"/>
          <w:sz w:val="32"/>
          <w:szCs w:val="32"/>
        </w:rPr>
        <w:t>20</w:t>
      </w:r>
      <w:r>
        <w:rPr>
          <w:rStyle w:val="19"/>
          <w:rFonts w:hint="eastAsia" w:ascii="楷体" w:hAnsi="楷体" w:eastAsia="楷体"/>
          <w:b w:val="0"/>
          <w:bCs w:val="0"/>
          <w:spacing w:val="-4"/>
          <w:sz w:val="32"/>
          <w:szCs w:val="32"/>
        </w:rPr>
        <w:tab/>
      </w:r>
      <w:r>
        <w:rPr>
          <w:rStyle w:val="19"/>
          <w:rFonts w:hint="eastAsia" w:ascii="楷体" w:hAnsi="楷体" w:eastAsia="楷体"/>
          <w:b w:val="0"/>
          <w:bCs w:val="0"/>
          <w:spacing w:val="-4"/>
          <w:sz w:val="32"/>
          <w:szCs w:val="32"/>
        </w:rPr>
        <w:t>100%</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项目过程</w:t>
      </w:r>
      <w:r>
        <w:rPr>
          <w:rStyle w:val="19"/>
          <w:rFonts w:hint="eastAsia" w:ascii="楷体" w:hAnsi="楷体" w:eastAsia="楷体"/>
          <w:b w:val="0"/>
          <w:bCs w:val="0"/>
          <w:spacing w:val="-4"/>
          <w:sz w:val="32"/>
          <w:szCs w:val="32"/>
        </w:rPr>
        <w:tab/>
      </w:r>
      <w:r>
        <w:rPr>
          <w:rStyle w:val="19"/>
          <w:rFonts w:hint="eastAsia" w:ascii="楷体" w:hAnsi="楷体" w:eastAsia="楷体"/>
          <w:b w:val="0"/>
          <w:bCs w:val="0"/>
          <w:spacing w:val="-4"/>
          <w:sz w:val="32"/>
          <w:szCs w:val="32"/>
        </w:rPr>
        <w:t>20</w:t>
      </w:r>
      <w:r>
        <w:rPr>
          <w:rStyle w:val="19"/>
          <w:rFonts w:hint="eastAsia" w:ascii="楷体" w:hAnsi="楷体" w:eastAsia="楷体"/>
          <w:b w:val="0"/>
          <w:bCs w:val="0"/>
          <w:spacing w:val="-4"/>
          <w:sz w:val="32"/>
          <w:szCs w:val="32"/>
        </w:rPr>
        <w:tab/>
      </w:r>
      <w:r>
        <w:rPr>
          <w:rStyle w:val="19"/>
          <w:rFonts w:hint="eastAsia" w:ascii="楷体" w:hAnsi="楷体" w:eastAsia="楷体"/>
          <w:b w:val="0"/>
          <w:bCs w:val="0"/>
          <w:spacing w:val="-4"/>
          <w:sz w:val="32"/>
          <w:szCs w:val="32"/>
        </w:rPr>
        <w:t>20</w:t>
      </w:r>
      <w:r>
        <w:rPr>
          <w:rStyle w:val="19"/>
          <w:rFonts w:hint="eastAsia" w:ascii="楷体" w:hAnsi="楷体" w:eastAsia="楷体"/>
          <w:b w:val="0"/>
          <w:bCs w:val="0"/>
          <w:spacing w:val="-4"/>
          <w:sz w:val="32"/>
          <w:szCs w:val="32"/>
        </w:rPr>
        <w:tab/>
      </w:r>
      <w:r>
        <w:rPr>
          <w:rStyle w:val="19"/>
          <w:rFonts w:hint="eastAsia" w:ascii="楷体" w:hAnsi="楷体" w:eastAsia="楷体"/>
          <w:b w:val="0"/>
          <w:bCs w:val="0"/>
          <w:spacing w:val="-4"/>
          <w:sz w:val="32"/>
          <w:szCs w:val="32"/>
        </w:rPr>
        <w:t>100%</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项目产出</w:t>
      </w:r>
      <w:r>
        <w:rPr>
          <w:rStyle w:val="19"/>
          <w:rFonts w:hint="eastAsia" w:ascii="楷体" w:hAnsi="楷体" w:eastAsia="楷体"/>
          <w:b w:val="0"/>
          <w:bCs w:val="0"/>
          <w:spacing w:val="-4"/>
          <w:sz w:val="32"/>
          <w:szCs w:val="32"/>
        </w:rPr>
        <w:tab/>
      </w:r>
      <w:r>
        <w:rPr>
          <w:rStyle w:val="19"/>
          <w:rFonts w:hint="eastAsia" w:ascii="楷体" w:hAnsi="楷体" w:eastAsia="楷体"/>
          <w:b w:val="0"/>
          <w:bCs w:val="0"/>
          <w:spacing w:val="-4"/>
          <w:sz w:val="32"/>
          <w:szCs w:val="32"/>
        </w:rPr>
        <w:t>40</w:t>
      </w:r>
      <w:r>
        <w:rPr>
          <w:rStyle w:val="19"/>
          <w:rFonts w:hint="eastAsia" w:ascii="楷体" w:hAnsi="楷体" w:eastAsia="楷体"/>
          <w:b w:val="0"/>
          <w:bCs w:val="0"/>
          <w:spacing w:val="-4"/>
          <w:sz w:val="32"/>
          <w:szCs w:val="32"/>
        </w:rPr>
        <w:tab/>
      </w:r>
      <w:r>
        <w:rPr>
          <w:rStyle w:val="19"/>
          <w:rFonts w:hint="eastAsia" w:ascii="楷体" w:hAnsi="楷体" w:eastAsia="楷体"/>
          <w:b w:val="0"/>
          <w:bCs w:val="0"/>
          <w:spacing w:val="-4"/>
          <w:sz w:val="32"/>
          <w:szCs w:val="32"/>
        </w:rPr>
        <w:t>38.71</w:t>
      </w:r>
      <w:r>
        <w:rPr>
          <w:rStyle w:val="19"/>
          <w:rFonts w:hint="eastAsia" w:ascii="楷体" w:hAnsi="楷体" w:eastAsia="楷体"/>
          <w:b w:val="0"/>
          <w:bCs w:val="0"/>
          <w:spacing w:val="-4"/>
          <w:sz w:val="32"/>
          <w:szCs w:val="32"/>
        </w:rPr>
        <w:tab/>
      </w:r>
      <w:r>
        <w:rPr>
          <w:rStyle w:val="19"/>
          <w:rFonts w:hint="eastAsia" w:ascii="楷体" w:hAnsi="楷体" w:eastAsia="楷体"/>
          <w:b w:val="0"/>
          <w:bCs w:val="0"/>
          <w:spacing w:val="-4"/>
          <w:sz w:val="32"/>
          <w:szCs w:val="32"/>
        </w:rPr>
        <w:t>96.78%</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项目效益</w:t>
      </w:r>
      <w:r>
        <w:rPr>
          <w:rStyle w:val="19"/>
          <w:rFonts w:hint="eastAsia" w:ascii="楷体" w:hAnsi="楷体" w:eastAsia="楷体"/>
          <w:b w:val="0"/>
          <w:bCs w:val="0"/>
          <w:spacing w:val="-4"/>
          <w:sz w:val="32"/>
          <w:szCs w:val="32"/>
        </w:rPr>
        <w:tab/>
      </w:r>
      <w:r>
        <w:rPr>
          <w:rStyle w:val="19"/>
          <w:rFonts w:hint="eastAsia" w:ascii="楷体" w:hAnsi="楷体" w:eastAsia="楷体"/>
          <w:b w:val="0"/>
          <w:bCs w:val="0"/>
          <w:spacing w:val="-4"/>
          <w:sz w:val="32"/>
          <w:szCs w:val="32"/>
        </w:rPr>
        <w:t>20</w:t>
      </w:r>
      <w:r>
        <w:rPr>
          <w:rStyle w:val="19"/>
          <w:rFonts w:hint="eastAsia" w:ascii="楷体" w:hAnsi="楷体" w:eastAsia="楷体"/>
          <w:b w:val="0"/>
          <w:bCs w:val="0"/>
          <w:spacing w:val="-4"/>
          <w:sz w:val="32"/>
          <w:szCs w:val="32"/>
        </w:rPr>
        <w:tab/>
      </w:r>
      <w:r>
        <w:rPr>
          <w:rStyle w:val="19"/>
          <w:rFonts w:hint="eastAsia" w:ascii="楷体" w:hAnsi="楷体" w:eastAsia="楷体"/>
          <w:b w:val="0"/>
          <w:bCs w:val="0"/>
          <w:spacing w:val="-4"/>
          <w:sz w:val="32"/>
          <w:szCs w:val="32"/>
        </w:rPr>
        <w:t>20</w:t>
      </w:r>
      <w:r>
        <w:rPr>
          <w:rStyle w:val="19"/>
          <w:rFonts w:hint="eastAsia" w:ascii="楷体" w:hAnsi="楷体" w:eastAsia="楷体"/>
          <w:b w:val="0"/>
          <w:bCs w:val="0"/>
          <w:spacing w:val="-4"/>
          <w:sz w:val="32"/>
          <w:szCs w:val="32"/>
        </w:rPr>
        <w:tab/>
      </w:r>
      <w:r>
        <w:rPr>
          <w:rStyle w:val="19"/>
          <w:rFonts w:hint="eastAsia" w:ascii="楷体" w:hAnsi="楷体" w:eastAsia="楷体"/>
          <w:b w:val="0"/>
          <w:bCs w:val="0"/>
          <w:spacing w:val="-4"/>
          <w:sz w:val="32"/>
          <w:szCs w:val="32"/>
        </w:rPr>
        <w:t>100%</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合计</w:t>
      </w:r>
      <w:r>
        <w:rPr>
          <w:rStyle w:val="19"/>
          <w:rFonts w:hint="eastAsia" w:ascii="楷体" w:hAnsi="楷体" w:eastAsia="楷体"/>
          <w:b w:val="0"/>
          <w:bCs w:val="0"/>
          <w:spacing w:val="-4"/>
          <w:sz w:val="32"/>
          <w:szCs w:val="32"/>
        </w:rPr>
        <w:tab/>
      </w:r>
      <w:r>
        <w:rPr>
          <w:rStyle w:val="19"/>
          <w:rFonts w:hint="eastAsia" w:ascii="楷体" w:hAnsi="楷体" w:eastAsia="楷体"/>
          <w:b w:val="0"/>
          <w:bCs w:val="0"/>
          <w:spacing w:val="-4"/>
          <w:sz w:val="32"/>
          <w:szCs w:val="32"/>
        </w:rPr>
        <w:t>100</w:t>
      </w:r>
      <w:r>
        <w:rPr>
          <w:rStyle w:val="19"/>
          <w:rFonts w:hint="eastAsia" w:ascii="楷体" w:hAnsi="楷体" w:eastAsia="楷体"/>
          <w:b w:val="0"/>
          <w:bCs w:val="0"/>
          <w:spacing w:val="-4"/>
          <w:sz w:val="32"/>
          <w:szCs w:val="32"/>
        </w:rPr>
        <w:tab/>
      </w:r>
      <w:r>
        <w:rPr>
          <w:rStyle w:val="19"/>
          <w:rFonts w:hint="eastAsia" w:ascii="楷体" w:hAnsi="楷体" w:eastAsia="楷体"/>
          <w:b w:val="0"/>
          <w:bCs w:val="0"/>
          <w:spacing w:val="-4"/>
          <w:sz w:val="32"/>
          <w:szCs w:val="32"/>
        </w:rPr>
        <w:t>98.71</w:t>
      </w:r>
      <w:r>
        <w:rPr>
          <w:rStyle w:val="19"/>
          <w:rFonts w:hint="eastAsia" w:ascii="楷体" w:hAnsi="楷体" w:eastAsia="楷体"/>
          <w:b w:val="0"/>
          <w:bCs w:val="0"/>
          <w:spacing w:val="-4"/>
          <w:sz w:val="32"/>
          <w:szCs w:val="32"/>
        </w:rPr>
        <w:tab/>
      </w:r>
      <w:r>
        <w:rPr>
          <w:rStyle w:val="19"/>
          <w:rFonts w:hint="eastAsia" w:ascii="楷体" w:hAnsi="楷体" w:eastAsia="楷体"/>
          <w:b w:val="0"/>
          <w:bCs w:val="0"/>
          <w:spacing w:val="-4"/>
          <w:sz w:val="32"/>
          <w:szCs w:val="32"/>
        </w:rPr>
        <w:t>98.71%</w:t>
      </w:r>
    </w:p>
    <w:p w14:paraId="0B712F73">
      <w:pPr>
        <w:numPr>
          <w:ilvl w:val="0"/>
          <w:numId w:val="2"/>
        </w:numPr>
        <w:spacing w:line="540" w:lineRule="exact"/>
        <w:ind w:firstLine="624" w:firstLineChars="200"/>
        <w:rPr>
          <w:rFonts w:ascii="楷体" w:hAnsi="楷体" w:eastAsia="楷体"/>
          <w:b/>
          <w:spacing w:val="-4"/>
          <w:sz w:val="32"/>
          <w:szCs w:val="32"/>
        </w:rPr>
      </w:pPr>
      <w:r>
        <w:rPr>
          <w:rStyle w:val="19"/>
          <w:rFonts w:hint="eastAsia" w:ascii="黑体" w:hAnsi="黑体" w:eastAsia="黑体"/>
          <w:b w:val="0"/>
          <w:spacing w:val="-4"/>
          <w:sz w:val="32"/>
          <w:szCs w:val="32"/>
        </w:rPr>
        <w:t>绩效评价指标分析</w:t>
      </w:r>
      <w:r>
        <w:rPr>
          <w:rStyle w:val="19"/>
          <w:rFonts w:hint="eastAsia" w:ascii="黑体" w:hAnsi="黑体" w:eastAsia="黑体"/>
        </w:rPr>
        <w:t xml:space="preserve"> </w:t>
      </w:r>
    </w:p>
    <w:p w14:paraId="6977659B">
      <w:pPr>
        <w:numPr>
          <w:ilvl w:val="0"/>
          <w:numId w:val="0"/>
        </w:numPr>
        <w:spacing w:line="540" w:lineRule="exact"/>
        <w:ind w:firstLine="627" w:firstLineChars="200"/>
        <w:rPr>
          <w:rFonts w:ascii="楷体" w:hAnsi="楷体" w:eastAsia="楷体"/>
          <w:b/>
          <w:spacing w:val="-4"/>
          <w:sz w:val="32"/>
          <w:szCs w:val="32"/>
        </w:rPr>
      </w:pPr>
      <w:r>
        <w:rPr>
          <w:rFonts w:hint="eastAsia" w:ascii="楷体" w:hAnsi="楷体" w:eastAsia="楷体"/>
          <w:b/>
          <w:spacing w:val="-4"/>
          <w:sz w:val="32"/>
          <w:szCs w:val="32"/>
        </w:rPr>
        <w:t>（一）</w:t>
      </w:r>
      <w:r>
        <w:rPr>
          <w:rStyle w:val="19"/>
          <w:rFonts w:hint="eastAsia" w:ascii="楷体" w:hAnsi="楷体" w:eastAsia="楷体"/>
          <w:spacing w:val="-4"/>
          <w:sz w:val="32"/>
          <w:szCs w:val="32"/>
        </w:rPr>
        <w:t>项目决策情况</w:t>
      </w:r>
    </w:p>
    <w:p w14:paraId="326FB782">
      <w:pPr>
        <w:tabs>
          <w:tab w:val="center" w:pos="4295"/>
        </w:tabs>
        <w:spacing w:line="540" w:lineRule="exact"/>
        <w:ind w:firstLine="567"/>
        <w:rPr>
          <w:rStyle w:val="19"/>
          <w:rFonts w:hint="eastAsia" w:ascii="楷体" w:hAnsi="楷体" w:eastAsia="楷体"/>
          <w:b w:val="0"/>
          <w:bCs w:val="0"/>
          <w:spacing w:val="-4"/>
          <w:sz w:val="32"/>
          <w:szCs w:val="32"/>
          <w:lang w:eastAsia="zh-CN"/>
        </w:rPr>
      </w:pPr>
      <w:r>
        <w:rPr>
          <w:rStyle w:val="19"/>
          <w:rFonts w:hint="eastAsia" w:ascii="楷体" w:hAnsi="楷体" w:eastAsia="楷体"/>
          <w:b w:val="0"/>
          <w:bCs w:val="0"/>
          <w:spacing w:val="-4"/>
          <w:sz w:val="32"/>
          <w:szCs w:val="32"/>
        </w:rPr>
        <w:t>项目决策类指标包括项目立项、绩效目标和资金投入三方面的内容，由6个三级指标构成，权重分值为20分，实际得分20分，得分率为100%。</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1.项目立项</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1）立项依据充分性该项目立项符合国家相关法律法规及发展政策，符合行业规划要求，围绕本年度工作重点和工作计划制定经费预算，属于公共财政支持范围。本项目与部门内部其他相关项目不重复。部门发展规划及职能文件等归档完整。</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2）立项程序规范性项目申请、设立过程符合相关要求，严格按照审批流程准备符合要求的文件、材料；根据工作任务需求编制工作计划和经费预算，经过与部门项目分管领导沟通、筛选确定经费预算计划，确定最终预算方案。项目的审批文件、材料符合相关要求，项目事前经过必要的可行性研究、绩效评估，保障了程序的规范性。</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2.绩效目标</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（1）绩效目标合理性</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年初结合实际工作内容设定绩效目标，绩效目标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（2）绩效指标明确性</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项目设置了明确的预期产出效益和效果，将绩效目标细化分解为具体的绩效指标，绩效目标与项目目标任务数相对应，绩效目标设定的绩效指标清晰、细化、可衡量。</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3.资金投入</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（1）预算编制科学性</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本项目的预算编制过程严谨、科学，充分体现了精细化管理的要求。预算编制之初，进行了全面的成本估算，确保项目所需的各项资源得到合理的预估与分配。同时，预算编制还紧密结合了项目的特点与实际情况，对不同阶段、不同任务的资金需求进行了详细的分析与计算。</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在预算编制过程中，还注重了成本控制与效益最大化的原则。通过优化资源配置、提高资金使用效率等措施，确保项目在有限的预算内取得最大的经济效益与社会效益。此外，预算编制还充分考虑了风险因素，对可能出现的超支情况进行了预留与规划，以应对项目实施过程中的不确定性。</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（2）资金分配合理性</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本项目的资金分配遵循了公平、公正、透明的原则，确保了项目资源的合理配置与高效利用。在资金分配过程中，我们充分考虑了项目的实际需求与目标，对不同阶段、不同任务的资金进行了科学的规划与安排。</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具体而言，资金分配紧密结合了项目的特点与实际情况，对关键领域与重要环节给予了重点支持。同时，我们也注重了资金的均衡分配，避免了资源浪费与资金闲置。此外，资金分配还充分考虑了风险因素，对可能出现的超支情况进行了预留与调整。</w:t>
      </w:r>
      <w:r>
        <w:cr/>
      </w:r>
      <w:r>
        <w:rPr>
          <w:rStyle w:val="19"/>
          <w:rFonts w:hint="eastAsia" w:ascii="楷体" w:hAnsi="楷体" w:eastAsia="楷体"/>
          <w:b w:val="0"/>
          <w:bCs w:val="0"/>
          <w:spacing w:val="-4"/>
          <w:sz w:val="32"/>
          <w:szCs w:val="32"/>
        </w:rPr>
        <w:t>综上所述，本项目的资金分配是合理的、科学的，既符合项目的实际情况，又满足了资金使用的效益最大化要求。资金分配的合理性为项目的成功实施提供了有力的保障，也为项目的绩效评价奠定了坚实的基础。</w:t>
      </w:r>
      <w:r>
        <w:rPr>
          <w:rStyle w:val="19"/>
          <w:rFonts w:hint="eastAsia" w:ascii="楷体" w:hAnsi="楷体" w:eastAsia="楷体"/>
          <w:b w:val="0"/>
          <w:bCs w:val="0"/>
          <w:spacing w:val="-4"/>
          <w:sz w:val="32"/>
          <w:szCs w:val="32"/>
          <w:lang w:eastAsia="zh-CN"/>
        </w:rPr>
        <w:tab/>
      </w:r>
    </w:p>
    <w:p w14:paraId="030DA9B0">
      <w:pPr>
        <w:spacing w:line="540" w:lineRule="exact"/>
        <w:ind w:firstLine="567" w:firstLineChars="181"/>
        <w:rPr>
          <w:rStyle w:val="19"/>
          <w:rFonts w:hint="eastAsia" w:ascii="楷体" w:hAnsi="楷体" w:eastAsia="楷体"/>
          <w:b/>
          <w:spacing w:val="-4"/>
          <w:sz w:val="32"/>
          <w:szCs w:val="32"/>
        </w:rPr>
      </w:pPr>
      <w:r>
        <w:rPr>
          <w:rFonts w:hint="eastAsia" w:ascii="楷体" w:hAnsi="楷体" w:eastAsia="楷体"/>
          <w:b/>
          <w:spacing w:val="-4"/>
          <w:sz w:val="32"/>
          <w:szCs w:val="32"/>
        </w:rPr>
        <w:t>（</w:t>
      </w:r>
      <w:r>
        <w:rPr>
          <w:rFonts w:hint="eastAsia" w:ascii="楷体" w:hAnsi="楷体" w:eastAsia="楷体"/>
          <w:b/>
          <w:spacing w:val="-4"/>
          <w:sz w:val="32"/>
          <w:szCs w:val="32"/>
          <w:lang w:val="en-US" w:eastAsia="zh-CN"/>
        </w:rPr>
        <w:t>二</w:t>
      </w:r>
      <w:r>
        <w:rPr>
          <w:rFonts w:hint="eastAsia" w:ascii="楷体" w:hAnsi="楷体" w:eastAsia="楷体"/>
          <w:b/>
          <w:spacing w:val="-4"/>
          <w:sz w:val="32"/>
          <w:szCs w:val="32"/>
        </w:rPr>
        <w:t>）</w:t>
      </w:r>
      <w:r>
        <w:rPr>
          <w:rStyle w:val="19"/>
          <w:rFonts w:hint="eastAsia" w:ascii="楷体" w:hAnsi="楷体" w:eastAsia="楷体"/>
          <w:spacing w:val="-4"/>
          <w:sz w:val="32"/>
          <w:szCs w:val="32"/>
        </w:rPr>
        <w:t>项目过程情况</w:t>
      </w:r>
    </w:p>
    <w:p w14:paraId="7C68A786">
      <w:pPr>
        <w:spacing w:line="540" w:lineRule="exact"/>
        <w:ind w:firstLine="624" w:firstLineChars="200"/>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项目过程类指标包括资金管理和组织实施两方面的内容，由5个三级指标构成，权重分值为20分，实际得分20分，得分率为100%。</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1.资金管理</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（1）资金到位率</w:t>
      </w:r>
    </w:p>
    <w:p w14:paraId="78269EDA">
      <w:pPr>
        <w:spacing w:line="540" w:lineRule="exact"/>
        <w:ind w:firstLine="624" w:firstLineChars="200"/>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本项目总投资12.2万元，财政资金及时足额到位，到位率100%，预算资金按计划进度执行。</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（2）预算执行率</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预算编制较为详细，项目资金支出总体能够按照预算执行，预算资金支出12.2万元，预算执行率为100%。</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（3）资金使用合规性</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本项目的资金使用严格遵循了重大公共卫生资金管理办法，确保了资金的合规性与安全性。在资金使用过程中，我们建立了完善的财务管理体系，对资金的流动进行了全程监控与记录。</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具体而言，资金使用坚持了专款专用的原则，确保了项目资金不被挪用或截留。同时，我们还加强了对资金使用的审计与监督，定期对财务收支进行自查与自纠，及时发现并纠正可能存在的问题。此外，资金使用还充分考虑了成本效益原则，通过优化资源配置、提高资金使用效率等措施，确保了项目资金的最大化利用。</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综上所述，本项目的资金使用是合规的、安全的，既符合国家相关法律法规与财务制度的要求，又满足了项目实施的实际需要。资金使用的合规性为项目的成功实施提供了有力的保障，也为项目的绩效评价奠定了坚实的基础。</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2.组织实施</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（1）管理制度健全性</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本项目拥有一套完善、健全的管理制度体系，为项目的成功实施提供了坚实的制度保障。项目管理制度的制定紧密结合了项目的特点与实际情况，涵盖了项目的策划、组织、实施、监控与收尾等各个环节。在制度设计上，我们注重了制度的科学性与可操作性，确保制度能够切实指导项目的执行与管理。此外，项目管理制度还充分考虑了风险因素，制定了相应的风险应对措施与预案，以应对项目实施过程中可能出现的各种风险与挑战。管理制度的健全性不仅体现在制度的完善上，还体现在制度的执行与监督上。我们建立了有效的监督机制与反馈机制，对项目的实施情况进行定期检查与评估，及时发现并纠正可能存在的问题。</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综上所述，本项目的管理制度是健全的、有效的，既符合项目的实际情况，又满足了项目管理的需要。管理制度的健全性为项目的成功实施提供了有力的保障，也为项目的绩效评价奠定了坚实的基础。</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（2）制度执行有效性</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本项目在执行过程中，管理制度得到了全面、有效的落实，为确保项目的顺利实施与目标实现提供了坚实的保障。项目单位重视制度执行的重要性，通过明确责任分工、制定详细执行计划、加强监督考核等措施，确保了各项管理制度能够得到有效执行。</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在具体执行过程中，项目团队成员严格按照制度要求进行操作。同时，我们还建立了有效的沟通机制与反馈机制，确保项目信息的及时传递与问题的及时解决，进一步提高了制度执行的效率与效果。</w:t>
      </w:r>
      <w:r>
        <w:cr/>
      </w:r>
      <w:r>
        <w:rPr>
          <w:rStyle w:val="19"/>
          <w:rFonts w:hint="eastAsia" w:ascii="楷体" w:hAnsi="楷体" w:eastAsia="楷体"/>
          <w:b w:val="0"/>
          <w:bCs w:val="0"/>
          <w:spacing w:val="-4"/>
          <w:sz w:val="32"/>
          <w:szCs w:val="32"/>
        </w:rPr>
        <w:t>综上所述，本项目的管理制度在执行过程中表现出了高度的有效性，既确保了项目的顺利进行，又实现了项目目标的有效达成</w:t>
      </w:r>
    </w:p>
    <w:p w14:paraId="3BE681A9">
      <w:pPr>
        <w:spacing w:line="540" w:lineRule="exact"/>
        <w:ind w:firstLine="627" w:firstLineChars="200"/>
        <w:rPr>
          <w:rFonts w:ascii="楷体" w:hAnsi="楷体" w:eastAsia="楷体"/>
          <w:b/>
          <w:spacing w:val="-4"/>
          <w:sz w:val="32"/>
          <w:szCs w:val="32"/>
        </w:rPr>
      </w:pPr>
      <w:r>
        <w:rPr>
          <w:rFonts w:hint="eastAsia" w:ascii="楷体" w:hAnsi="楷体" w:eastAsia="楷体"/>
          <w:b/>
          <w:spacing w:val="-4"/>
          <w:sz w:val="32"/>
          <w:szCs w:val="32"/>
        </w:rPr>
        <w:t>（</w:t>
      </w:r>
      <w:r>
        <w:rPr>
          <w:rFonts w:hint="eastAsia" w:ascii="楷体" w:hAnsi="楷体" w:eastAsia="楷体"/>
          <w:b/>
          <w:spacing w:val="-4"/>
          <w:sz w:val="32"/>
          <w:szCs w:val="32"/>
          <w:lang w:val="en-US" w:eastAsia="zh-CN"/>
        </w:rPr>
        <w:t>三</w:t>
      </w:r>
      <w:r>
        <w:rPr>
          <w:rFonts w:hint="eastAsia" w:ascii="楷体" w:hAnsi="楷体" w:eastAsia="楷体"/>
          <w:b/>
          <w:spacing w:val="-4"/>
          <w:sz w:val="32"/>
          <w:szCs w:val="32"/>
        </w:rPr>
        <w:t>）</w:t>
      </w:r>
      <w:r>
        <w:rPr>
          <w:rStyle w:val="19"/>
          <w:rFonts w:hint="eastAsia" w:ascii="楷体" w:hAnsi="楷体" w:eastAsia="楷体"/>
          <w:spacing w:val="-4"/>
          <w:sz w:val="32"/>
          <w:szCs w:val="32"/>
        </w:rPr>
        <w:t>项目产出情况</w:t>
      </w:r>
    </w:p>
    <w:p w14:paraId="16A1C6E1">
      <w:pPr>
        <w:spacing w:line="540" w:lineRule="exact"/>
        <w:ind w:firstLine="624" w:firstLineChars="200"/>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项目产出类指标包括产出数量、产出质量、产出时效、产出成本四方面的内容，由9个三级指标构成，权重分为40分，实际得分38.71分，得分率为96.78%。具体产出指标完成情况如下：</w:t>
      </w:r>
    </w:p>
    <w:p w14:paraId="7D840D01">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①数量指标</w:t>
      </w:r>
    </w:p>
    <w:p w14:paraId="3273A761">
      <w:pPr>
        <w:spacing w:line="540" w:lineRule="exact"/>
        <w:ind w:firstLine="567"/>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rPr>
        <w:t>指标1：基重大传染病防治培训、宣传场次，预期指标值为“&gt;=4场次”，实际完成值：4场次，指标完成率100 %。</w:t>
      </w:r>
      <w:r>
        <w:cr/>
      </w:r>
      <w:r>
        <w:rPr>
          <w:rStyle w:val="19"/>
          <w:rFonts w:hint="eastAsia" w:ascii="楷体" w:hAnsi="楷体" w:eastAsia="楷体"/>
          <w:b w:val="0"/>
          <w:bCs w:val="0"/>
          <w:spacing w:val="-4"/>
          <w:sz w:val="32"/>
          <w:szCs w:val="32"/>
        </w:rPr>
        <w:t>指标2：孕产妇重大传染病检测人数，预期指标值为“&gt;=260人”，实际完成值：204人 ，指标完成率78.46%，偏差率21.54%，主要原因2024年孕产妇比上年减少45人，此处扣分1.29分。</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②质量指标</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指标1：“资金使用合规率”指标，预期指标值为“=100%”，实际完成值100%；</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指标2：“重大传染病孕产妇检测率”指标，预期指标值为“&gt;=95%”,实际完成95%；</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指标3：“重大传染病产妇所生新生儿预防治疗率”指标，预期指标值为“&gt;=95%”,实际完成95%；</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③时效指标：</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指标1：“项目完成时间”指标，预期指标值为“2024年12月25日”，实际完成值“2024年12月25日”。</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指标2：资金支付及时率指标，预期指标值为“=100%”，实际完成值“=100%”</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④成本指标：</w:t>
      </w:r>
      <w:r>
        <w:cr/>
      </w:r>
      <w:r>
        <w:rPr>
          <w:rStyle w:val="19"/>
          <w:rFonts w:hint="eastAsia" w:ascii="楷体" w:hAnsi="楷体" w:eastAsia="楷体"/>
          <w:b w:val="0"/>
          <w:bCs w:val="0"/>
          <w:spacing w:val="-4"/>
          <w:sz w:val="32"/>
          <w:szCs w:val="32"/>
        </w:rPr>
        <w:t xml:space="preserve">经济成本指标：“重大传染病防治经费”指标，预期指标值为“&lt;=11.2万元”；实际完成值：11.2万元，完成率100%。    </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社会成本指标：妇幼卫生监测费指标，预期指标值为“&lt;=1万元”，实际完成值：1万元，完成率100%。</w:t>
      </w:r>
    </w:p>
    <w:p w14:paraId="4EA15232">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w:t>
      </w:r>
      <w:r>
        <w:rPr>
          <w:rFonts w:hint="eastAsia" w:ascii="楷体" w:hAnsi="楷体" w:eastAsia="楷体"/>
          <w:b/>
          <w:spacing w:val="-4"/>
          <w:sz w:val="32"/>
          <w:szCs w:val="32"/>
          <w:lang w:val="en-US" w:eastAsia="zh-CN"/>
        </w:rPr>
        <w:t>四</w:t>
      </w:r>
      <w:r>
        <w:rPr>
          <w:rFonts w:hint="eastAsia" w:ascii="楷体" w:hAnsi="楷体" w:eastAsia="楷体"/>
          <w:b/>
          <w:spacing w:val="-4"/>
          <w:sz w:val="32"/>
          <w:szCs w:val="32"/>
        </w:rPr>
        <w:t>）</w:t>
      </w:r>
      <w:r>
        <w:rPr>
          <w:rStyle w:val="19"/>
          <w:rFonts w:hint="eastAsia" w:ascii="楷体" w:hAnsi="楷体" w:eastAsia="楷体"/>
          <w:spacing w:val="-4"/>
          <w:sz w:val="32"/>
          <w:szCs w:val="32"/>
        </w:rPr>
        <w:t>项目效益情况</w:t>
      </w:r>
    </w:p>
    <w:p w14:paraId="6C7C262E">
      <w:pPr>
        <w:spacing w:line="540" w:lineRule="exact"/>
        <w:ind w:firstLine="567"/>
        <w:rPr>
          <w:rStyle w:val="19"/>
          <w:rFonts w:hint="eastAsia" w:ascii="楷体" w:hAnsi="楷体" w:eastAsia="楷体"/>
          <w:b w:val="0"/>
          <w:bCs w:val="0"/>
          <w:spacing w:val="-4"/>
          <w:sz w:val="32"/>
          <w:szCs w:val="32"/>
          <w:lang w:eastAsia="zh-CN"/>
        </w:rPr>
      </w:pPr>
      <w:r>
        <w:rPr>
          <w:rStyle w:val="19"/>
          <w:rFonts w:hint="eastAsia" w:ascii="楷体" w:hAnsi="楷体" w:eastAsia="楷体"/>
          <w:b w:val="0"/>
          <w:bCs w:val="0"/>
          <w:spacing w:val="-4"/>
          <w:sz w:val="32"/>
          <w:szCs w:val="32"/>
        </w:rPr>
        <w:t>项目效益类指标包括项目实施效益和满意度两方面的内容，由2个三级指标构成，权重分为20分，实际得分20分，得分率为100%。具体效益指标及满意度指标完成情况如下：</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1.实施效益</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社会效益指标：提升重大传染病的自我防护意识</w:t>
      </w:r>
      <w:r>
        <w:rPr>
          <w:rStyle w:val="19"/>
          <w:rFonts w:hint="eastAsia" w:ascii="楷体" w:hAnsi="楷体" w:eastAsia="楷体"/>
          <w:b w:val="0"/>
          <w:bCs w:val="0"/>
          <w:spacing w:val="-4"/>
          <w:sz w:val="32"/>
          <w:szCs w:val="32"/>
          <w:lang w:eastAsia="zh-CN"/>
        </w:rPr>
        <w:t>。</w:t>
      </w:r>
      <w:r>
        <w:rPr>
          <w:rStyle w:val="19"/>
          <w:rFonts w:hint="eastAsia" w:ascii="楷体" w:hAnsi="楷体" w:eastAsia="楷体"/>
          <w:b w:val="0"/>
          <w:bCs w:val="0"/>
          <w:spacing w:val="-4"/>
          <w:sz w:val="32"/>
          <w:szCs w:val="32"/>
        </w:rPr>
        <w:t>预期指标值</w:t>
      </w:r>
      <w:r>
        <w:rPr>
          <w:rStyle w:val="19"/>
          <w:rFonts w:hint="eastAsia" w:ascii="楷体" w:hAnsi="楷体" w:eastAsia="楷体"/>
          <w:b w:val="0"/>
          <w:bCs w:val="0"/>
          <w:spacing w:val="-4"/>
          <w:sz w:val="32"/>
          <w:szCs w:val="32"/>
          <w:lang w:eastAsia="zh-CN"/>
        </w:rPr>
        <w:t>：</w:t>
      </w:r>
      <w:r>
        <w:rPr>
          <w:rStyle w:val="19"/>
          <w:rFonts w:hint="eastAsia" w:ascii="楷体" w:hAnsi="楷体" w:eastAsia="楷体"/>
          <w:b w:val="0"/>
          <w:bCs w:val="0"/>
          <w:spacing w:val="-4"/>
          <w:sz w:val="32"/>
          <w:szCs w:val="32"/>
        </w:rPr>
        <w:t>有所提升，实际完成值：有所提升，</w:t>
      </w:r>
      <w:r>
        <w:rPr>
          <w:rStyle w:val="19"/>
          <w:rFonts w:hint="eastAsia" w:ascii="楷体" w:hAnsi="楷体" w:eastAsia="楷体"/>
          <w:b w:val="0"/>
          <w:bCs w:val="0"/>
          <w:spacing w:val="-4"/>
          <w:sz w:val="32"/>
          <w:szCs w:val="32"/>
          <w:lang w:val="en-US" w:eastAsia="zh-CN"/>
        </w:rPr>
        <w:t>指标</w:t>
      </w:r>
      <w:r>
        <w:rPr>
          <w:rStyle w:val="19"/>
          <w:rFonts w:hint="eastAsia" w:ascii="楷体" w:hAnsi="楷体" w:eastAsia="楷体"/>
          <w:b w:val="0"/>
          <w:bCs w:val="0"/>
          <w:spacing w:val="-4"/>
          <w:sz w:val="32"/>
          <w:szCs w:val="32"/>
        </w:rPr>
        <w:t xml:space="preserve">完成率100% </w:t>
      </w:r>
      <w:r>
        <w:rPr>
          <w:rStyle w:val="19"/>
          <w:rFonts w:hint="eastAsia" w:ascii="楷体" w:hAnsi="楷体" w:eastAsia="楷体"/>
          <w:b w:val="0"/>
          <w:bCs w:val="0"/>
          <w:spacing w:val="-4"/>
          <w:sz w:val="32"/>
          <w:szCs w:val="32"/>
          <w:lang w:eastAsia="zh-CN"/>
        </w:rPr>
        <w:t>。</w:t>
      </w:r>
    </w:p>
    <w:p w14:paraId="700F6557">
      <w:pPr>
        <w:numPr>
          <w:ilvl w:val="0"/>
          <w:numId w:val="0"/>
        </w:numPr>
        <w:spacing w:line="540" w:lineRule="exact"/>
        <w:ind w:firstLine="624" w:firstLineChars="200"/>
        <w:rPr>
          <w:rStyle w:val="19"/>
          <w:rFonts w:hint="default" w:ascii="楷体" w:hAnsi="楷体" w:eastAsia="楷体"/>
          <w:b w:val="0"/>
          <w:bCs w:val="0"/>
          <w:spacing w:val="-4"/>
          <w:sz w:val="32"/>
          <w:szCs w:val="32"/>
          <w:lang w:val="en-US" w:eastAsia="zh-CN"/>
        </w:rPr>
      </w:pPr>
      <w:r>
        <w:rPr>
          <w:rStyle w:val="19"/>
          <w:rFonts w:hint="eastAsia" w:ascii="楷体" w:hAnsi="楷体" w:eastAsia="楷体"/>
          <w:b w:val="0"/>
          <w:bCs w:val="0"/>
          <w:spacing w:val="-4"/>
          <w:sz w:val="32"/>
          <w:szCs w:val="32"/>
          <w:lang w:val="en-US" w:eastAsia="zh-CN"/>
        </w:rPr>
        <w:t>2.满意度</w:t>
      </w:r>
    </w:p>
    <w:p w14:paraId="17C83544">
      <w:pPr>
        <w:numPr>
          <w:ilvl w:val="0"/>
          <w:numId w:val="0"/>
        </w:numPr>
        <w:spacing w:line="540" w:lineRule="exact"/>
        <w:rPr>
          <w:rStyle w:val="19"/>
          <w:rFonts w:hint="default" w:ascii="楷体" w:hAnsi="楷体" w:eastAsia="楷体"/>
          <w:b w:val="0"/>
          <w:bCs w:val="0"/>
          <w:spacing w:val="-4"/>
          <w:sz w:val="32"/>
          <w:szCs w:val="32"/>
          <w:lang w:val="en-US" w:eastAsia="zh-CN"/>
        </w:rPr>
      </w:pPr>
      <w:r>
        <w:rPr>
          <w:rStyle w:val="19"/>
          <w:rFonts w:hint="eastAsia" w:ascii="楷体" w:hAnsi="楷体" w:eastAsia="楷体"/>
          <w:b w:val="0"/>
          <w:bCs w:val="0"/>
          <w:spacing w:val="-4"/>
          <w:sz w:val="32"/>
          <w:szCs w:val="32"/>
          <w:lang w:val="en-US" w:eastAsia="zh-CN"/>
        </w:rPr>
        <w:t xml:space="preserve">    指标：本辖区孕产妇满意度。预期指标值：&gt;=90%,实际完成值：100%，指标完成率105%。偏差率在20%以内，属于正常偏差，可视为无偏差。</w:t>
      </w:r>
    </w:p>
    <w:p w14:paraId="7A137CB5">
      <w:pPr>
        <w:spacing w:line="540" w:lineRule="exact"/>
        <w:ind w:firstLine="624" w:firstLineChars="200"/>
        <w:rPr>
          <w:rStyle w:val="19"/>
          <w:rFonts w:ascii="黑体" w:hAnsi="黑体" w:eastAsia="黑体"/>
          <w:b w:val="0"/>
          <w:spacing w:val="-4"/>
          <w:sz w:val="32"/>
          <w:szCs w:val="32"/>
        </w:rPr>
      </w:pPr>
      <w:r>
        <w:rPr>
          <w:rStyle w:val="19"/>
          <w:rFonts w:hint="eastAsia" w:ascii="黑体" w:hAnsi="黑体" w:eastAsia="黑体"/>
          <w:b w:val="0"/>
          <w:spacing w:val="-4"/>
          <w:sz w:val="32"/>
          <w:szCs w:val="32"/>
        </w:rPr>
        <w:t>五、预算执行进度与绩效指标偏差</w:t>
      </w:r>
    </w:p>
    <w:p w14:paraId="677EC6E7">
      <w:pPr>
        <w:spacing w:line="540" w:lineRule="exact"/>
        <w:ind w:firstLine="567"/>
        <w:rPr>
          <w:rStyle w:val="19"/>
          <w:rFonts w:hint="eastAsia" w:ascii="楷体" w:hAnsi="楷体" w:eastAsia="楷体"/>
          <w:spacing w:val="-4"/>
          <w:sz w:val="32"/>
          <w:szCs w:val="32"/>
        </w:rPr>
      </w:pPr>
      <w:r>
        <w:rPr>
          <w:rStyle w:val="19"/>
          <w:rFonts w:hint="eastAsia" w:ascii="楷体" w:hAnsi="楷体" w:eastAsia="楷体"/>
          <w:b w:val="0"/>
          <w:bCs w:val="0"/>
          <w:spacing w:val="-4"/>
          <w:sz w:val="32"/>
          <w:szCs w:val="32"/>
        </w:rPr>
        <w:t>2024年重大传染病补助资金项目年初预算12.2万元，全年预算12.2万元，实际支出12.2万元，预算执行率为100%，项目绩效指标总体完成率为100%，没有偏差率。</w:t>
      </w:r>
    </w:p>
    <w:p w14:paraId="261D9359">
      <w:pPr>
        <w:numPr>
          <w:ilvl w:val="0"/>
          <w:numId w:val="0"/>
        </w:numPr>
        <w:spacing w:line="540" w:lineRule="exact"/>
        <w:ind w:left="420" w:leftChars="200" w:firstLine="312" w:firstLineChars="100"/>
        <w:rPr>
          <w:rStyle w:val="19"/>
          <w:rFonts w:hint="eastAsia" w:ascii="黑体" w:hAnsi="黑体" w:eastAsia="黑体"/>
          <w:b w:val="0"/>
          <w:spacing w:val="-4"/>
          <w:sz w:val="32"/>
          <w:szCs w:val="32"/>
        </w:rPr>
      </w:pPr>
      <w:r>
        <w:rPr>
          <w:rStyle w:val="19"/>
          <w:rFonts w:hint="eastAsia" w:ascii="黑体" w:hAnsi="黑体" w:eastAsia="黑体"/>
          <w:b w:val="0"/>
          <w:spacing w:val="-4"/>
          <w:sz w:val="32"/>
          <w:szCs w:val="32"/>
          <w:lang w:val="en-US" w:eastAsia="zh-CN"/>
        </w:rPr>
        <w:t>六、</w:t>
      </w:r>
      <w:r>
        <w:rPr>
          <w:rStyle w:val="19"/>
          <w:rFonts w:hint="eastAsia" w:ascii="黑体" w:hAnsi="黑体" w:eastAsia="黑体"/>
          <w:b w:val="0"/>
          <w:spacing w:val="-4"/>
          <w:sz w:val="32"/>
          <w:szCs w:val="32"/>
        </w:rPr>
        <w:t>主要经验及做法、存在的问题及原因分析</w:t>
      </w:r>
    </w:p>
    <w:p w14:paraId="3F0B27B7">
      <w:pPr>
        <w:numPr>
          <w:ilvl w:val="0"/>
          <w:numId w:val="0"/>
        </w:numPr>
        <w:spacing w:line="540" w:lineRule="exact"/>
        <w:ind w:left="420" w:leftChars="200"/>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（一）主要经验及做法</w:t>
      </w:r>
    </w:p>
    <w:p w14:paraId="703512EA">
      <w:pPr>
        <w:spacing w:line="540" w:lineRule="exact"/>
        <w:ind w:firstLine="624" w:firstLineChars="200"/>
        <w:rPr>
          <w:rFonts w:ascii="仿宋_GB2312" w:eastAsia="仿宋_GB2312"/>
          <w:spacing w:val="-4"/>
          <w:sz w:val="32"/>
          <w:szCs w:val="32"/>
        </w:rPr>
      </w:pPr>
      <w:r>
        <w:rPr>
          <w:rStyle w:val="19"/>
          <w:rFonts w:hint="eastAsia" w:ascii="楷体" w:hAnsi="楷体" w:eastAsia="楷体"/>
          <w:b w:val="0"/>
          <w:bCs w:val="0"/>
          <w:spacing w:val="-4"/>
          <w:sz w:val="32"/>
          <w:szCs w:val="32"/>
        </w:rPr>
        <w:t>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严格坚持先做事、后验收、再拨付的原则，杜绝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（二）存在的问题及原因分析</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1.相关绩效管理方面专业知识的系统性学习有待加强。各项指标的设置要进一步优化、完善，主要在细化、量化上改进。在绩效自评过程中，由干部分人员缺乏相关绩效管理专业知识，自评价工作还存在自我审定的局限性，影响评价质量。</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2.因轮岗、调动等因素使我单位绩效工作人员流动频繁，造成工作衔接不到位的情况。</w:t>
      </w:r>
    </w:p>
    <w:p w14:paraId="2C239990">
      <w:pPr>
        <w:spacing w:line="540" w:lineRule="exact"/>
        <w:ind w:firstLine="624" w:firstLineChars="200"/>
        <w:rPr>
          <w:rStyle w:val="19"/>
          <w:rFonts w:hint="eastAsia" w:ascii="黑体" w:hAnsi="黑体" w:eastAsia="黑体"/>
          <w:b w:val="0"/>
          <w:spacing w:val="-4"/>
          <w:sz w:val="32"/>
          <w:szCs w:val="32"/>
        </w:rPr>
      </w:pPr>
      <w:r>
        <w:rPr>
          <w:rStyle w:val="19"/>
          <w:rFonts w:hint="eastAsia" w:ascii="黑体" w:hAnsi="黑体" w:eastAsia="黑体"/>
          <w:b w:val="0"/>
          <w:spacing w:val="-4"/>
          <w:sz w:val="32"/>
          <w:szCs w:val="32"/>
          <w:lang w:val="en-US" w:eastAsia="zh-CN"/>
        </w:rPr>
        <w:t>七</w:t>
      </w:r>
      <w:r>
        <w:rPr>
          <w:rStyle w:val="19"/>
          <w:rFonts w:hint="eastAsia" w:ascii="黑体" w:hAnsi="黑体" w:eastAsia="黑体"/>
          <w:b w:val="0"/>
          <w:spacing w:val="-4"/>
          <w:sz w:val="32"/>
          <w:szCs w:val="32"/>
        </w:rPr>
        <w:t>、有关建议</w:t>
      </w:r>
    </w:p>
    <w:p w14:paraId="3329F404">
      <w:pPr>
        <w:spacing w:line="540" w:lineRule="exact"/>
        <w:ind w:firstLine="567"/>
        <w:rPr>
          <w:rStyle w:val="19"/>
          <w:rFonts w:hint="eastAsia" w:ascii="楷体" w:hAnsi="楷体" w:eastAsia="楷体"/>
          <w:spacing w:val="-4"/>
          <w:sz w:val="32"/>
          <w:szCs w:val="32"/>
        </w:rPr>
      </w:pPr>
      <w:r>
        <w:rPr>
          <w:rStyle w:val="19"/>
          <w:rFonts w:hint="eastAsia" w:ascii="楷体" w:hAnsi="楷体" w:eastAsia="楷体"/>
          <w:b w:val="0"/>
          <w:bCs w:val="0"/>
          <w:spacing w:val="-4"/>
          <w:sz w:val="32"/>
          <w:szCs w:val="32"/>
        </w:rPr>
        <w:t>1.多进行有关绩效管理工作方面的培训。积极组织第三方开展绩效管理工作培训，进一步夯实业务基础，提高我单位绩效人员水平。</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2.专门设定对绩效工作人员定职、定岗、定责等相关制度措施，进一步提升我单位绩效管理工作业务水平，扎实做好绩效管理工作。</w:t>
      </w:r>
      <w:r>
        <w:cr/>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3.进一步规范项目建设的程序。项目前期做好可行性研究报告，更加细化实施方案，严格执行资金管理办法和财政资金管理制度，严格按照项目实施方案、招投标管理办法等稳步推进工作，各部门单位根据自己项目的特点进行总结。</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4.进一步完善项目评价过程中有关数据和资料的收集、整理、审核及分析。项目启动时同步做好档案的归纳与整理，及时整理、收集、汇总，健全档案资料。项目后续管理有待进一步加强和跟踪。</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lang w:val="en-US" w:eastAsia="zh-CN"/>
        </w:rPr>
        <w:t xml:space="preserve">    </w:t>
      </w:r>
      <w:r>
        <w:rPr>
          <w:rStyle w:val="19"/>
          <w:rFonts w:hint="eastAsia" w:ascii="楷体" w:hAnsi="楷体" w:eastAsia="楷体"/>
          <w:b w:val="0"/>
          <w:bCs w:val="0"/>
          <w:spacing w:val="-4"/>
          <w:sz w:val="32"/>
          <w:szCs w:val="32"/>
        </w:rPr>
        <w:t>5.进一步加强对绩效管理工作的组织领导，提高对预算绩效管理工作重要性的认识，总结经验查找问题，抓紧研究制定更全面更完善的绩效评价管理办法。结合食品安全考核建立绩效工作考核制度，加大全局对全面实施预算绩效管理和绩效管理工作的学习力度，让“花钱必问效，无效必问责”的理念深入工作每个环节。</w:t>
      </w:r>
    </w:p>
    <w:p w14:paraId="33FCD4D1">
      <w:pPr>
        <w:spacing w:line="540" w:lineRule="exact"/>
        <w:ind w:firstLine="640"/>
        <w:rPr>
          <w:rStyle w:val="19"/>
          <w:rFonts w:ascii="黑体" w:hAnsi="黑体" w:eastAsia="黑体"/>
          <w:b w:val="0"/>
          <w:spacing w:val="-4"/>
          <w:sz w:val="32"/>
          <w:szCs w:val="32"/>
        </w:rPr>
      </w:pPr>
      <w:r>
        <w:rPr>
          <w:rStyle w:val="19"/>
          <w:rFonts w:hint="eastAsia" w:ascii="黑体" w:hAnsi="黑体" w:eastAsia="黑体"/>
          <w:b w:val="0"/>
          <w:spacing w:val="-4"/>
          <w:sz w:val="32"/>
          <w:szCs w:val="32"/>
          <w:lang w:val="en-US" w:eastAsia="zh-CN"/>
        </w:rPr>
        <w:t>八</w:t>
      </w:r>
      <w:r>
        <w:rPr>
          <w:rStyle w:val="19"/>
          <w:rFonts w:hint="eastAsia" w:ascii="黑体" w:hAnsi="黑体" w:eastAsia="黑体"/>
          <w:b w:val="0"/>
          <w:spacing w:val="-4"/>
          <w:sz w:val="32"/>
          <w:szCs w:val="32"/>
        </w:rPr>
        <w:t>、其他需要说明的问题</w:t>
      </w:r>
    </w:p>
    <w:p w14:paraId="26EA0319">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本项目无其他需说明的问题</w:t>
      </w:r>
    </w:p>
    <w:p w14:paraId="53568A39">
      <w:pPr>
        <w:spacing w:line="540" w:lineRule="exact"/>
        <w:ind w:firstLine="567"/>
        <w:rPr>
          <w:rStyle w:val="19"/>
          <w:rFonts w:ascii="仿宋" w:hAnsi="仿宋" w:eastAsia="仿宋"/>
          <w:b w:val="0"/>
          <w:spacing w:val="-4"/>
          <w:sz w:val="32"/>
          <w:szCs w:val="32"/>
        </w:rPr>
      </w:pPr>
    </w:p>
    <w:p w14:paraId="65143EEB">
      <w:pPr>
        <w:spacing w:line="540" w:lineRule="exact"/>
        <w:ind w:firstLine="567"/>
        <w:rPr>
          <w:rStyle w:val="19"/>
          <w:rFonts w:ascii="仿宋" w:hAnsi="仿宋" w:eastAsia="仿宋"/>
          <w:b w:val="0"/>
          <w:spacing w:val="-4"/>
          <w:sz w:val="32"/>
          <w:szCs w:val="32"/>
        </w:rPr>
      </w:pPr>
    </w:p>
    <w:p w14:paraId="3204ED4B">
      <w:pPr>
        <w:spacing w:line="540" w:lineRule="exact"/>
        <w:ind w:firstLine="567"/>
        <w:rPr>
          <w:rStyle w:val="19"/>
          <w:rFonts w:ascii="仿宋" w:hAnsi="仿宋" w:eastAsia="仿宋"/>
          <w:b w:val="0"/>
          <w:spacing w:val="-4"/>
          <w:sz w:val="32"/>
          <w:szCs w:val="32"/>
        </w:rPr>
      </w:pPr>
    </w:p>
    <w:sectPr>
      <w:footerReference r:id="rId3" w:type="default"/>
      <w:pgSz w:w="11906" w:h="16838"/>
      <w:pgMar w:top="1440" w:right="1558" w:bottom="1440" w:left="175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46E7D115-C8DB-44EC-8A44-42EC645F4B3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2" w:fontKey="{9865C0AC-96E3-453D-87F7-067F85EEF95D}"/>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embedRegular r:id="rId3" w:fontKey="{587561F7-7C1A-48C4-BCD9-00FFD0B3B5DE}"/>
  </w:font>
  <w:font w:name="华文中宋">
    <w:panose1 w:val="02010600040101010101"/>
    <w:charset w:val="86"/>
    <w:family w:val="auto"/>
    <w:pitch w:val="default"/>
    <w:sig w:usb0="00000287" w:usb1="080F0000" w:usb2="00000000" w:usb3="00000000" w:csb0="0004009F" w:csb1="DFD70000"/>
    <w:embedRegular r:id="rId4" w:fontKey="{2BEBE070-CEC4-4D76-987C-EA8F4AFB7EB7}"/>
  </w:font>
  <w:font w:name="方正小标宋_GBK">
    <w:panose1 w:val="02000000000000000000"/>
    <w:charset w:val="86"/>
    <w:family w:val="script"/>
    <w:pitch w:val="default"/>
    <w:sig w:usb0="A00002BF" w:usb1="38CF7CFA" w:usb2="00082016" w:usb3="00000000" w:csb0="00040001" w:csb1="00000000"/>
    <w:embedRegular r:id="rId5" w:fontKey="{50FD885D-F51F-45C0-A4BA-7DD1166AA632}"/>
  </w:font>
  <w:font w:name="仿宋_GB2312">
    <w:altName w:val="仿宋"/>
    <w:panose1 w:val="02010609030101010101"/>
    <w:charset w:val="86"/>
    <w:family w:val="modern"/>
    <w:pitch w:val="default"/>
    <w:sig w:usb0="00000000" w:usb1="00000000" w:usb2="00000000" w:usb3="00000000" w:csb0="00040000" w:csb1="00000000"/>
    <w:embedRegular r:id="rId6" w:fontKey="{D891EB52-DE74-4100-9DF8-D87A84B4044D}"/>
  </w:font>
  <w:font w:name="楷体">
    <w:panose1 w:val="02010609060101010101"/>
    <w:charset w:val="86"/>
    <w:family w:val="modern"/>
    <w:pitch w:val="default"/>
    <w:sig w:usb0="800002BF" w:usb1="38CF7CFA" w:usb2="00000016" w:usb3="00000000" w:csb0="00040001" w:csb1="00000000"/>
    <w:embedRegular r:id="rId7" w:fontKey="{97391AC8-4028-4916-BFA8-124FFB60C579}"/>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docPartObj>
        <w:docPartGallery w:val="autotext"/>
      </w:docPartObj>
    </w:sdtPr>
    <w:sdtContent>
      <w:p w14:paraId="715D12BA">
        <w:pPr>
          <w:pStyle w:val="12"/>
          <w:jc w:val="center"/>
        </w:pPr>
        <w:r>
          <w:fldChar w:fldCharType="begin"/>
        </w:r>
        <w:r>
          <w:instrText xml:space="preserve">PAGE   \* MERGEFORMAT</w:instrText>
        </w:r>
        <w:r>
          <w:fldChar w:fldCharType="separate"/>
        </w:r>
        <w:r>
          <w:rPr>
            <w:lang w:val="zh-CN"/>
          </w:rPr>
          <w:t>1</w:t>
        </w:r>
        <w:r>
          <w:fldChar w:fldCharType="end"/>
        </w:r>
      </w:p>
    </w:sdtContent>
  </w:sdt>
  <w:p w14:paraId="1E7430FA">
    <w:pPr>
      <w:pStyle w:val="1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F092B84"/>
    <w:multiLevelType w:val="singleLevel"/>
    <w:tmpl w:val="CF092B84"/>
    <w:lvl w:ilvl="0" w:tentative="0">
      <w:start w:val="4"/>
      <w:numFmt w:val="chineseCounting"/>
      <w:suff w:val="nothing"/>
      <w:lvlText w:val="%1、"/>
      <w:lvlJc w:val="left"/>
      <w:rPr>
        <w:rFonts w:hint="eastAsia"/>
      </w:rPr>
    </w:lvl>
  </w:abstractNum>
  <w:abstractNum w:abstractNumId="1">
    <w:nsid w:val="0053208E"/>
    <w:multiLevelType w:val="singleLevel"/>
    <w:tmpl w:val="0053208E"/>
    <w:lvl w:ilvl="0" w:tentative="0">
      <w:start w:val="1"/>
      <w:numFmt w:val="decimal"/>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4B5C324F"/>
    <w:rsid w:val="753A5EF0"/>
    <w:rsid w:val="79316972"/>
  </w:rsids>
  <m:mathPr>
    <m:mathFont m:val="Cambria Math"/>
    <m:brkBin m:val="before"/>
    <m:brkBinSub m:val="--"/>
    <m:smallFrac m:val="0"/>
    <m:dispDef/>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0"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1"/>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2"/>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3"/>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4"/>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5"/>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6"/>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7"/>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8"/>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9"/>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8">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6"/>
    <w:semiHidden/>
    <w:unhideWhenUsed/>
    <w:qFormat/>
    <w:uiPriority w:val="99"/>
    <w:rPr>
      <w:sz w:val="18"/>
      <w:szCs w:val="18"/>
    </w:rPr>
  </w:style>
  <w:style w:type="paragraph" w:styleId="12">
    <w:name w:val="footer"/>
    <w:basedOn w:val="1"/>
    <w:link w:val="45"/>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4"/>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1"/>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30"/>
    <w:qFormat/>
    <w:uiPriority w:val="10"/>
    <w:pPr>
      <w:widowControl/>
      <w:spacing w:before="240" w:after="60"/>
      <w:jc w:val="center"/>
      <w:outlineLvl w:val="0"/>
    </w:pPr>
    <w:rPr>
      <w:rFonts w:asciiTheme="majorHAnsi" w:hAnsiTheme="majorHAnsi" w:eastAsiaTheme="majorEastAsia"/>
      <w:b/>
      <w:bCs/>
      <w:kern w:val="28"/>
      <w:sz w:val="32"/>
      <w:szCs w:val="32"/>
    </w:rPr>
  </w:style>
  <w:style w:type="table" w:styleId="17">
    <w:name w:val="Table Grid"/>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9">
    <w:name w:val="Strong"/>
    <w:basedOn w:val="18"/>
    <w:qFormat/>
    <w:uiPriority w:val="0"/>
    <w:rPr>
      <w:b/>
      <w:bCs/>
    </w:rPr>
  </w:style>
  <w:style w:type="character" w:styleId="20">
    <w:name w:val="Emphasis"/>
    <w:basedOn w:val="18"/>
    <w:qFormat/>
    <w:uiPriority w:val="20"/>
    <w:rPr>
      <w:rFonts w:asciiTheme="minorHAnsi" w:hAnsiTheme="minorHAnsi"/>
      <w:b/>
      <w:i/>
      <w:iCs/>
    </w:rPr>
  </w:style>
  <w:style w:type="character" w:customStyle="1" w:styleId="21">
    <w:name w:val="标题 1 字符"/>
    <w:basedOn w:val="18"/>
    <w:link w:val="2"/>
    <w:qFormat/>
    <w:uiPriority w:val="9"/>
    <w:rPr>
      <w:rFonts w:asciiTheme="majorHAnsi" w:hAnsiTheme="majorHAnsi" w:eastAsiaTheme="majorEastAsia"/>
      <w:b/>
      <w:bCs/>
      <w:kern w:val="32"/>
      <w:sz w:val="32"/>
      <w:szCs w:val="32"/>
    </w:rPr>
  </w:style>
  <w:style w:type="character" w:customStyle="1" w:styleId="22">
    <w:name w:val="标题 2 字符"/>
    <w:basedOn w:val="18"/>
    <w:link w:val="3"/>
    <w:semiHidden/>
    <w:qFormat/>
    <w:uiPriority w:val="9"/>
    <w:rPr>
      <w:rFonts w:asciiTheme="majorHAnsi" w:hAnsiTheme="majorHAnsi" w:eastAsiaTheme="majorEastAsia"/>
      <w:b/>
      <w:bCs/>
      <w:i/>
      <w:iCs/>
      <w:sz w:val="28"/>
      <w:szCs w:val="28"/>
    </w:rPr>
  </w:style>
  <w:style w:type="character" w:customStyle="1" w:styleId="23">
    <w:name w:val="标题 3 字符"/>
    <w:basedOn w:val="18"/>
    <w:link w:val="4"/>
    <w:semiHidden/>
    <w:qFormat/>
    <w:uiPriority w:val="9"/>
    <w:rPr>
      <w:rFonts w:asciiTheme="majorHAnsi" w:hAnsiTheme="majorHAnsi" w:eastAsiaTheme="majorEastAsia"/>
      <w:b/>
      <w:bCs/>
      <w:sz w:val="26"/>
      <w:szCs w:val="26"/>
    </w:rPr>
  </w:style>
  <w:style w:type="character" w:customStyle="1" w:styleId="24">
    <w:name w:val="标题 4 字符"/>
    <w:basedOn w:val="18"/>
    <w:link w:val="5"/>
    <w:semiHidden/>
    <w:qFormat/>
    <w:uiPriority w:val="9"/>
    <w:rPr>
      <w:b/>
      <w:bCs/>
      <w:sz w:val="28"/>
      <w:szCs w:val="28"/>
    </w:rPr>
  </w:style>
  <w:style w:type="character" w:customStyle="1" w:styleId="25">
    <w:name w:val="标题 5 字符"/>
    <w:basedOn w:val="18"/>
    <w:link w:val="6"/>
    <w:semiHidden/>
    <w:qFormat/>
    <w:uiPriority w:val="9"/>
    <w:rPr>
      <w:b/>
      <w:bCs/>
      <w:i/>
      <w:iCs/>
      <w:sz w:val="26"/>
      <w:szCs w:val="26"/>
    </w:rPr>
  </w:style>
  <w:style w:type="character" w:customStyle="1" w:styleId="26">
    <w:name w:val="标题 6 字符"/>
    <w:basedOn w:val="18"/>
    <w:link w:val="7"/>
    <w:semiHidden/>
    <w:qFormat/>
    <w:uiPriority w:val="9"/>
    <w:rPr>
      <w:b/>
      <w:bCs/>
    </w:rPr>
  </w:style>
  <w:style w:type="character" w:customStyle="1" w:styleId="27">
    <w:name w:val="标题 7 字符"/>
    <w:basedOn w:val="18"/>
    <w:link w:val="8"/>
    <w:semiHidden/>
    <w:uiPriority w:val="9"/>
    <w:rPr>
      <w:sz w:val="24"/>
      <w:szCs w:val="24"/>
    </w:rPr>
  </w:style>
  <w:style w:type="character" w:customStyle="1" w:styleId="28">
    <w:name w:val="标题 8 字符"/>
    <w:basedOn w:val="18"/>
    <w:link w:val="9"/>
    <w:semiHidden/>
    <w:qFormat/>
    <w:uiPriority w:val="9"/>
    <w:rPr>
      <w:i/>
      <w:iCs/>
      <w:sz w:val="24"/>
      <w:szCs w:val="24"/>
    </w:rPr>
  </w:style>
  <w:style w:type="character" w:customStyle="1" w:styleId="29">
    <w:name w:val="标题 9 字符"/>
    <w:basedOn w:val="18"/>
    <w:link w:val="10"/>
    <w:semiHidden/>
    <w:qFormat/>
    <w:uiPriority w:val="9"/>
    <w:rPr>
      <w:rFonts w:asciiTheme="majorHAnsi" w:hAnsiTheme="majorHAnsi" w:eastAsiaTheme="majorEastAsia"/>
    </w:rPr>
  </w:style>
  <w:style w:type="character" w:customStyle="1" w:styleId="30">
    <w:name w:val="标题 字符"/>
    <w:basedOn w:val="18"/>
    <w:link w:val="15"/>
    <w:uiPriority w:val="10"/>
    <w:rPr>
      <w:rFonts w:asciiTheme="majorHAnsi" w:hAnsiTheme="majorHAnsi" w:eastAsiaTheme="majorEastAsia"/>
      <w:b/>
      <w:bCs/>
      <w:kern w:val="28"/>
      <w:sz w:val="32"/>
      <w:szCs w:val="32"/>
    </w:rPr>
  </w:style>
  <w:style w:type="character" w:customStyle="1" w:styleId="31">
    <w:name w:val="副标题 字符"/>
    <w:basedOn w:val="18"/>
    <w:link w:val="14"/>
    <w:qFormat/>
    <w:uiPriority w:val="11"/>
    <w:rPr>
      <w:rFonts w:asciiTheme="majorHAnsi" w:hAnsiTheme="majorHAnsi" w:eastAsiaTheme="majorEastAsia"/>
      <w:sz w:val="24"/>
      <w:szCs w:val="24"/>
    </w:rPr>
  </w:style>
  <w:style w:type="paragraph" w:styleId="32">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3">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4">
    <w:name w:val="Quote"/>
    <w:basedOn w:val="1"/>
    <w:next w:val="1"/>
    <w:link w:val="35"/>
    <w:qFormat/>
    <w:uiPriority w:val="29"/>
    <w:pPr>
      <w:widowControl/>
      <w:jc w:val="left"/>
    </w:pPr>
    <w:rPr>
      <w:rFonts w:asciiTheme="minorHAnsi" w:hAnsiTheme="minorHAnsi" w:eastAsiaTheme="minorEastAsia"/>
      <w:i/>
      <w:kern w:val="0"/>
      <w:sz w:val="24"/>
    </w:rPr>
  </w:style>
  <w:style w:type="character" w:customStyle="1" w:styleId="35">
    <w:name w:val="引用 字符"/>
    <w:basedOn w:val="18"/>
    <w:link w:val="34"/>
    <w:qFormat/>
    <w:uiPriority w:val="29"/>
    <w:rPr>
      <w:i/>
      <w:sz w:val="24"/>
      <w:szCs w:val="24"/>
    </w:rPr>
  </w:style>
  <w:style w:type="paragraph" w:styleId="36">
    <w:name w:val="Intense Quote"/>
    <w:basedOn w:val="1"/>
    <w:next w:val="1"/>
    <w:link w:val="37"/>
    <w:qFormat/>
    <w:uiPriority w:val="30"/>
    <w:pPr>
      <w:widowControl/>
      <w:ind w:left="720" w:right="720"/>
      <w:jc w:val="left"/>
    </w:pPr>
    <w:rPr>
      <w:rFonts w:asciiTheme="minorHAnsi" w:hAnsiTheme="minorHAnsi" w:eastAsiaTheme="minorEastAsia"/>
      <w:b/>
      <w:i/>
      <w:kern w:val="0"/>
      <w:sz w:val="24"/>
      <w:szCs w:val="22"/>
    </w:rPr>
  </w:style>
  <w:style w:type="character" w:customStyle="1" w:styleId="37">
    <w:name w:val="明显引用 字符"/>
    <w:basedOn w:val="18"/>
    <w:link w:val="36"/>
    <w:uiPriority w:val="30"/>
    <w:rPr>
      <w:b/>
      <w:i/>
      <w:sz w:val="24"/>
    </w:rPr>
  </w:style>
  <w:style w:type="character" w:customStyle="1" w:styleId="38">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9">
    <w:name w:val="明显强调1"/>
    <w:basedOn w:val="18"/>
    <w:qFormat/>
    <w:uiPriority w:val="21"/>
    <w:rPr>
      <w:b/>
      <w:i/>
      <w:sz w:val="24"/>
      <w:szCs w:val="24"/>
      <w:u w:val="single"/>
    </w:rPr>
  </w:style>
  <w:style w:type="character" w:customStyle="1" w:styleId="40">
    <w:name w:val="不明显参考1"/>
    <w:basedOn w:val="18"/>
    <w:qFormat/>
    <w:uiPriority w:val="31"/>
    <w:rPr>
      <w:sz w:val="24"/>
      <w:szCs w:val="24"/>
      <w:u w:val="single"/>
    </w:rPr>
  </w:style>
  <w:style w:type="character" w:customStyle="1" w:styleId="41">
    <w:name w:val="明显参考1"/>
    <w:basedOn w:val="18"/>
    <w:qFormat/>
    <w:uiPriority w:val="32"/>
    <w:rPr>
      <w:b/>
      <w:sz w:val="24"/>
      <w:u w:val="single"/>
    </w:rPr>
  </w:style>
  <w:style w:type="character" w:customStyle="1" w:styleId="42">
    <w:name w:val="书籍标题1"/>
    <w:basedOn w:val="18"/>
    <w:qFormat/>
    <w:uiPriority w:val="33"/>
    <w:rPr>
      <w:rFonts w:asciiTheme="majorHAnsi" w:hAnsiTheme="majorHAnsi" w:eastAsiaTheme="majorEastAsia"/>
      <w:b/>
      <w:i/>
      <w:sz w:val="24"/>
      <w:szCs w:val="24"/>
    </w:rPr>
  </w:style>
  <w:style w:type="paragraph" w:customStyle="1" w:styleId="43">
    <w:name w:val="TOC 标题1"/>
    <w:basedOn w:val="2"/>
    <w:next w:val="1"/>
    <w:semiHidden/>
    <w:unhideWhenUsed/>
    <w:qFormat/>
    <w:uiPriority w:val="39"/>
    <w:pPr>
      <w:outlineLvl w:val="9"/>
    </w:pPr>
    <w:rPr>
      <w:lang w:eastAsia="en-US" w:bidi="en-US"/>
    </w:rPr>
  </w:style>
  <w:style w:type="character" w:customStyle="1" w:styleId="44">
    <w:name w:val="页眉 字符"/>
    <w:basedOn w:val="18"/>
    <w:link w:val="13"/>
    <w:uiPriority w:val="99"/>
    <w:rPr>
      <w:rFonts w:ascii="Calibri" w:hAnsi="Calibri" w:eastAsia="宋体"/>
      <w:kern w:val="2"/>
      <w:sz w:val="18"/>
      <w:szCs w:val="18"/>
    </w:rPr>
  </w:style>
  <w:style w:type="character" w:customStyle="1" w:styleId="45">
    <w:name w:val="页脚 字符"/>
    <w:basedOn w:val="18"/>
    <w:link w:val="12"/>
    <w:qFormat/>
    <w:uiPriority w:val="99"/>
    <w:rPr>
      <w:rFonts w:ascii="Calibri" w:hAnsi="Calibri" w:eastAsia="宋体"/>
      <w:kern w:val="2"/>
      <w:sz w:val="18"/>
      <w:szCs w:val="18"/>
    </w:rPr>
  </w:style>
  <w:style w:type="character" w:customStyle="1" w:styleId="46">
    <w:name w:val="批注框文本 字符"/>
    <w:basedOn w:val="18"/>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2052-11.8.2.8621</vt:lpwstr>
  </property>
  <property fmtid="{D5CDD505-2E9C-101B-9397-08002B2CF9AE}" pid="3" name="ICV">
    <vt:lpwstr>7FDE8503401A4D02B99570B11513D7FF</vt:lpwstr>
  </property>
</Properties>
</file>

<file path=customXml/itemProps1.xml><?xml version="1.0" encoding="utf-8"?>
<ds:datastoreItem xmlns:ds="http://schemas.openxmlformats.org/officeDocument/2006/customXml" ds:itemID="{95029da9-4941-4237-8729-aa8b040c6182}">
  <ds:schemaRefs/>
</ds:datastoreItem>
</file>

<file path=docProps/app.xml><?xml version="1.0" encoding="utf-8"?>
<Properties xmlns="http://schemas.openxmlformats.org/officeDocument/2006/extended-properties" xmlns:vt="http://schemas.openxmlformats.org/officeDocument/2006/docPropsVTypes">
  <Template>Normal.dotm</Template>
  <Pages>20</Pages>
  <Words>4512</Words>
  <Characters>4637</Characters>
  <Lines>5</Lines>
  <Paragraphs>1</Paragraphs>
  <TotalTime>2</TotalTime>
  <ScaleCrop>false</ScaleCrop>
  <LinksUpToDate>false</LinksUpToDate>
  <CharactersWithSpaces>4851</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恺_xFF08_预算处_xFF09_</dc:creator>
  <cp:lastModifiedBy>周丽君</cp:lastModifiedBy>
  <cp:lastPrinted>2018-12-31T10:56:00Z</cp:lastPrinted>
  <dcterms:modified xsi:type="dcterms:W3CDTF">2025-11-07T05:12:06Z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7FDE8503401A4D02B99570B11513D7FF</vt:lpwstr>
  </property>
  <property fmtid="{D5CDD505-2E9C-101B-9397-08002B2CF9AE}" pid="4" name="KSOTemplateDocerSaveRecord">
    <vt:lpwstr>eyJoZGlkIjoiMjEwMjVmNmU3OTQwZDBjNjI0ZTM3MTBmNDI0OGIzYzIiLCJ1c2VySWQiOiIyMDM3MTI1NTkifQ==</vt:lpwstr>
  </property>
</Properties>
</file>