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587E18">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5249E54">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E8178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214682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46B3562">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AD4E678">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裕民县双语幼儿园2024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2AC890A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73780421">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7478B9D0">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729C49D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7EAA821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5B8B6F18">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6C293BF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12D42A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1A615CC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075A1BD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0A89177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4ACCD3A2">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4659782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07469D1E">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055DD3C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6CBF1AF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C4A74C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2DB763B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4665923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9A806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2AAB208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474381DE">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58FA3DB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53592E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6804CE63">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654D3049">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E1B124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63849E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B8F86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4CDDF07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5F409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5C0D75F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1E5B8E9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05FD182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06FBF74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4AF3144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DCB2E9E">
      <w:r>
        <w:br w:type="page"/>
      </w:r>
    </w:p>
    <w:p w14:paraId="1501A229">
      <w:pPr>
        <w:spacing w:line="640" w:lineRule="exact"/>
        <w:jc w:val="center"/>
        <w:outlineLvl w:val="1"/>
      </w:pPr>
      <w:r>
        <w:rPr>
          <w:rFonts w:ascii="黑体" w:hAnsi="黑体" w:eastAsia="黑体"/>
          <w:sz w:val="32"/>
        </w:rPr>
        <w:t>第一部分 单位概况</w:t>
      </w:r>
    </w:p>
    <w:p w14:paraId="60DC7B86">
      <w:pPr>
        <w:spacing w:line="640" w:lineRule="exact"/>
        <w:ind w:firstLine="640"/>
        <w:jc w:val="both"/>
        <w:outlineLvl w:val="2"/>
      </w:pPr>
      <w:r>
        <w:rPr>
          <w:rFonts w:ascii="黑体" w:hAnsi="黑体" w:eastAsia="黑体"/>
          <w:sz w:val="32"/>
        </w:rPr>
        <w:t>一、主要职能</w:t>
      </w:r>
    </w:p>
    <w:p w14:paraId="1DC44FD9">
      <w:pPr>
        <w:spacing w:line="580" w:lineRule="exact"/>
        <w:ind w:firstLine="640"/>
        <w:jc w:val="both"/>
      </w:pPr>
      <w:r>
        <w:rPr>
          <w:rFonts w:ascii="仿宋_GB2312" w:hAnsi="仿宋_GB2312" w:eastAsia="仿宋_GB2312"/>
          <w:sz w:val="32"/>
        </w:rPr>
        <w:t>面向全体幼儿，全面提高幼儿素质。以为幼儿后继学习和终身发展奠定良好素质基础为目标，以促进幼儿体、智、德、美各方面的协调发展，重点抓好幼儿教育、教学、保育工作。加强教育科学研究，不断提高保教、保育质量。切实执行教育方针和各项政策，对3-6岁幼儿实行保教相结合的原则。促进学前教育发展，做好幼小衔接教育,完成相关社会服务。让幼儿度过快乐而有意义的童年，为他们的未来成长奠定坚实的基础。</w:t>
      </w:r>
    </w:p>
    <w:p w14:paraId="71CF346B">
      <w:pPr>
        <w:spacing w:line="640" w:lineRule="exact"/>
        <w:ind w:firstLine="640"/>
        <w:jc w:val="both"/>
        <w:outlineLvl w:val="2"/>
      </w:pPr>
      <w:r>
        <w:rPr>
          <w:rFonts w:ascii="黑体" w:hAnsi="黑体" w:eastAsia="黑体"/>
          <w:sz w:val="32"/>
        </w:rPr>
        <w:t>二、机构设置及人员情况</w:t>
      </w:r>
    </w:p>
    <w:p w14:paraId="4DD04451">
      <w:pPr>
        <w:spacing w:line="580" w:lineRule="exact"/>
        <w:ind w:firstLine="640"/>
        <w:jc w:val="both"/>
      </w:pPr>
      <w:r>
        <w:rPr>
          <w:rFonts w:ascii="仿宋_GB2312" w:hAnsi="仿宋_GB2312" w:eastAsia="仿宋_GB2312"/>
          <w:sz w:val="32"/>
        </w:rPr>
        <w:t>裕民县双语幼儿园2024年度，实有人数104人，其中：在职人员38人，减少1人；离休人员0人，增加0人；退休人员66人,增加0人。</w:t>
      </w:r>
    </w:p>
    <w:p w14:paraId="419BBEE7">
      <w:pPr>
        <w:spacing w:line="580" w:lineRule="exact"/>
        <w:ind w:firstLine="640"/>
        <w:jc w:val="both"/>
      </w:pPr>
      <w:r>
        <w:rPr>
          <w:rFonts w:ascii="仿宋_GB2312" w:hAnsi="仿宋_GB2312" w:eastAsia="仿宋_GB2312"/>
          <w:sz w:val="32"/>
        </w:rPr>
        <w:t>裕民县双语幼儿园无下属预算单位，下设6个科室，分别是：教研室、保健室、财务室、党建室、总务室、安全办。</w:t>
      </w:r>
    </w:p>
    <w:p w14:paraId="3546DECB">
      <w:r>
        <w:br w:type="page"/>
      </w:r>
    </w:p>
    <w:p w14:paraId="267CC57B">
      <w:pPr>
        <w:spacing w:line="240" w:lineRule="auto"/>
        <w:jc w:val="center"/>
        <w:outlineLvl w:val="1"/>
      </w:pPr>
      <w:r>
        <w:rPr>
          <w:rFonts w:ascii="黑体" w:hAnsi="黑体" w:eastAsia="黑体"/>
          <w:sz w:val="32"/>
        </w:rPr>
        <w:t>第二部分 部门决算情况说明</w:t>
      </w:r>
    </w:p>
    <w:p w14:paraId="1012F1FD">
      <w:pPr>
        <w:spacing w:line="640" w:lineRule="exact"/>
        <w:ind w:firstLine="640"/>
        <w:jc w:val="both"/>
        <w:outlineLvl w:val="2"/>
      </w:pPr>
      <w:r>
        <w:rPr>
          <w:rFonts w:ascii="黑体" w:hAnsi="黑体" w:eastAsia="黑体"/>
          <w:sz w:val="32"/>
        </w:rPr>
        <w:t>一、收入支出决算总体情况说明</w:t>
      </w:r>
    </w:p>
    <w:p w14:paraId="59061956">
      <w:pPr>
        <w:spacing w:line="580" w:lineRule="exact"/>
        <w:ind w:firstLine="640"/>
        <w:jc w:val="both"/>
      </w:pPr>
      <w:r>
        <w:rPr>
          <w:rFonts w:ascii="仿宋_GB2312" w:hAnsi="仿宋_GB2312" w:eastAsia="仿宋_GB2312"/>
          <w:b/>
          <w:sz w:val="32"/>
        </w:rPr>
        <w:t>2024年度收入总计1,032.53万元，</w:t>
      </w:r>
      <w:r>
        <w:rPr>
          <w:rFonts w:ascii="仿宋_GB2312" w:hAnsi="仿宋_GB2312" w:eastAsia="仿宋_GB2312"/>
          <w:b w:val="0"/>
          <w:sz w:val="32"/>
        </w:rPr>
        <w:t>其中：本年收入合计1,032.53万元，使用非财政拨款结余（含专用结余）0.00万元，年初结转和结余0.00万元。</w:t>
      </w:r>
    </w:p>
    <w:p w14:paraId="5ACB1D44">
      <w:pPr>
        <w:spacing w:line="580" w:lineRule="exact"/>
        <w:ind w:firstLine="640"/>
        <w:jc w:val="both"/>
      </w:pPr>
      <w:r>
        <w:rPr>
          <w:rFonts w:ascii="仿宋_GB2312" w:hAnsi="仿宋_GB2312" w:eastAsia="仿宋_GB2312"/>
          <w:b/>
          <w:sz w:val="32"/>
        </w:rPr>
        <w:t>2024年度支出总计1,032.53万元，</w:t>
      </w:r>
      <w:r>
        <w:rPr>
          <w:rFonts w:ascii="仿宋_GB2312" w:hAnsi="仿宋_GB2312" w:eastAsia="仿宋_GB2312"/>
          <w:b w:val="0"/>
          <w:sz w:val="32"/>
        </w:rPr>
        <w:t>其中：本年支出合计1,032.53万元，结余分配0.00万元，年末结转和结余0.00万元。</w:t>
      </w:r>
    </w:p>
    <w:p w14:paraId="1F7BF1B3">
      <w:pPr>
        <w:spacing w:line="580" w:lineRule="exact"/>
        <w:ind w:firstLine="640"/>
        <w:jc w:val="both"/>
      </w:pPr>
      <w:r>
        <w:rPr>
          <w:rFonts w:ascii="仿宋_GB2312" w:hAnsi="仿宋_GB2312" w:eastAsia="仿宋_GB2312"/>
          <w:b w:val="0"/>
          <w:sz w:val="32"/>
        </w:rPr>
        <w:t>收入支出总体与上年相比，减少61.02万元，下降5.58%，主要原因是：本年</w:t>
      </w:r>
      <w:r>
        <w:rPr>
          <w:rFonts w:hint="eastAsia" w:ascii="仿宋_GB2312" w:hAnsi="仿宋_GB2312" w:eastAsia="仿宋_GB2312"/>
          <w:b w:val="0"/>
          <w:sz w:val="32"/>
          <w:lang w:val="en-US" w:eastAsia="zh-CN"/>
        </w:rPr>
        <w:t>在职人员减少</w:t>
      </w:r>
      <w:r>
        <w:rPr>
          <w:rFonts w:ascii="仿宋_GB2312" w:hAnsi="仿宋_GB2312" w:eastAsia="仿宋_GB2312"/>
          <w:b w:val="0"/>
          <w:sz w:val="32"/>
        </w:rPr>
        <w:t>，幼儿人数比上年减少，相应学前教育补助资金生均公用经费—农村学前教育保障经费减少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减少取暖费</w:t>
      </w:r>
      <w:r>
        <w:rPr>
          <w:rFonts w:ascii="仿宋_GB2312" w:hAnsi="仿宋_GB2312" w:eastAsia="仿宋_GB2312"/>
          <w:b w:val="0"/>
          <w:sz w:val="32"/>
        </w:rPr>
        <w:t>。</w:t>
      </w:r>
    </w:p>
    <w:p w14:paraId="4E86A3CE">
      <w:pPr>
        <w:spacing w:line="640" w:lineRule="exact"/>
        <w:ind w:firstLine="640"/>
        <w:jc w:val="both"/>
        <w:outlineLvl w:val="2"/>
      </w:pPr>
      <w:r>
        <w:rPr>
          <w:rFonts w:ascii="黑体" w:hAnsi="黑体" w:eastAsia="黑体"/>
          <w:sz w:val="32"/>
        </w:rPr>
        <w:t>二、收入决算情况说明</w:t>
      </w:r>
    </w:p>
    <w:p w14:paraId="26825557">
      <w:pPr>
        <w:spacing w:line="580" w:lineRule="exact"/>
        <w:ind w:firstLine="640"/>
        <w:jc w:val="both"/>
      </w:pPr>
      <w:r>
        <w:rPr>
          <w:rFonts w:ascii="仿宋_GB2312" w:hAnsi="仿宋_GB2312" w:eastAsia="仿宋_GB2312"/>
          <w:b/>
          <w:sz w:val="32"/>
        </w:rPr>
        <w:t>本年收入1,032.53万元，</w:t>
      </w:r>
      <w:r>
        <w:rPr>
          <w:rFonts w:ascii="仿宋_GB2312" w:hAnsi="仿宋_GB2312" w:eastAsia="仿宋_GB2312"/>
          <w:b w:val="0"/>
          <w:sz w:val="32"/>
        </w:rPr>
        <w:t>其中：财政拨款收入1,031.17万元，占99.87%；上级补助收入0.00万元，占0.00%；事业收入1.27万元，占0.12%；经营收入0.00万元，占0.00%；附属单位上缴收入0.00万元，占0.00%；其他收入0.09万元，占0.009%。</w:t>
      </w:r>
    </w:p>
    <w:p w14:paraId="55D9FF97">
      <w:pPr>
        <w:spacing w:line="640" w:lineRule="exact"/>
        <w:ind w:firstLine="640"/>
        <w:jc w:val="both"/>
        <w:outlineLvl w:val="2"/>
      </w:pPr>
      <w:r>
        <w:rPr>
          <w:rFonts w:ascii="黑体" w:hAnsi="黑体" w:eastAsia="黑体"/>
          <w:sz w:val="32"/>
        </w:rPr>
        <w:t>三、支出决算情况说明</w:t>
      </w:r>
    </w:p>
    <w:p w14:paraId="60E6AE83">
      <w:pPr>
        <w:spacing w:line="580" w:lineRule="exact"/>
        <w:ind w:firstLine="640"/>
        <w:jc w:val="both"/>
      </w:pPr>
      <w:r>
        <w:rPr>
          <w:rFonts w:ascii="仿宋_GB2312" w:hAnsi="仿宋_GB2312" w:eastAsia="仿宋_GB2312"/>
          <w:b/>
          <w:sz w:val="32"/>
        </w:rPr>
        <w:t>本年支出1,032.53万元，</w:t>
      </w:r>
      <w:r>
        <w:rPr>
          <w:rFonts w:ascii="仿宋_GB2312" w:hAnsi="仿宋_GB2312" w:eastAsia="仿宋_GB2312"/>
          <w:b w:val="0"/>
          <w:sz w:val="32"/>
        </w:rPr>
        <w:t>其中：基本支出891.99万元，占86.39%；项目支出140.54万元，占13.61%；上缴上级支出0.00万元，占0.00%；经营支出0.00万元，占0.00%；对附属单位补助支出0.00万元，占0.00%。</w:t>
      </w:r>
    </w:p>
    <w:p w14:paraId="5DAD513B">
      <w:pPr>
        <w:spacing w:line="640" w:lineRule="exact"/>
        <w:ind w:firstLine="640"/>
        <w:jc w:val="both"/>
        <w:outlineLvl w:val="2"/>
      </w:pPr>
      <w:r>
        <w:rPr>
          <w:rFonts w:ascii="黑体" w:hAnsi="黑体" w:eastAsia="黑体"/>
          <w:sz w:val="32"/>
        </w:rPr>
        <w:t>四、财政拨款收入支出决算总体情况说明</w:t>
      </w:r>
    </w:p>
    <w:p w14:paraId="5C976D79">
      <w:pPr>
        <w:spacing w:line="580" w:lineRule="exact"/>
        <w:ind w:firstLine="640"/>
        <w:jc w:val="both"/>
      </w:pPr>
      <w:r>
        <w:rPr>
          <w:rFonts w:ascii="仿宋_GB2312" w:hAnsi="仿宋_GB2312" w:eastAsia="仿宋_GB2312"/>
          <w:b/>
          <w:sz w:val="32"/>
        </w:rPr>
        <w:t>2024年度财政拨款收入总计1,031.17万元，</w:t>
      </w:r>
      <w:r>
        <w:rPr>
          <w:rFonts w:ascii="仿宋_GB2312" w:hAnsi="仿宋_GB2312" w:eastAsia="仿宋_GB2312"/>
          <w:b w:val="0"/>
          <w:sz w:val="32"/>
        </w:rPr>
        <w:t>其中：年初财政拨款结转和结余0.00万元，本年财政拨款收入1,031.17万元。</w:t>
      </w:r>
      <w:r>
        <w:rPr>
          <w:rFonts w:ascii="仿宋_GB2312" w:hAnsi="仿宋_GB2312" w:eastAsia="仿宋_GB2312"/>
          <w:b/>
          <w:sz w:val="32"/>
        </w:rPr>
        <w:t>财政拨款支出总计1,031.17万元，</w:t>
      </w:r>
      <w:r>
        <w:rPr>
          <w:rFonts w:ascii="仿宋_GB2312" w:hAnsi="仿宋_GB2312" w:eastAsia="仿宋_GB2312"/>
          <w:b w:val="0"/>
          <w:sz w:val="32"/>
        </w:rPr>
        <w:t>其中：年末财政拨款结转和结余0.00万元，本年财政拨款支出1,031.17万元。</w:t>
      </w:r>
    </w:p>
    <w:p w14:paraId="0A31D2A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减少59.98万元，下降5.50%，主要原因是：本年</w:t>
      </w:r>
      <w:r>
        <w:rPr>
          <w:rFonts w:hint="eastAsia" w:ascii="仿宋_GB2312" w:hAnsi="仿宋_GB2312" w:eastAsia="仿宋_GB2312"/>
          <w:b w:val="0"/>
          <w:sz w:val="32"/>
          <w:lang w:val="en-US" w:eastAsia="zh-CN"/>
        </w:rPr>
        <w:t>在职人员减少</w:t>
      </w:r>
      <w:r>
        <w:rPr>
          <w:rFonts w:ascii="仿宋_GB2312" w:hAnsi="仿宋_GB2312" w:eastAsia="仿宋_GB2312"/>
          <w:b w:val="0"/>
          <w:sz w:val="32"/>
        </w:rPr>
        <w:t>，幼儿人数比上年减少，相应学前教育补助资金生均公用经费—农村学前教育保障经费减少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减少取暖费</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年初预算数1,089.00万元，决算数1,031.17万元，预决算差异率-5.31%，主要原因是：本年</w:t>
      </w:r>
      <w:r>
        <w:rPr>
          <w:rFonts w:hint="eastAsia" w:ascii="仿宋_GB2312" w:hAnsi="仿宋_GB2312" w:eastAsia="仿宋_GB2312"/>
          <w:b w:val="0"/>
          <w:sz w:val="32"/>
          <w:lang w:val="en-US" w:eastAsia="zh-CN"/>
        </w:rPr>
        <w:t>在职人员减少</w:t>
      </w:r>
      <w:r>
        <w:rPr>
          <w:rFonts w:ascii="仿宋_GB2312" w:hAnsi="仿宋_GB2312" w:eastAsia="仿宋_GB2312"/>
          <w:b w:val="0"/>
          <w:sz w:val="32"/>
        </w:rPr>
        <w:t>，年中调减人员经费，幼儿人数减少，年中调减伙食费及生均公用经费—农村学前教育保障经费，导致预决算存在差异</w:t>
      </w:r>
      <w:bookmarkStart w:id="0" w:name="_GoBack"/>
      <w:bookmarkEnd w:id="0"/>
      <w:r>
        <w:rPr>
          <w:rFonts w:ascii="仿宋_GB2312" w:hAnsi="仿宋_GB2312" w:eastAsia="仿宋_GB2312"/>
          <w:b w:val="0"/>
          <w:sz w:val="32"/>
        </w:rPr>
        <w:t>。</w:t>
      </w:r>
    </w:p>
    <w:p w14:paraId="193EB640">
      <w:pPr>
        <w:spacing w:line="640" w:lineRule="exact"/>
        <w:ind w:firstLine="640"/>
        <w:jc w:val="both"/>
        <w:outlineLvl w:val="2"/>
      </w:pPr>
      <w:r>
        <w:rPr>
          <w:rFonts w:ascii="黑体" w:hAnsi="黑体" w:eastAsia="黑体"/>
          <w:sz w:val="32"/>
        </w:rPr>
        <w:t>五、一般公共预算财政拨款支出决算情况说明</w:t>
      </w:r>
    </w:p>
    <w:p w14:paraId="333B52AA">
      <w:pPr>
        <w:spacing w:line="640" w:lineRule="exact"/>
        <w:ind w:firstLine="640"/>
        <w:jc w:val="both"/>
        <w:outlineLvl w:val="3"/>
      </w:pPr>
      <w:r>
        <w:rPr>
          <w:rFonts w:ascii="楷体_GB2312" w:hAnsi="楷体_GB2312" w:eastAsia="楷体_GB2312"/>
          <w:b/>
          <w:sz w:val="32"/>
        </w:rPr>
        <w:t>（一）一般公共预算财政拨款支出决算总体情况</w:t>
      </w:r>
    </w:p>
    <w:p w14:paraId="09048DD0">
      <w:pPr>
        <w:spacing w:line="580" w:lineRule="exact"/>
        <w:ind w:firstLine="640"/>
        <w:jc w:val="both"/>
      </w:pPr>
      <w:r>
        <w:rPr>
          <w:rFonts w:ascii="仿宋_GB2312" w:hAnsi="仿宋_GB2312" w:eastAsia="仿宋_GB2312"/>
          <w:b/>
          <w:sz w:val="32"/>
        </w:rPr>
        <w:t>2024年度一般公共预算财政拨款支出1,031.17万元，</w:t>
      </w:r>
      <w:r>
        <w:rPr>
          <w:rFonts w:ascii="仿宋_GB2312" w:hAnsi="仿宋_GB2312" w:eastAsia="仿宋_GB2312"/>
          <w:b w:val="0"/>
          <w:sz w:val="32"/>
        </w:rPr>
        <w:t>占本年支出合计的99.87%。</w:t>
      </w:r>
      <w:r>
        <w:rPr>
          <w:rFonts w:ascii="仿宋_GB2312" w:hAnsi="仿宋_GB2312" w:eastAsia="仿宋_GB2312"/>
          <w:b/>
          <w:sz w:val="32"/>
        </w:rPr>
        <w:t>与上年相比，</w:t>
      </w:r>
      <w:r>
        <w:rPr>
          <w:rFonts w:ascii="仿宋_GB2312" w:hAnsi="仿宋_GB2312" w:eastAsia="仿宋_GB2312"/>
          <w:b w:val="0"/>
          <w:sz w:val="32"/>
        </w:rPr>
        <w:t>减少59.98万元，下降5.50%，主要原因是：本年</w:t>
      </w:r>
      <w:r>
        <w:rPr>
          <w:rFonts w:hint="eastAsia" w:ascii="仿宋_GB2312" w:hAnsi="仿宋_GB2312" w:eastAsia="仿宋_GB2312"/>
          <w:b w:val="0"/>
          <w:sz w:val="32"/>
          <w:lang w:val="en-US" w:eastAsia="zh-CN"/>
        </w:rPr>
        <w:t>在职人员减少</w:t>
      </w:r>
      <w:r>
        <w:rPr>
          <w:rFonts w:ascii="仿宋_GB2312" w:hAnsi="仿宋_GB2312" w:eastAsia="仿宋_GB2312"/>
          <w:b w:val="0"/>
          <w:sz w:val="32"/>
        </w:rPr>
        <w:t>，幼儿人数比上年减少，相应学前教育补助资金生均公用经费—农村学前教育保障经费减少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减少取暖费</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年初预算数1,089.00万元，决算数1,031.17万元，预决算差异率-5.31%，主要原因是：本年</w:t>
      </w:r>
      <w:r>
        <w:rPr>
          <w:rFonts w:hint="eastAsia" w:ascii="仿宋_GB2312" w:hAnsi="仿宋_GB2312" w:eastAsia="仿宋_GB2312"/>
          <w:b w:val="0"/>
          <w:sz w:val="32"/>
          <w:lang w:val="en-US" w:eastAsia="zh-CN"/>
        </w:rPr>
        <w:t>在职人员减少</w:t>
      </w:r>
      <w:r>
        <w:rPr>
          <w:rFonts w:ascii="仿宋_GB2312" w:hAnsi="仿宋_GB2312" w:eastAsia="仿宋_GB2312"/>
          <w:b w:val="0"/>
          <w:sz w:val="32"/>
        </w:rPr>
        <w:t>，年中调减人员经费，幼儿人数减少，年中调减伙食费及生均公用经费—农村学前教育保障经费，导致预决算存在差异。</w:t>
      </w:r>
    </w:p>
    <w:p w14:paraId="00EF1C29">
      <w:pPr>
        <w:spacing w:line="640" w:lineRule="exact"/>
        <w:ind w:firstLine="640"/>
        <w:jc w:val="both"/>
        <w:outlineLvl w:val="3"/>
      </w:pPr>
      <w:r>
        <w:rPr>
          <w:rFonts w:ascii="楷体_GB2312" w:hAnsi="楷体_GB2312" w:eastAsia="楷体_GB2312"/>
          <w:b/>
          <w:sz w:val="32"/>
        </w:rPr>
        <w:t>（二）一般公共预算财政拨款支出决算结构情况</w:t>
      </w:r>
    </w:p>
    <w:p w14:paraId="2D12D5C1">
      <w:pPr>
        <w:spacing w:line="580" w:lineRule="exact"/>
        <w:ind w:firstLine="640"/>
        <w:jc w:val="both"/>
      </w:pPr>
      <w:r>
        <w:rPr>
          <w:rFonts w:ascii="仿宋_GB2312" w:hAnsi="仿宋_GB2312" w:eastAsia="仿宋_GB2312"/>
          <w:b w:val="0"/>
          <w:sz w:val="32"/>
        </w:rPr>
        <w:t>1.教育支出(类)813.18万元,占78.86%。</w:t>
      </w:r>
    </w:p>
    <w:p w14:paraId="6AE560CB">
      <w:pPr>
        <w:spacing w:line="580" w:lineRule="exact"/>
        <w:ind w:firstLine="640"/>
        <w:jc w:val="both"/>
      </w:pPr>
      <w:r>
        <w:rPr>
          <w:rFonts w:ascii="仿宋_GB2312" w:hAnsi="仿宋_GB2312" w:eastAsia="仿宋_GB2312"/>
          <w:b w:val="0"/>
          <w:sz w:val="32"/>
        </w:rPr>
        <w:t>2.社会保障和就业支出(类)130.48万元,占12.65%。</w:t>
      </w:r>
    </w:p>
    <w:p w14:paraId="1B7D93B9">
      <w:pPr>
        <w:spacing w:line="580" w:lineRule="exact"/>
        <w:ind w:firstLine="640"/>
        <w:jc w:val="both"/>
      </w:pPr>
      <w:r>
        <w:rPr>
          <w:rFonts w:ascii="仿宋_GB2312" w:hAnsi="仿宋_GB2312" w:eastAsia="仿宋_GB2312"/>
          <w:b w:val="0"/>
          <w:sz w:val="32"/>
        </w:rPr>
        <w:t>3.卫生健康支出(类)30.26万元,占2.93%。</w:t>
      </w:r>
    </w:p>
    <w:p w14:paraId="2A6C593F">
      <w:pPr>
        <w:spacing w:line="580" w:lineRule="exact"/>
        <w:ind w:firstLine="640"/>
        <w:jc w:val="both"/>
      </w:pPr>
      <w:r>
        <w:rPr>
          <w:rFonts w:ascii="仿宋_GB2312" w:hAnsi="仿宋_GB2312" w:eastAsia="仿宋_GB2312"/>
          <w:b w:val="0"/>
          <w:sz w:val="32"/>
        </w:rPr>
        <w:t>4.住房保障支出(类)57.25万元,占5.55%。</w:t>
      </w:r>
    </w:p>
    <w:p w14:paraId="4BA419C3">
      <w:pPr>
        <w:spacing w:line="640" w:lineRule="exact"/>
        <w:ind w:firstLine="640"/>
        <w:jc w:val="both"/>
        <w:outlineLvl w:val="3"/>
      </w:pPr>
      <w:r>
        <w:rPr>
          <w:rFonts w:ascii="楷体_GB2312" w:hAnsi="楷体_GB2312" w:eastAsia="楷体_GB2312"/>
          <w:b/>
          <w:sz w:val="32"/>
        </w:rPr>
        <w:t>（三）一般公共预算财政拨款支出决算具体情况</w:t>
      </w:r>
    </w:p>
    <w:p w14:paraId="7624C38F">
      <w:pPr>
        <w:spacing w:line="580" w:lineRule="exact"/>
        <w:ind w:firstLine="640"/>
        <w:jc w:val="both"/>
      </w:pPr>
      <w:r>
        <w:rPr>
          <w:rFonts w:ascii="仿宋_GB2312" w:hAnsi="仿宋_GB2312" w:eastAsia="仿宋_GB2312"/>
          <w:b w:val="0"/>
          <w:sz w:val="32"/>
        </w:rPr>
        <w:t>1.教育支出(类)普通教育(款)学前教育(项):支出决算数为813.18万元，比上年决算减少37.10万元，下降4.36%,主要原因是：本年</w:t>
      </w:r>
      <w:r>
        <w:rPr>
          <w:rFonts w:hint="eastAsia" w:ascii="仿宋_GB2312" w:hAnsi="仿宋_GB2312" w:eastAsia="仿宋_GB2312"/>
          <w:b w:val="0"/>
          <w:sz w:val="32"/>
          <w:lang w:val="en-US" w:eastAsia="zh-CN"/>
        </w:rPr>
        <w:t>在职人员减少</w:t>
      </w:r>
      <w:r>
        <w:rPr>
          <w:rFonts w:ascii="仿宋_GB2312" w:hAnsi="仿宋_GB2312" w:eastAsia="仿宋_GB2312"/>
          <w:b w:val="0"/>
          <w:sz w:val="32"/>
        </w:rPr>
        <w:t>，幼儿人数比上年减少，相应学前教育补助资金生均公用经费—农村学前教育保障经费减少。</w:t>
      </w:r>
    </w:p>
    <w:p w14:paraId="3457CFA5">
      <w:pPr>
        <w:spacing w:line="580" w:lineRule="exact"/>
        <w:ind w:firstLine="640"/>
        <w:jc w:val="both"/>
      </w:pPr>
      <w:r>
        <w:rPr>
          <w:rFonts w:ascii="仿宋_GB2312" w:hAnsi="仿宋_GB2312" w:eastAsia="仿宋_GB2312"/>
          <w:b w:val="0"/>
          <w:sz w:val="32"/>
        </w:rPr>
        <w:t>2.教育支出(类)教育费附加安排的支出(款)其他教育费附加安排的支出(项):支出决算数为0.00万元，比上年决算减少20.36万元，下降100.00%,主要原因是：</w:t>
      </w:r>
      <w:r>
        <w:rPr>
          <w:rFonts w:hint="eastAsia" w:ascii="仿宋_GB2312" w:hAnsi="仿宋_GB2312" w:eastAsia="仿宋_GB2312"/>
          <w:b w:val="0"/>
          <w:sz w:val="32"/>
          <w:lang w:val="en-US" w:eastAsia="zh-CN"/>
        </w:rPr>
        <w:t>本年减少取暖费</w:t>
      </w:r>
      <w:r>
        <w:rPr>
          <w:rFonts w:ascii="仿宋_GB2312" w:hAnsi="仿宋_GB2312" w:eastAsia="仿宋_GB2312"/>
          <w:b w:val="0"/>
          <w:sz w:val="32"/>
        </w:rPr>
        <w:t>。</w:t>
      </w:r>
    </w:p>
    <w:p w14:paraId="142FC5D2">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3.社会保障和就业支出(类)行政事业单位养老支出(款)事业单位离退休(项):支出决算数为48.85万元，比上年决算增加8.00万元，增长19.58%,主要原因是：本年退休人员绩效增加，相应经费增加。</w:t>
      </w:r>
    </w:p>
    <w:p w14:paraId="4924A2A0">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4.社会保障和就业支出(类)行政事业单位养老支出(款)机关事业单位基本养老保险缴费支出(项):支出决算数为73.56万元，比上年决算减少3.51万元，下降4.55%,主要原因是：本年在职人员减少，养老保险缴费减少。</w:t>
      </w:r>
    </w:p>
    <w:p w14:paraId="1B7DF522">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5.社会保障和就业支出(类)行政事业单位养老支出(款)机关事业单位职业年金缴费支出(项):支出决算数为8.07万元，比上年决算减少0.03万元，下降0.37%,主要原因是：</w:t>
      </w:r>
      <w:r>
        <w:rPr>
          <w:rFonts w:hint="eastAsia" w:ascii="仿宋_GB2312" w:hAnsi="仿宋_GB2312" w:eastAsia="仿宋_GB2312"/>
          <w:b w:val="0"/>
          <w:sz w:val="32"/>
          <w:lang w:val="en-US" w:eastAsia="zh-CN"/>
        </w:rPr>
        <w:t>本年补缴退休人员职业年金较上年退休人员基数低，导致经费减少</w:t>
      </w:r>
      <w:r>
        <w:rPr>
          <w:rFonts w:ascii="仿宋_GB2312" w:hAnsi="仿宋_GB2312" w:eastAsia="仿宋_GB2312"/>
          <w:b w:val="0"/>
          <w:sz w:val="32"/>
        </w:rPr>
        <w:t>。</w:t>
      </w:r>
    </w:p>
    <w:p w14:paraId="6A237EFD">
      <w:pPr>
        <w:spacing w:line="580" w:lineRule="exact"/>
        <w:ind w:firstLine="640"/>
        <w:jc w:val="both"/>
      </w:pPr>
      <w:r>
        <w:rPr>
          <w:rFonts w:ascii="仿宋_GB2312" w:hAnsi="仿宋_GB2312" w:eastAsia="仿宋_GB2312"/>
          <w:b w:val="0"/>
          <w:sz w:val="32"/>
        </w:rPr>
        <w:t>6.卫生健康支出(类)行政事业单位医疗(款)事业单位医疗(项):支出决算数为30.26万元，比上年决算减少4.12万元，下降11.98%,主要原因是：本年在职人员减少，事业单位医疗减少。</w:t>
      </w:r>
    </w:p>
    <w:p w14:paraId="6975B2F6">
      <w:pPr>
        <w:spacing w:line="580" w:lineRule="exact"/>
        <w:ind w:firstLine="640"/>
        <w:jc w:val="both"/>
      </w:pPr>
      <w:r>
        <w:rPr>
          <w:rFonts w:ascii="仿宋_GB2312" w:hAnsi="仿宋_GB2312" w:eastAsia="仿宋_GB2312"/>
          <w:b w:val="0"/>
          <w:sz w:val="32"/>
        </w:rPr>
        <w:t>7.住房保障支出(类)住房改革支出(款)住房公积金(项):支出决算数为57.25万元，比上年决算减少2.85万元，下降4.74%,主要原因是：本年在职人员减少，住房公积金减少。</w:t>
      </w:r>
    </w:p>
    <w:p w14:paraId="017567D1">
      <w:pPr>
        <w:spacing w:line="640" w:lineRule="exact"/>
        <w:ind w:firstLine="640"/>
        <w:jc w:val="both"/>
        <w:outlineLvl w:val="2"/>
      </w:pPr>
      <w:r>
        <w:rPr>
          <w:rFonts w:ascii="黑体" w:hAnsi="黑体" w:eastAsia="黑体"/>
          <w:sz w:val="32"/>
        </w:rPr>
        <w:t>六、一般公共预算财政拨款基本支出决算情况说明</w:t>
      </w:r>
    </w:p>
    <w:p w14:paraId="198F975D">
      <w:pPr>
        <w:spacing w:line="580" w:lineRule="exact"/>
        <w:ind w:firstLine="640"/>
        <w:jc w:val="both"/>
      </w:pPr>
      <w:r>
        <w:rPr>
          <w:rFonts w:ascii="仿宋_GB2312" w:hAnsi="仿宋_GB2312" w:eastAsia="仿宋_GB2312"/>
          <w:b w:val="0"/>
          <w:sz w:val="32"/>
        </w:rPr>
        <w:t>2024年度一般公共预算财政拨款基本支出890.63万元，其中：</w:t>
      </w:r>
      <w:r>
        <w:rPr>
          <w:rFonts w:ascii="仿宋_GB2312" w:hAnsi="仿宋_GB2312" w:eastAsia="仿宋_GB2312"/>
          <w:b/>
          <w:sz w:val="32"/>
        </w:rPr>
        <w:t>人员经费881.70万元，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包括：基本工资、津贴补贴、奖金、绩效工资、机关事业单位基本养老保险缴费、职业年金缴费、职工基本医疗保险缴费、其他社会保障缴费、住房公积金、其他工资福利支出、退休费、奖励金。</w:t>
      </w:r>
    </w:p>
    <w:p w14:paraId="2588D6FC">
      <w:pPr>
        <w:spacing w:line="580" w:lineRule="exact"/>
        <w:ind w:firstLine="640"/>
        <w:jc w:val="both"/>
      </w:pPr>
      <w:r>
        <w:rPr>
          <w:rFonts w:ascii="仿宋_GB2312" w:hAnsi="仿宋_GB2312" w:eastAsia="仿宋_GB2312"/>
          <w:b/>
          <w:sz w:val="32"/>
        </w:rPr>
        <w:t>公用经费8.93万元，</w:t>
      </w:r>
      <w:r>
        <w:rPr>
          <w:rFonts w:ascii="仿宋_GB2312" w:hAnsi="仿宋_GB2312" w:eastAsia="仿宋_GB2312"/>
          <w:b w:val="0"/>
          <w:sz w:val="32"/>
        </w:rPr>
        <w:t>包括：工会经费、福利费。</w:t>
      </w:r>
    </w:p>
    <w:p w14:paraId="64F7DF46">
      <w:pPr>
        <w:spacing w:line="640" w:lineRule="exact"/>
        <w:ind w:firstLine="640"/>
        <w:jc w:val="both"/>
        <w:outlineLvl w:val="2"/>
      </w:pPr>
      <w:r>
        <w:rPr>
          <w:rFonts w:ascii="黑体" w:hAnsi="黑体" w:eastAsia="黑体"/>
          <w:sz w:val="32"/>
        </w:rPr>
        <w:t>七、政府性基金预算财政拨款收入支出决算情况说明</w:t>
      </w:r>
    </w:p>
    <w:p w14:paraId="7063438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FA94177">
      <w:pPr>
        <w:spacing w:line="640" w:lineRule="exact"/>
        <w:ind w:firstLine="640"/>
        <w:jc w:val="both"/>
        <w:outlineLvl w:val="2"/>
      </w:pPr>
      <w:r>
        <w:rPr>
          <w:rFonts w:ascii="黑体" w:hAnsi="黑体" w:eastAsia="黑体"/>
          <w:sz w:val="32"/>
        </w:rPr>
        <w:t>八、国有资本经营预算财政拨款收入支出决算情况说明</w:t>
      </w:r>
    </w:p>
    <w:p w14:paraId="03F4D81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FA0EEB6">
      <w:pPr>
        <w:spacing w:line="640" w:lineRule="exact"/>
        <w:ind w:firstLine="640"/>
        <w:jc w:val="both"/>
        <w:outlineLvl w:val="2"/>
      </w:pPr>
      <w:r>
        <w:rPr>
          <w:rFonts w:ascii="黑体" w:hAnsi="黑体" w:eastAsia="黑体"/>
          <w:sz w:val="32"/>
        </w:rPr>
        <w:t>九、财政拨款“三公”经费支出决算情况说明</w:t>
      </w:r>
    </w:p>
    <w:p w14:paraId="3E541A06">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02F2365">
      <w:pPr>
        <w:spacing w:line="580" w:lineRule="exact"/>
        <w:ind w:firstLine="640"/>
        <w:jc w:val="both"/>
      </w:pPr>
      <w:r>
        <w:rPr>
          <w:rFonts w:ascii="仿宋_GB2312" w:hAnsi="仿宋_GB2312" w:eastAsia="仿宋_GB2312"/>
          <w:b/>
          <w:sz w:val="32"/>
        </w:rPr>
        <w:t>具体情况如下：</w:t>
      </w:r>
    </w:p>
    <w:p w14:paraId="26AD89E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D183A0F">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12BA212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8B1029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AAC3193">
      <w:pPr>
        <w:spacing w:line="640" w:lineRule="exact"/>
        <w:ind w:firstLine="640"/>
        <w:jc w:val="both"/>
        <w:outlineLvl w:val="2"/>
      </w:pPr>
      <w:r>
        <w:rPr>
          <w:rFonts w:ascii="黑体" w:hAnsi="黑体" w:eastAsia="黑体"/>
          <w:sz w:val="32"/>
        </w:rPr>
        <w:t>十、其他重要事项的情况说明</w:t>
      </w:r>
    </w:p>
    <w:p w14:paraId="52232409">
      <w:pPr>
        <w:spacing w:line="640" w:lineRule="exact"/>
        <w:ind w:firstLine="640"/>
        <w:jc w:val="both"/>
        <w:outlineLvl w:val="3"/>
      </w:pPr>
      <w:r>
        <w:rPr>
          <w:rFonts w:ascii="楷体_GB2312" w:hAnsi="楷体_GB2312" w:eastAsia="楷体_GB2312"/>
          <w:b/>
          <w:sz w:val="32"/>
        </w:rPr>
        <w:t>（一）机关运行经费及公用经费支出情况</w:t>
      </w:r>
    </w:p>
    <w:p w14:paraId="47DE0BCA">
      <w:pPr>
        <w:spacing w:line="580" w:lineRule="exact"/>
        <w:ind w:firstLine="640"/>
        <w:jc w:val="both"/>
      </w:pPr>
      <w:r>
        <w:rPr>
          <w:rFonts w:ascii="仿宋_GB2312" w:hAnsi="仿宋_GB2312" w:eastAsia="仿宋_GB2312"/>
          <w:b w:val="0"/>
          <w:sz w:val="32"/>
        </w:rPr>
        <w:t>2024年度裕民县双语幼儿园（事业单位）公用经费支出8.93万元，比上年减少1.18万元，下降11.67%，主要原因是：本年福利费减少。</w:t>
      </w:r>
    </w:p>
    <w:p w14:paraId="70C2F1DE">
      <w:pPr>
        <w:spacing w:line="640" w:lineRule="exact"/>
        <w:ind w:firstLine="640"/>
        <w:jc w:val="both"/>
        <w:outlineLvl w:val="3"/>
      </w:pPr>
      <w:r>
        <w:rPr>
          <w:rFonts w:ascii="楷体_GB2312" w:hAnsi="楷体_GB2312" w:eastAsia="楷体_GB2312"/>
          <w:b/>
          <w:sz w:val="32"/>
        </w:rPr>
        <w:t>（二）政府采购情况</w:t>
      </w:r>
    </w:p>
    <w:p w14:paraId="4A543EDC">
      <w:pPr>
        <w:spacing w:line="580" w:lineRule="exact"/>
        <w:ind w:firstLine="640"/>
        <w:jc w:val="both"/>
      </w:pPr>
      <w:r>
        <w:rPr>
          <w:rFonts w:ascii="仿宋_GB2312" w:hAnsi="仿宋_GB2312" w:eastAsia="仿宋_GB2312"/>
          <w:b w:val="0"/>
          <w:sz w:val="32"/>
        </w:rPr>
        <w:t>2024年度政府采购支出总额14.14万元，其中：政府采购货物支出12.39万元、政府采购工程支出0.00万元、政府采购服务支出1.75万元。</w:t>
      </w:r>
    </w:p>
    <w:p w14:paraId="0ED2BA42">
      <w:pPr>
        <w:spacing w:line="580" w:lineRule="exact"/>
        <w:ind w:firstLine="640"/>
        <w:jc w:val="both"/>
      </w:pPr>
      <w:r>
        <w:rPr>
          <w:rFonts w:ascii="仿宋_GB2312" w:hAnsi="仿宋_GB2312" w:eastAsia="仿宋_GB2312"/>
          <w:b w:val="0"/>
          <w:sz w:val="32"/>
        </w:rPr>
        <w:t>授予中小企业合同金额14.14万元，占政府采购支出总额的100.00%，其中：授予小微企业合同金额14.14万元，占政府采购支出总额的100.00%。</w:t>
      </w:r>
    </w:p>
    <w:p w14:paraId="1001588A">
      <w:pPr>
        <w:spacing w:line="640" w:lineRule="exact"/>
        <w:ind w:firstLine="640"/>
        <w:jc w:val="both"/>
        <w:outlineLvl w:val="3"/>
      </w:pPr>
      <w:r>
        <w:rPr>
          <w:rFonts w:ascii="楷体_GB2312" w:hAnsi="楷体_GB2312" w:eastAsia="楷体_GB2312"/>
          <w:b/>
          <w:sz w:val="32"/>
        </w:rPr>
        <w:t>（三）国有资产占用情况说明</w:t>
      </w:r>
    </w:p>
    <w:p w14:paraId="038FAC37">
      <w:pPr>
        <w:spacing w:line="580" w:lineRule="exact"/>
        <w:ind w:firstLine="640"/>
        <w:jc w:val="both"/>
      </w:pPr>
      <w:r>
        <w:rPr>
          <w:rFonts w:hint="eastAsia" w:ascii="仿宋_GB2312" w:hAnsi="仿宋_GB2312" w:eastAsia="仿宋_GB2312"/>
          <w:b w:val="0"/>
          <w:sz w:val="32"/>
          <w:lang w:eastAsia="zh-CN"/>
        </w:rPr>
        <w:t>截至2024</w:t>
      </w:r>
      <w:r>
        <w:rPr>
          <w:rFonts w:ascii="仿宋_GB2312" w:hAnsi="仿宋_GB2312" w:eastAsia="仿宋_GB2312"/>
          <w:b w:val="0"/>
          <w:sz w:val="32"/>
        </w:rPr>
        <w:t>年12月31日，房屋7,754.00平方米，价值1,043.75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24C6365F">
      <w:pPr>
        <w:spacing w:line="640" w:lineRule="exact"/>
        <w:ind w:firstLine="640"/>
        <w:jc w:val="both"/>
        <w:outlineLvl w:val="2"/>
      </w:pPr>
      <w:r>
        <w:rPr>
          <w:rFonts w:ascii="黑体" w:hAnsi="黑体" w:eastAsia="黑体"/>
          <w:sz w:val="32"/>
        </w:rPr>
        <w:t>十一、预算绩效的情况说明</w:t>
      </w:r>
    </w:p>
    <w:p w14:paraId="4ED8C1D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1,032.53万元，实际执行总额1,032.53万元；预算绩效评价项目3个，全年预算数140.54万元，全年执行数140.54万元。预算绩效管理取得的成效：一是完成全园学前教育阶段幼儿正常免费供应幼儿伙食。完成本年度农村学前三年免费教育保障机制经费支出；二是确保按时落实我园各项工作的正常运行。保障学前教育阶段我园正常经费开支运转，确保按时落实学前教育阶段各项工作的正常运行，最大限度保证学前教育阶段正常运转，完成教育教学活动和其他日常工作任务。发现的问题及原因：一是由于上级交办统计调查监测任务的突发性，一些无法预计和列入年初预算的项目支出，需要在年度中间进行预算追加和调整；二是家长</w:t>
      </w:r>
      <w:r>
        <w:rPr>
          <w:rFonts w:hint="eastAsia" w:ascii="仿宋_GB2312" w:hAnsi="仿宋_GB2312" w:eastAsia="仿宋_GB2312"/>
          <w:b w:val="0"/>
          <w:sz w:val="32"/>
          <w:lang w:eastAsia="zh-CN"/>
        </w:rPr>
        <w:t>对</w:t>
      </w:r>
      <w:r>
        <w:rPr>
          <w:rFonts w:ascii="仿宋_GB2312" w:hAnsi="仿宋_GB2312" w:eastAsia="仿宋_GB2312"/>
          <w:b w:val="0"/>
          <w:sz w:val="32"/>
        </w:rPr>
        <w:t>政策知晓率不够，家</w:t>
      </w:r>
      <w:r>
        <w:rPr>
          <w:rFonts w:hint="eastAsia" w:ascii="仿宋_GB2312" w:hAnsi="仿宋_GB2312" w:eastAsia="仿宋_GB2312"/>
          <w:b w:val="0"/>
          <w:sz w:val="32"/>
          <w:lang w:eastAsia="zh-CN"/>
        </w:rPr>
        <w:t>长对</w:t>
      </w:r>
      <w:r>
        <w:rPr>
          <w:rFonts w:ascii="仿宋_GB2312" w:hAnsi="仿宋_GB2312" w:eastAsia="仿宋_GB2312"/>
          <w:b w:val="0"/>
          <w:sz w:val="32"/>
        </w:rPr>
        <w:t>政策理解不透彻。下一步改进措施：一是在今后的工作中应进一步加强学习，</w:t>
      </w:r>
      <w:r>
        <w:rPr>
          <w:rFonts w:hint="eastAsia" w:ascii="仿宋_GB2312" w:hAnsi="仿宋_GB2312" w:eastAsia="仿宋_GB2312"/>
          <w:b w:val="0"/>
          <w:sz w:val="32"/>
          <w:lang w:eastAsia="zh-CN"/>
        </w:rPr>
        <w:t>加大</w:t>
      </w:r>
      <w:r>
        <w:rPr>
          <w:rFonts w:ascii="仿宋_GB2312" w:hAnsi="仿宋_GB2312" w:eastAsia="仿宋_GB2312"/>
          <w:b w:val="0"/>
          <w:sz w:val="32"/>
        </w:rPr>
        <w:t>宣传力度提高家长</w:t>
      </w:r>
      <w:r>
        <w:rPr>
          <w:rFonts w:hint="eastAsia" w:ascii="仿宋_GB2312" w:hAnsi="仿宋_GB2312" w:eastAsia="仿宋_GB2312"/>
          <w:b w:val="0"/>
          <w:sz w:val="32"/>
          <w:lang w:eastAsia="zh-CN"/>
        </w:rPr>
        <w:t>对</w:t>
      </w:r>
      <w:r>
        <w:rPr>
          <w:rFonts w:ascii="仿宋_GB2312" w:hAnsi="仿宋_GB2312" w:eastAsia="仿宋_GB2312"/>
          <w:b w:val="0"/>
          <w:sz w:val="32"/>
        </w:rPr>
        <w:t>教育惠民政策知晓率和政策理解透彻。优化绩效管理的理念；</w:t>
      </w:r>
      <w:r>
        <w:rPr>
          <w:rFonts w:hint="eastAsia" w:ascii="仿宋_GB2312" w:hAnsi="仿宋_GB2312" w:eastAsia="仿宋_GB2312"/>
          <w:b w:val="0"/>
          <w:sz w:val="32"/>
          <w:lang w:eastAsia="zh-CN"/>
        </w:rPr>
        <w:t>加大</w:t>
      </w:r>
      <w:r>
        <w:rPr>
          <w:rFonts w:ascii="仿宋_GB2312" w:hAnsi="仿宋_GB2312" w:eastAsia="仿宋_GB2312"/>
          <w:b w:val="0"/>
          <w:sz w:val="32"/>
        </w:rPr>
        <w:t>资金的监管力度；创新管理，落实岗位责任；二是细化预算指标，提高预算科学性。具体附整体支出绩效自评表，项目支出绩效自评表和评价报告。</w:t>
      </w:r>
    </w:p>
    <w:p w14:paraId="4C98B601">
      <w:r>
        <w:br w:type="page"/>
      </w:r>
    </w:p>
    <w:tbl>
      <w:tblPr>
        <w:tblStyle w:val="9"/>
        <w:tblW w:w="8840" w:type="dxa"/>
        <w:tblInd w:w="0" w:type="dxa"/>
        <w:tblLayout w:type="fixed"/>
        <w:tblCellMar>
          <w:top w:w="0" w:type="dxa"/>
          <w:left w:w="108" w:type="dxa"/>
          <w:bottom w:w="0" w:type="dxa"/>
          <w:right w:w="108" w:type="dxa"/>
        </w:tblCellMar>
      </w:tblPr>
      <w:tblGrid>
        <w:gridCol w:w="1105"/>
        <w:gridCol w:w="800"/>
        <w:gridCol w:w="1410"/>
        <w:gridCol w:w="1105"/>
        <w:gridCol w:w="1325"/>
        <w:gridCol w:w="885"/>
        <w:gridCol w:w="1105"/>
        <w:gridCol w:w="1105"/>
      </w:tblGrid>
      <w:tr w14:paraId="56175C53">
        <w:tblPrEx>
          <w:tblCellMar>
            <w:top w:w="0" w:type="dxa"/>
            <w:left w:w="108" w:type="dxa"/>
            <w:bottom w:w="0" w:type="dxa"/>
            <w:right w:w="108" w:type="dxa"/>
          </w:tblCellMar>
        </w:tblPrEx>
        <w:tc>
          <w:tcPr>
            <w:tcW w:w="8840" w:type="dxa"/>
            <w:gridSpan w:val="8"/>
            <w:vAlign w:val="center"/>
          </w:tcPr>
          <w:p w14:paraId="04926DE0">
            <w:pPr>
              <w:jc w:val="center"/>
            </w:pPr>
            <w:r>
              <w:rPr>
                <w:rFonts w:ascii="宋体" w:hAnsi="宋体" w:eastAsia="宋体"/>
                <w:sz w:val="24"/>
              </w:rPr>
              <w:t>单位整体支出绩效自评表</w:t>
            </w:r>
          </w:p>
        </w:tc>
      </w:tr>
      <w:tr w14:paraId="13FB3ADC">
        <w:tblPrEx>
          <w:tblCellMar>
            <w:top w:w="0" w:type="dxa"/>
            <w:left w:w="108" w:type="dxa"/>
            <w:bottom w:w="0" w:type="dxa"/>
            <w:right w:w="108" w:type="dxa"/>
          </w:tblCellMar>
        </w:tblPrEx>
        <w:tc>
          <w:tcPr>
            <w:tcW w:w="8840" w:type="dxa"/>
            <w:gridSpan w:val="8"/>
            <w:vAlign w:val="center"/>
          </w:tcPr>
          <w:p w14:paraId="4AA8DA0A">
            <w:pPr>
              <w:jc w:val="center"/>
            </w:pPr>
            <w:r>
              <w:rPr>
                <w:rFonts w:ascii="宋体" w:hAnsi="宋体" w:eastAsia="宋体"/>
                <w:sz w:val="24"/>
              </w:rPr>
              <w:t>（2024年度）</w:t>
            </w:r>
          </w:p>
        </w:tc>
      </w:tr>
      <w:tr w14:paraId="71D1AA2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7BD3E1">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A51D59">
            <w:pPr>
              <w:jc w:val="center"/>
            </w:pPr>
            <w:r>
              <w:rPr>
                <w:rFonts w:ascii="宋体" w:hAnsi="宋体" w:eastAsia="宋体"/>
                <w:sz w:val="16"/>
              </w:rPr>
              <w:t>裕民县双语幼儿园</w:t>
            </w:r>
          </w:p>
        </w:tc>
      </w:tr>
      <w:tr w14:paraId="75396E5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0D2B1E">
            <w:pPr>
              <w:jc w:val="center"/>
            </w:pPr>
            <w:r>
              <w:rPr>
                <w:rFonts w:ascii="宋体" w:hAnsi="宋体" w:eastAsia="宋体"/>
                <w:sz w:val="16"/>
              </w:rPr>
              <w:t>部门资金（万元）</w:t>
            </w:r>
          </w:p>
        </w:tc>
        <w:tc>
          <w:tcPr>
            <w:tcW w:w="800" w:type="dxa"/>
            <w:tcBorders>
              <w:top w:val="single" w:color="auto" w:sz="10" w:space="0"/>
              <w:left w:val="single" w:color="auto" w:sz="10" w:space="0"/>
              <w:bottom w:val="single" w:color="auto" w:sz="10" w:space="0"/>
              <w:right w:val="single" w:color="auto" w:sz="10" w:space="0"/>
              <w:insideV w:val="single" w:sz="10" w:space="0"/>
            </w:tcBorders>
            <w:vAlign w:val="center"/>
          </w:tcPr>
          <w:p w14:paraId="563EFC4B">
            <w:pPr>
              <w:jc w:val="center"/>
            </w:pPr>
            <w:r>
              <w:rPr>
                <w:rFonts w:ascii="宋体" w:hAnsi="宋体" w:eastAsia="宋体"/>
                <w:sz w:val="16"/>
              </w:rPr>
              <w:t>资金来源</w:t>
            </w:r>
          </w:p>
        </w:tc>
        <w:tc>
          <w:tcPr>
            <w:tcW w:w="1410" w:type="dxa"/>
            <w:tcBorders>
              <w:top w:val="single" w:color="auto" w:sz="10" w:space="0"/>
              <w:left w:val="single" w:color="auto" w:sz="10" w:space="0"/>
              <w:bottom w:val="single" w:color="auto" w:sz="10" w:space="0"/>
              <w:right w:val="single" w:color="auto" w:sz="10" w:space="0"/>
              <w:insideV w:val="single" w:sz="10" w:space="0"/>
            </w:tcBorders>
            <w:vAlign w:val="center"/>
          </w:tcPr>
          <w:p w14:paraId="7E545F0E">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6EF0E5">
            <w:pPr>
              <w:jc w:val="center"/>
            </w:pPr>
            <w:r>
              <w:rPr>
                <w:rFonts w:ascii="宋体" w:hAnsi="宋体" w:eastAsia="宋体"/>
                <w:sz w:val="16"/>
              </w:rPr>
              <w:t>全年预算数</w:t>
            </w:r>
          </w:p>
        </w:tc>
        <w:tc>
          <w:tcPr>
            <w:tcW w:w="1325" w:type="dxa"/>
            <w:tcBorders>
              <w:top w:val="single" w:color="auto" w:sz="10" w:space="0"/>
              <w:left w:val="single" w:color="auto" w:sz="10" w:space="0"/>
              <w:bottom w:val="single" w:color="auto" w:sz="10" w:space="0"/>
              <w:right w:val="single" w:color="auto" w:sz="10" w:space="0"/>
              <w:insideV w:val="single" w:sz="10" w:space="0"/>
            </w:tcBorders>
            <w:vAlign w:val="center"/>
          </w:tcPr>
          <w:p w14:paraId="23A2DB11">
            <w:pPr>
              <w:jc w:val="center"/>
            </w:pPr>
            <w:r>
              <w:rPr>
                <w:rFonts w:ascii="宋体" w:hAnsi="宋体" w:eastAsia="宋体"/>
                <w:sz w:val="16"/>
              </w:rPr>
              <w:t>全年执行数</w:t>
            </w:r>
          </w:p>
        </w:tc>
        <w:tc>
          <w:tcPr>
            <w:tcW w:w="885" w:type="dxa"/>
            <w:tcBorders>
              <w:top w:val="single" w:color="auto" w:sz="10" w:space="0"/>
              <w:left w:val="single" w:color="auto" w:sz="10" w:space="0"/>
              <w:bottom w:val="single" w:color="auto" w:sz="10" w:space="0"/>
              <w:right w:val="single" w:color="auto" w:sz="10" w:space="0"/>
              <w:insideV w:val="single" w:sz="10" w:space="0"/>
            </w:tcBorders>
            <w:vAlign w:val="center"/>
          </w:tcPr>
          <w:p w14:paraId="47B8B1A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7C8DE8">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03FEB1">
            <w:pPr>
              <w:jc w:val="center"/>
            </w:pPr>
            <w:r>
              <w:rPr>
                <w:rFonts w:ascii="宋体" w:hAnsi="宋体" w:eastAsia="宋体"/>
                <w:sz w:val="16"/>
              </w:rPr>
              <w:t>得分</w:t>
            </w:r>
          </w:p>
        </w:tc>
      </w:tr>
      <w:tr w14:paraId="128765D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5EAE88"/>
        </w:tc>
        <w:tc>
          <w:tcPr>
            <w:tcW w:w="800" w:type="dxa"/>
            <w:tcBorders>
              <w:top w:val="single" w:color="auto" w:sz="10" w:space="0"/>
              <w:left w:val="single" w:color="auto" w:sz="10" w:space="0"/>
              <w:bottom w:val="single" w:color="auto" w:sz="10" w:space="0"/>
              <w:right w:val="single" w:color="auto" w:sz="10" w:space="0"/>
              <w:insideV w:val="single" w:sz="10" w:space="0"/>
            </w:tcBorders>
            <w:vAlign w:val="center"/>
          </w:tcPr>
          <w:p w14:paraId="547EB8E1">
            <w:pPr>
              <w:jc w:val="center"/>
            </w:pPr>
            <w:r>
              <w:rPr>
                <w:rFonts w:ascii="宋体" w:hAnsi="宋体" w:eastAsia="宋体"/>
                <w:sz w:val="16"/>
              </w:rPr>
              <w:t>年度总资金</w:t>
            </w:r>
          </w:p>
        </w:tc>
        <w:tc>
          <w:tcPr>
            <w:tcW w:w="1410" w:type="dxa"/>
            <w:tcBorders>
              <w:top w:val="single" w:color="auto" w:sz="10" w:space="0"/>
              <w:left w:val="single" w:color="auto" w:sz="10" w:space="0"/>
              <w:bottom w:val="single" w:color="auto" w:sz="10" w:space="0"/>
              <w:right w:val="single" w:color="auto" w:sz="10" w:space="0"/>
              <w:insideV w:val="single" w:sz="10" w:space="0"/>
            </w:tcBorders>
            <w:vAlign w:val="center"/>
          </w:tcPr>
          <w:p w14:paraId="1E819C0C">
            <w:pPr>
              <w:jc w:val="center"/>
            </w:pPr>
            <w:r>
              <w:rPr>
                <w:rFonts w:ascii="宋体" w:hAnsi="宋体" w:eastAsia="宋体"/>
                <w:sz w:val="16"/>
              </w:rPr>
              <w:t>1,089.00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10DA63">
            <w:pPr>
              <w:jc w:val="center"/>
            </w:pPr>
            <w:r>
              <w:rPr>
                <w:rFonts w:ascii="宋体" w:hAnsi="宋体" w:eastAsia="宋体"/>
                <w:sz w:val="16"/>
              </w:rPr>
              <w:t>1,032.53</w:t>
            </w:r>
          </w:p>
        </w:tc>
        <w:tc>
          <w:tcPr>
            <w:tcW w:w="1325" w:type="dxa"/>
            <w:tcBorders>
              <w:top w:val="single" w:color="auto" w:sz="10" w:space="0"/>
              <w:left w:val="single" w:color="auto" w:sz="10" w:space="0"/>
              <w:bottom w:val="single" w:color="auto" w:sz="10" w:space="0"/>
              <w:right w:val="single" w:color="auto" w:sz="10" w:space="0"/>
              <w:insideV w:val="single" w:sz="10" w:space="0"/>
            </w:tcBorders>
            <w:vAlign w:val="center"/>
          </w:tcPr>
          <w:p w14:paraId="696EAA9B">
            <w:pPr>
              <w:jc w:val="center"/>
            </w:pPr>
            <w:r>
              <w:rPr>
                <w:rFonts w:ascii="宋体" w:hAnsi="宋体" w:eastAsia="宋体"/>
                <w:sz w:val="16"/>
              </w:rPr>
              <w:t>1,032.53</w:t>
            </w:r>
          </w:p>
        </w:tc>
        <w:tc>
          <w:tcPr>
            <w:tcW w:w="885" w:type="dxa"/>
            <w:tcBorders>
              <w:top w:val="single" w:color="auto" w:sz="10" w:space="0"/>
              <w:left w:val="single" w:color="auto" w:sz="10" w:space="0"/>
              <w:bottom w:val="single" w:color="auto" w:sz="10" w:space="0"/>
              <w:right w:val="single" w:color="auto" w:sz="10" w:space="0"/>
              <w:insideV w:val="single" w:sz="10" w:space="0"/>
            </w:tcBorders>
            <w:vAlign w:val="center"/>
          </w:tcPr>
          <w:p w14:paraId="6DFF05B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848D7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75527E">
            <w:pPr>
              <w:jc w:val="center"/>
            </w:pPr>
            <w:r>
              <w:rPr>
                <w:rFonts w:ascii="宋体" w:hAnsi="宋体" w:eastAsia="宋体"/>
                <w:sz w:val="16"/>
              </w:rPr>
              <w:t>10</w:t>
            </w:r>
          </w:p>
        </w:tc>
      </w:tr>
      <w:tr w14:paraId="2D9C2C7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1AA2A5"/>
        </w:tc>
        <w:tc>
          <w:tcPr>
            <w:tcW w:w="800" w:type="dxa"/>
            <w:tcBorders>
              <w:top w:val="single" w:color="auto" w:sz="10" w:space="0"/>
              <w:left w:val="single" w:color="auto" w:sz="10" w:space="0"/>
              <w:bottom w:val="single" w:color="auto" w:sz="10" w:space="0"/>
              <w:right w:val="single" w:color="auto" w:sz="10" w:space="0"/>
              <w:insideV w:val="single" w:sz="10" w:space="0"/>
            </w:tcBorders>
            <w:vAlign w:val="center"/>
          </w:tcPr>
          <w:p w14:paraId="6557A9F8">
            <w:pPr>
              <w:jc w:val="center"/>
            </w:pPr>
            <w:r>
              <w:rPr>
                <w:rFonts w:ascii="宋体" w:hAnsi="宋体" w:eastAsia="宋体"/>
                <w:sz w:val="16"/>
              </w:rPr>
              <w:t>其中:上级安排资金：（万元）</w:t>
            </w:r>
          </w:p>
        </w:tc>
        <w:tc>
          <w:tcPr>
            <w:tcW w:w="1410" w:type="dxa"/>
            <w:tcBorders>
              <w:top w:val="single" w:color="auto" w:sz="10" w:space="0"/>
              <w:left w:val="single" w:color="auto" w:sz="10" w:space="0"/>
              <w:bottom w:val="single" w:color="auto" w:sz="10" w:space="0"/>
              <w:right w:val="single" w:color="auto" w:sz="10" w:space="0"/>
              <w:insideV w:val="single" w:sz="10" w:space="0"/>
            </w:tcBorders>
            <w:vAlign w:val="center"/>
          </w:tcPr>
          <w:p w14:paraId="2C276ACA">
            <w:pPr>
              <w:jc w:val="center"/>
            </w:pPr>
            <w:r>
              <w:rPr>
                <w:rFonts w:ascii="宋体" w:hAnsi="宋体" w:eastAsia="宋体"/>
                <w:sz w:val="16"/>
              </w:rPr>
              <w:t>67.36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18743C">
            <w:pPr>
              <w:jc w:val="center"/>
            </w:pPr>
            <w:r>
              <w:rPr>
                <w:rFonts w:ascii="宋体" w:hAnsi="宋体" w:eastAsia="宋体"/>
                <w:sz w:val="16"/>
              </w:rPr>
              <w:t>58.26</w:t>
            </w:r>
          </w:p>
        </w:tc>
        <w:tc>
          <w:tcPr>
            <w:tcW w:w="1325" w:type="dxa"/>
            <w:tcBorders>
              <w:top w:val="single" w:color="auto" w:sz="10" w:space="0"/>
              <w:left w:val="single" w:color="auto" w:sz="10" w:space="0"/>
              <w:bottom w:val="single" w:color="auto" w:sz="10" w:space="0"/>
              <w:right w:val="single" w:color="auto" w:sz="10" w:space="0"/>
              <w:insideV w:val="single" w:sz="10" w:space="0"/>
            </w:tcBorders>
            <w:vAlign w:val="center"/>
          </w:tcPr>
          <w:p w14:paraId="5636A129">
            <w:pPr>
              <w:jc w:val="center"/>
            </w:pPr>
            <w:r>
              <w:rPr>
                <w:rFonts w:ascii="宋体" w:hAnsi="宋体" w:eastAsia="宋体"/>
                <w:sz w:val="16"/>
              </w:rPr>
              <w:t>58.26</w:t>
            </w:r>
          </w:p>
        </w:tc>
        <w:tc>
          <w:tcPr>
            <w:tcW w:w="885" w:type="dxa"/>
            <w:tcBorders>
              <w:top w:val="single" w:color="auto" w:sz="10" w:space="0"/>
              <w:left w:val="single" w:color="auto" w:sz="10" w:space="0"/>
              <w:bottom w:val="single" w:color="auto" w:sz="10" w:space="0"/>
              <w:right w:val="single" w:color="auto" w:sz="10" w:space="0"/>
              <w:insideV w:val="single" w:sz="10" w:space="0"/>
            </w:tcBorders>
            <w:vAlign w:val="center"/>
          </w:tcPr>
          <w:p w14:paraId="6F45E28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0FD33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A2913A">
            <w:pPr>
              <w:jc w:val="center"/>
            </w:pPr>
            <w:r>
              <w:rPr>
                <w:rFonts w:ascii="宋体" w:hAnsi="宋体" w:eastAsia="宋体"/>
                <w:sz w:val="16"/>
              </w:rPr>
              <w:t>-</w:t>
            </w:r>
          </w:p>
        </w:tc>
      </w:tr>
      <w:tr w14:paraId="26299C2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C0333B"/>
        </w:tc>
        <w:tc>
          <w:tcPr>
            <w:tcW w:w="800" w:type="dxa"/>
            <w:tcBorders>
              <w:top w:val="single" w:color="auto" w:sz="10" w:space="0"/>
              <w:left w:val="single" w:color="auto" w:sz="10" w:space="0"/>
              <w:bottom w:val="single" w:color="auto" w:sz="10" w:space="0"/>
              <w:right w:val="single" w:color="auto" w:sz="10" w:space="0"/>
              <w:insideV w:val="single" w:sz="10" w:space="0"/>
            </w:tcBorders>
            <w:vAlign w:val="center"/>
          </w:tcPr>
          <w:p w14:paraId="27F99FF2">
            <w:pPr>
              <w:jc w:val="center"/>
            </w:pPr>
            <w:r>
              <w:rPr>
                <w:rFonts w:ascii="宋体" w:hAnsi="宋体" w:eastAsia="宋体"/>
                <w:sz w:val="16"/>
              </w:rPr>
              <w:t>本级安排资金：（万元）</w:t>
            </w:r>
          </w:p>
        </w:tc>
        <w:tc>
          <w:tcPr>
            <w:tcW w:w="1410" w:type="dxa"/>
            <w:tcBorders>
              <w:top w:val="single" w:color="auto" w:sz="10" w:space="0"/>
              <w:left w:val="single" w:color="auto" w:sz="10" w:space="0"/>
              <w:bottom w:val="single" w:color="auto" w:sz="10" w:space="0"/>
              <w:right w:val="single" w:color="auto" w:sz="10" w:space="0"/>
              <w:insideV w:val="single" w:sz="10" w:space="0"/>
            </w:tcBorders>
            <w:vAlign w:val="center"/>
          </w:tcPr>
          <w:p w14:paraId="5F849C53">
            <w:pPr>
              <w:jc w:val="center"/>
            </w:pPr>
            <w:r>
              <w:rPr>
                <w:rFonts w:ascii="宋体" w:hAnsi="宋体" w:eastAsia="宋体"/>
                <w:sz w:val="16"/>
              </w:rPr>
              <w:t>1,018.64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B82DA3">
            <w:pPr>
              <w:jc w:val="center"/>
            </w:pPr>
            <w:r>
              <w:rPr>
                <w:rFonts w:ascii="宋体" w:hAnsi="宋体" w:eastAsia="宋体"/>
                <w:sz w:val="16"/>
              </w:rPr>
              <w:t>974.27</w:t>
            </w:r>
          </w:p>
        </w:tc>
        <w:tc>
          <w:tcPr>
            <w:tcW w:w="1325" w:type="dxa"/>
            <w:tcBorders>
              <w:top w:val="single" w:color="auto" w:sz="10" w:space="0"/>
              <w:left w:val="single" w:color="auto" w:sz="10" w:space="0"/>
              <w:bottom w:val="single" w:color="auto" w:sz="10" w:space="0"/>
              <w:right w:val="single" w:color="auto" w:sz="10" w:space="0"/>
              <w:insideV w:val="single" w:sz="10" w:space="0"/>
            </w:tcBorders>
            <w:vAlign w:val="center"/>
          </w:tcPr>
          <w:p w14:paraId="4CC28476">
            <w:pPr>
              <w:jc w:val="center"/>
            </w:pPr>
            <w:r>
              <w:rPr>
                <w:rFonts w:ascii="宋体" w:hAnsi="宋体" w:eastAsia="宋体"/>
                <w:sz w:val="16"/>
              </w:rPr>
              <w:t>974.27</w:t>
            </w:r>
          </w:p>
        </w:tc>
        <w:tc>
          <w:tcPr>
            <w:tcW w:w="885" w:type="dxa"/>
            <w:tcBorders>
              <w:top w:val="single" w:color="auto" w:sz="10" w:space="0"/>
              <w:left w:val="single" w:color="auto" w:sz="10" w:space="0"/>
              <w:bottom w:val="single" w:color="auto" w:sz="10" w:space="0"/>
              <w:right w:val="single" w:color="auto" w:sz="10" w:space="0"/>
              <w:insideV w:val="single" w:sz="10" w:space="0"/>
            </w:tcBorders>
            <w:vAlign w:val="center"/>
          </w:tcPr>
          <w:p w14:paraId="2C4D187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820A9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813D28">
            <w:pPr>
              <w:jc w:val="center"/>
            </w:pPr>
            <w:r>
              <w:rPr>
                <w:rFonts w:ascii="宋体" w:hAnsi="宋体" w:eastAsia="宋体"/>
                <w:sz w:val="16"/>
              </w:rPr>
              <w:t>-</w:t>
            </w:r>
          </w:p>
        </w:tc>
      </w:tr>
      <w:tr w14:paraId="692A6C1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9E00FA"/>
        </w:tc>
        <w:tc>
          <w:tcPr>
            <w:tcW w:w="800" w:type="dxa"/>
            <w:tcBorders>
              <w:top w:val="single" w:color="auto" w:sz="10" w:space="0"/>
              <w:left w:val="single" w:color="auto" w:sz="10" w:space="0"/>
              <w:bottom w:val="single" w:color="auto" w:sz="10" w:space="0"/>
              <w:right w:val="single" w:color="auto" w:sz="10" w:space="0"/>
              <w:insideV w:val="single" w:sz="10" w:space="0"/>
            </w:tcBorders>
            <w:vAlign w:val="center"/>
          </w:tcPr>
          <w:p w14:paraId="1D22221B">
            <w:pPr>
              <w:jc w:val="center"/>
            </w:pPr>
            <w:r>
              <w:rPr>
                <w:rFonts w:ascii="宋体" w:hAnsi="宋体" w:eastAsia="宋体"/>
                <w:sz w:val="16"/>
              </w:rPr>
              <w:t>其他资金</w:t>
            </w:r>
          </w:p>
        </w:tc>
        <w:tc>
          <w:tcPr>
            <w:tcW w:w="1410" w:type="dxa"/>
            <w:tcBorders>
              <w:top w:val="single" w:color="auto" w:sz="10" w:space="0"/>
              <w:left w:val="single" w:color="auto" w:sz="10" w:space="0"/>
              <w:bottom w:val="single" w:color="auto" w:sz="10" w:space="0"/>
              <w:right w:val="single" w:color="auto" w:sz="10" w:space="0"/>
              <w:insideV w:val="single" w:sz="10" w:space="0"/>
            </w:tcBorders>
            <w:vAlign w:val="center"/>
          </w:tcPr>
          <w:p w14:paraId="1E6C53D8">
            <w:pPr>
              <w:jc w:val="center"/>
            </w:pPr>
            <w:r>
              <w:rPr>
                <w:rFonts w:ascii="宋体" w:hAnsi="宋体" w:eastAsia="宋体"/>
                <w:sz w:val="16"/>
              </w:rPr>
              <w:t>3.00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C58796">
            <w:pPr>
              <w:jc w:val="center"/>
            </w:pPr>
            <w:r>
              <w:rPr>
                <w:rFonts w:ascii="宋体" w:hAnsi="宋体" w:eastAsia="宋体"/>
                <w:sz w:val="16"/>
              </w:rPr>
              <w:t>0.00</w:t>
            </w:r>
          </w:p>
        </w:tc>
        <w:tc>
          <w:tcPr>
            <w:tcW w:w="1325" w:type="dxa"/>
            <w:tcBorders>
              <w:top w:val="single" w:color="auto" w:sz="10" w:space="0"/>
              <w:left w:val="single" w:color="auto" w:sz="10" w:space="0"/>
              <w:bottom w:val="single" w:color="auto" w:sz="10" w:space="0"/>
              <w:right w:val="single" w:color="auto" w:sz="10" w:space="0"/>
              <w:insideV w:val="single" w:sz="10" w:space="0"/>
            </w:tcBorders>
            <w:vAlign w:val="center"/>
          </w:tcPr>
          <w:p w14:paraId="37524D59">
            <w:pPr>
              <w:jc w:val="center"/>
            </w:pPr>
            <w:r>
              <w:rPr>
                <w:rFonts w:ascii="宋体" w:hAnsi="宋体" w:eastAsia="宋体"/>
                <w:sz w:val="16"/>
              </w:rPr>
              <w:t>0.00</w:t>
            </w:r>
          </w:p>
        </w:tc>
        <w:tc>
          <w:tcPr>
            <w:tcW w:w="885" w:type="dxa"/>
            <w:tcBorders>
              <w:top w:val="single" w:color="auto" w:sz="10" w:space="0"/>
              <w:left w:val="single" w:color="auto" w:sz="10" w:space="0"/>
              <w:bottom w:val="single" w:color="auto" w:sz="10" w:space="0"/>
              <w:right w:val="single" w:color="auto" w:sz="10" w:space="0"/>
              <w:insideV w:val="single" w:sz="10" w:space="0"/>
            </w:tcBorders>
            <w:vAlign w:val="center"/>
          </w:tcPr>
          <w:p w14:paraId="5DCA3A7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900F2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DB62A4">
            <w:pPr>
              <w:jc w:val="center"/>
            </w:pPr>
            <w:r>
              <w:rPr>
                <w:rFonts w:ascii="宋体" w:hAnsi="宋体" w:eastAsia="宋体"/>
                <w:sz w:val="16"/>
              </w:rPr>
              <w:t>-</w:t>
            </w:r>
          </w:p>
        </w:tc>
      </w:tr>
      <w:tr w14:paraId="48AE4A5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83085F">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DFC2D7">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62C0FFA">
            <w:pPr>
              <w:jc w:val="center"/>
            </w:pPr>
            <w:r>
              <w:rPr>
                <w:rFonts w:ascii="宋体" w:hAnsi="宋体" w:eastAsia="宋体"/>
                <w:sz w:val="16"/>
              </w:rPr>
              <w:t>实际完成情况</w:t>
            </w:r>
          </w:p>
        </w:tc>
      </w:tr>
      <w:tr w14:paraId="026EB0E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6CA724"/>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E526FFC">
            <w:pPr>
              <w:jc w:val="both"/>
            </w:pPr>
            <w:r>
              <w:rPr>
                <w:rFonts w:ascii="宋体" w:hAnsi="宋体" w:eastAsia="宋体"/>
                <w:sz w:val="16"/>
              </w:rPr>
              <w:t>目标1：根据幼儿园一般公共预算基本支出情况，按时发放基本工资津贴补贴、奖金、绩效工资、机关事业单位基本养老保险缴费、职业年金缴费、职工基本医疗保险缴费、其他社会保障缴费、住房公积金、医疗费、其他工资福利支出、其他对个人和家庭的补助等费用。</w:t>
            </w:r>
            <w:r>
              <w:rPr>
                <w:rFonts w:ascii="宋体" w:hAnsi="宋体" w:eastAsia="宋体"/>
                <w:sz w:val="16"/>
              </w:rPr>
              <w:br w:type="textWrapping"/>
            </w:r>
            <w:r>
              <w:rPr>
                <w:rFonts w:ascii="宋体" w:hAnsi="宋体" w:eastAsia="宋体"/>
                <w:sz w:val="16"/>
              </w:rPr>
              <w:t xml:space="preserve">目标2：根据我园每学期幼儿的入园人数预算我园的幼儿伙食补助和幼儿公用经费。                                                                                   </w:t>
            </w:r>
            <w:r>
              <w:rPr>
                <w:rFonts w:ascii="宋体" w:hAnsi="宋体" w:eastAsia="宋体"/>
                <w:sz w:val="16"/>
              </w:rPr>
              <w:br w:type="textWrapping"/>
            </w:r>
            <w:r>
              <w:rPr>
                <w:rFonts w:ascii="宋体" w:hAnsi="宋体" w:eastAsia="宋体"/>
                <w:sz w:val="16"/>
              </w:rPr>
              <w:t>目标3：及时完成安排的教师外培训产生的培训费、班主任支出预算工作，对费用支出落实到位。</w:t>
            </w:r>
            <w:r>
              <w:rPr>
                <w:rFonts w:ascii="宋体" w:hAnsi="宋体" w:eastAsia="宋体"/>
                <w:sz w:val="16"/>
              </w:rPr>
              <w:br w:type="textWrapping"/>
            </w:r>
            <w:r>
              <w:rPr>
                <w:rFonts w:ascii="宋体" w:hAnsi="宋体" w:eastAsia="宋体"/>
                <w:sz w:val="16"/>
              </w:rPr>
              <w:t>目标4：及时完成幼儿伙食补助支出。"</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3F2B281">
            <w:pPr>
              <w:jc w:val="both"/>
            </w:pPr>
            <w:r>
              <w:rPr>
                <w:rFonts w:ascii="宋体" w:hAnsi="宋体" w:eastAsia="宋体"/>
                <w:sz w:val="16"/>
              </w:rPr>
              <w:t>2024年度裕民县双语幼儿园</w:t>
            </w:r>
            <w:r>
              <w:rPr>
                <w:rFonts w:hint="eastAsia" w:ascii="宋体" w:hAnsi="宋体"/>
                <w:sz w:val="16"/>
                <w:lang w:eastAsia="zh-CN"/>
              </w:rPr>
              <w:t>全面</w:t>
            </w:r>
            <w:r>
              <w:rPr>
                <w:rFonts w:ascii="宋体" w:hAnsi="宋体" w:eastAsia="宋体"/>
                <w:sz w:val="16"/>
              </w:rPr>
              <w:t>履职尽责，严格贯彻落实《3-6岁儿童教育指导纲要》，依法教育，全面贯彻落实科学发展观，促进本园学前教育事业的蓬勃发展。为学龄前儿童提供保育和教育服务做好幼小衔接教育,完成相关社会服务。根据幼儿园一般公共预算基本支出情况，按时发放基本工资津贴补贴、奖金、绩效工资、机关事业单位基本养老保险缴费、职业年金缴费、职工基本医疗保险缴费、其他社会保障缴费、住房公积金、医疗费、其他工资福利支出、其他对个人和家庭的补助等费用。</w:t>
            </w:r>
            <w:r>
              <w:rPr>
                <w:rFonts w:ascii="宋体" w:hAnsi="宋体" w:eastAsia="宋体"/>
                <w:sz w:val="16"/>
              </w:rPr>
              <w:br w:type="textWrapping"/>
            </w:r>
            <w:r>
              <w:rPr>
                <w:rFonts w:ascii="宋体" w:hAnsi="宋体" w:eastAsia="宋体"/>
                <w:sz w:val="16"/>
              </w:rPr>
              <w:t xml:space="preserve">保障我园每学期幼儿的入园人数预算，及时支付幼儿伙食补助、公用经费、暖气费的支付。                                                                                   </w:t>
            </w:r>
            <w:r>
              <w:rPr>
                <w:rFonts w:ascii="宋体" w:hAnsi="宋体" w:eastAsia="宋体"/>
                <w:sz w:val="16"/>
              </w:rPr>
              <w:br w:type="textWrapping"/>
            </w:r>
            <w:r>
              <w:rPr>
                <w:rFonts w:ascii="宋体" w:hAnsi="宋体" w:eastAsia="宋体"/>
                <w:sz w:val="16"/>
              </w:rPr>
              <w:t>及时完成安排的教师外培训产生的培训费、班主任支出工作，对费用支出落实到位。</w:t>
            </w:r>
          </w:p>
        </w:tc>
      </w:tr>
      <w:tr w14:paraId="527E0CE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56B200">
            <w:pPr>
              <w:jc w:val="center"/>
            </w:pPr>
            <w:r>
              <w:rPr>
                <w:rFonts w:ascii="宋体" w:hAnsi="宋体" w:eastAsia="宋体"/>
                <w:sz w:val="16"/>
              </w:rPr>
              <w:t>一级指标</w:t>
            </w:r>
          </w:p>
        </w:tc>
        <w:tc>
          <w:tcPr>
            <w:tcW w:w="800" w:type="dxa"/>
            <w:tcBorders>
              <w:top w:val="single" w:color="auto" w:sz="10" w:space="0"/>
              <w:left w:val="single" w:color="auto" w:sz="10" w:space="0"/>
              <w:bottom w:val="single" w:color="auto" w:sz="10" w:space="0"/>
              <w:right w:val="single" w:color="auto" w:sz="10" w:space="0"/>
              <w:insideV w:val="single" w:sz="10" w:space="0"/>
            </w:tcBorders>
            <w:vAlign w:val="center"/>
          </w:tcPr>
          <w:p w14:paraId="574806AF">
            <w:pPr>
              <w:jc w:val="center"/>
            </w:pPr>
            <w:r>
              <w:rPr>
                <w:rFonts w:ascii="宋体" w:hAnsi="宋体" w:eastAsia="宋体"/>
                <w:sz w:val="16"/>
              </w:rPr>
              <w:t>二级指标</w:t>
            </w:r>
          </w:p>
        </w:tc>
        <w:tc>
          <w:tcPr>
            <w:tcW w:w="1410" w:type="dxa"/>
            <w:tcBorders>
              <w:top w:val="single" w:color="auto" w:sz="10" w:space="0"/>
              <w:left w:val="single" w:color="auto" w:sz="10" w:space="0"/>
              <w:bottom w:val="single" w:color="auto" w:sz="10" w:space="0"/>
              <w:right w:val="single" w:color="auto" w:sz="10" w:space="0"/>
              <w:insideV w:val="single" w:sz="10" w:space="0"/>
            </w:tcBorders>
            <w:vAlign w:val="center"/>
          </w:tcPr>
          <w:p w14:paraId="07ADCE03">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91A0AB">
            <w:pPr>
              <w:jc w:val="center"/>
            </w:pPr>
            <w:r>
              <w:rPr>
                <w:rFonts w:ascii="宋体" w:hAnsi="宋体" w:eastAsia="宋体"/>
                <w:sz w:val="16"/>
              </w:rPr>
              <w:t>预期指标值</w:t>
            </w:r>
          </w:p>
        </w:tc>
        <w:tc>
          <w:tcPr>
            <w:tcW w:w="1325" w:type="dxa"/>
            <w:tcBorders>
              <w:top w:val="single" w:color="auto" w:sz="10" w:space="0"/>
              <w:left w:val="single" w:color="auto" w:sz="10" w:space="0"/>
              <w:bottom w:val="single" w:color="auto" w:sz="10" w:space="0"/>
              <w:right w:val="single" w:color="auto" w:sz="10" w:space="0"/>
              <w:insideV w:val="single" w:sz="10" w:space="0"/>
            </w:tcBorders>
            <w:vAlign w:val="center"/>
          </w:tcPr>
          <w:p w14:paraId="2CDE6956">
            <w:pPr>
              <w:jc w:val="center"/>
            </w:pPr>
            <w:r>
              <w:rPr>
                <w:rFonts w:ascii="宋体" w:hAnsi="宋体" w:eastAsia="宋体"/>
                <w:sz w:val="16"/>
              </w:rPr>
              <w:t>指标值设定依据</w:t>
            </w:r>
          </w:p>
        </w:tc>
        <w:tc>
          <w:tcPr>
            <w:tcW w:w="885" w:type="dxa"/>
            <w:tcBorders>
              <w:top w:val="single" w:color="auto" w:sz="10" w:space="0"/>
              <w:left w:val="single" w:color="auto" w:sz="10" w:space="0"/>
              <w:bottom w:val="single" w:color="auto" w:sz="10" w:space="0"/>
              <w:right w:val="single" w:color="auto" w:sz="10" w:space="0"/>
              <w:insideV w:val="single" w:sz="10" w:space="0"/>
            </w:tcBorders>
            <w:vAlign w:val="center"/>
          </w:tcPr>
          <w:p w14:paraId="63E4EF0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3748E3">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0E03E1">
            <w:pPr>
              <w:jc w:val="center"/>
            </w:pPr>
            <w:r>
              <w:rPr>
                <w:rFonts w:ascii="宋体" w:hAnsi="宋体" w:eastAsia="宋体"/>
                <w:sz w:val="16"/>
              </w:rPr>
              <w:t>得分</w:t>
            </w:r>
          </w:p>
        </w:tc>
      </w:tr>
      <w:tr w14:paraId="7B3BF11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AE05F4">
            <w:pPr>
              <w:jc w:val="center"/>
            </w:pPr>
            <w:r>
              <w:rPr>
                <w:rFonts w:ascii="宋体" w:hAnsi="宋体" w:eastAsia="宋体"/>
                <w:sz w:val="16"/>
              </w:rPr>
              <w:t>履职效能</w:t>
            </w:r>
          </w:p>
        </w:tc>
        <w:tc>
          <w:tcPr>
            <w:tcW w:w="8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5117D7">
            <w:pPr>
              <w:jc w:val="center"/>
            </w:pPr>
            <w:r>
              <w:rPr>
                <w:rFonts w:ascii="宋体" w:hAnsi="宋体" w:eastAsia="宋体"/>
                <w:sz w:val="16"/>
              </w:rPr>
              <w:t>数量指标</w:t>
            </w:r>
          </w:p>
        </w:tc>
        <w:tc>
          <w:tcPr>
            <w:tcW w:w="1410" w:type="dxa"/>
            <w:tcBorders>
              <w:top w:val="single" w:color="auto" w:sz="10" w:space="0"/>
              <w:left w:val="single" w:color="auto" w:sz="10" w:space="0"/>
              <w:bottom w:val="single" w:color="auto" w:sz="10" w:space="0"/>
              <w:right w:val="single" w:color="auto" w:sz="10" w:space="0"/>
              <w:insideV w:val="single" w:sz="10" w:space="0"/>
            </w:tcBorders>
            <w:vAlign w:val="center"/>
          </w:tcPr>
          <w:p w14:paraId="22B288DF">
            <w:pPr>
              <w:jc w:val="center"/>
            </w:pPr>
            <w:r>
              <w:rPr>
                <w:rFonts w:ascii="宋体" w:hAnsi="宋体" w:eastAsia="宋体"/>
                <w:sz w:val="16"/>
              </w:rPr>
              <w:t>在职教职工人数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B8E4A2">
            <w:pPr>
              <w:jc w:val="center"/>
            </w:pPr>
            <w:r>
              <w:rPr>
                <w:rFonts w:ascii="宋体" w:hAnsi="宋体" w:eastAsia="宋体"/>
                <w:sz w:val="16"/>
              </w:rPr>
              <w:t>&gt;=39人</w:t>
            </w:r>
          </w:p>
        </w:tc>
        <w:tc>
          <w:tcPr>
            <w:tcW w:w="1325" w:type="dxa"/>
            <w:tcBorders>
              <w:top w:val="single" w:color="auto" w:sz="10" w:space="0"/>
              <w:left w:val="single" w:color="auto" w:sz="10" w:space="0"/>
              <w:bottom w:val="single" w:color="auto" w:sz="10" w:space="0"/>
              <w:right w:val="single" w:color="auto" w:sz="10" w:space="0"/>
              <w:insideV w:val="single" w:sz="10" w:space="0"/>
            </w:tcBorders>
            <w:vAlign w:val="center"/>
          </w:tcPr>
          <w:p w14:paraId="1502E59D">
            <w:pPr>
              <w:jc w:val="center"/>
            </w:pPr>
            <w:r>
              <w:rPr>
                <w:rFonts w:ascii="宋体" w:hAnsi="宋体" w:eastAsia="宋体"/>
                <w:sz w:val="16"/>
              </w:rPr>
              <w:t>2024年学校工作计划</w:t>
            </w:r>
          </w:p>
        </w:tc>
        <w:tc>
          <w:tcPr>
            <w:tcW w:w="885" w:type="dxa"/>
            <w:tcBorders>
              <w:top w:val="single" w:color="auto" w:sz="10" w:space="0"/>
              <w:left w:val="single" w:color="auto" w:sz="10" w:space="0"/>
              <w:bottom w:val="single" w:color="auto" w:sz="10" w:space="0"/>
              <w:right w:val="single" w:color="auto" w:sz="10" w:space="0"/>
              <w:insideV w:val="single" w:sz="10" w:space="0"/>
            </w:tcBorders>
            <w:vAlign w:val="center"/>
          </w:tcPr>
          <w:p w14:paraId="2455C742">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4415F7">
            <w:pPr>
              <w:jc w:val="center"/>
            </w:pPr>
            <w:r>
              <w:rPr>
                <w:rFonts w:ascii="宋体" w:hAnsi="宋体" w:eastAsia="宋体"/>
                <w:sz w:val="16"/>
              </w:rPr>
              <w:t>38人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F70FF5">
            <w:pPr>
              <w:jc w:val="center"/>
            </w:pPr>
            <w:r>
              <w:rPr>
                <w:rFonts w:ascii="宋体" w:hAnsi="宋体" w:eastAsia="宋体"/>
                <w:sz w:val="16"/>
              </w:rPr>
              <w:t>14.6</w:t>
            </w:r>
          </w:p>
        </w:tc>
      </w:tr>
      <w:tr w14:paraId="1E3C16B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5FA251"/>
        </w:tc>
        <w:tc>
          <w:tcPr>
            <w:tcW w:w="800" w:type="dxa"/>
            <w:vMerge w:val="continue"/>
            <w:tcBorders>
              <w:top w:val="single" w:color="auto" w:sz="10" w:space="0"/>
              <w:left w:val="single" w:color="auto" w:sz="10" w:space="0"/>
              <w:bottom w:val="single" w:color="auto" w:sz="10" w:space="0"/>
              <w:right w:val="single" w:color="auto" w:sz="10" w:space="0"/>
              <w:insideV w:val="single" w:sz="10" w:space="0"/>
            </w:tcBorders>
          </w:tcPr>
          <w:p w14:paraId="4F7BECB1"/>
        </w:tc>
        <w:tc>
          <w:tcPr>
            <w:tcW w:w="1410" w:type="dxa"/>
            <w:tcBorders>
              <w:top w:val="single" w:color="auto" w:sz="10" w:space="0"/>
              <w:left w:val="single" w:color="auto" w:sz="10" w:space="0"/>
              <w:bottom w:val="single" w:color="auto" w:sz="10" w:space="0"/>
              <w:right w:val="single" w:color="auto" w:sz="10" w:space="0"/>
              <w:insideV w:val="single" w:sz="10" w:space="0"/>
            </w:tcBorders>
            <w:vAlign w:val="center"/>
          </w:tcPr>
          <w:p w14:paraId="3321F68C">
            <w:pPr>
              <w:jc w:val="center"/>
            </w:pPr>
            <w:r>
              <w:rPr>
                <w:rFonts w:ascii="宋体" w:hAnsi="宋体" w:eastAsia="宋体"/>
                <w:sz w:val="16"/>
              </w:rPr>
              <w:t>退休教职工人数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C38839">
            <w:pPr>
              <w:jc w:val="center"/>
            </w:pPr>
            <w:r>
              <w:rPr>
                <w:rFonts w:ascii="宋体" w:hAnsi="宋体" w:eastAsia="宋体"/>
                <w:sz w:val="16"/>
              </w:rPr>
              <w:t>&gt;=66人</w:t>
            </w:r>
          </w:p>
        </w:tc>
        <w:tc>
          <w:tcPr>
            <w:tcW w:w="1325" w:type="dxa"/>
            <w:tcBorders>
              <w:top w:val="single" w:color="auto" w:sz="10" w:space="0"/>
              <w:left w:val="single" w:color="auto" w:sz="10" w:space="0"/>
              <w:bottom w:val="single" w:color="auto" w:sz="10" w:space="0"/>
              <w:right w:val="single" w:color="auto" w:sz="10" w:space="0"/>
              <w:insideV w:val="single" w:sz="10" w:space="0"/>
            </w:tcBorders>
            <w:vAlign w:val="center"/>
          </w:tcPr>
          <w:p w14:paraId="44484B0A">
            <w:pPr>
              <w:jc w:val="center"/>
            </w:pPr>
            <w:r>
              <w:rPr>
                <w:rFonts w:ascii="宋体" w:hAnsi="宋体" w:eastAsia="宋体"/>
                <w:sz w:val="16"/>
              </w:rPr>
              <w:t>2024年学校工作计划</w:t>
            </w:r>
          </w:p>
        </w:tc>
        <w:tc>
          <w:tcPr>
            <w:tcW w:w="885" w:type="dxa"/>
            <w:tcBorders>
              <w:top w:val="single" w:color="auto" w:sz="10" w:space="0"/>
              <w:left w:val="single" w:color="auto" w:sz="10" w:space="0"/>
              <w:bottom w:val="single" w:color="auto" w:sz="10" w:space="0"/>
              <w:right w:val="single" w:color="auto" w:sz="10" w:space="0"/>
              <w:insideV w:val="single" w:sz="10" w:space="0"/>
            </w:tcBorders>
            <w:vAlign w:val="center"/>
          </w:tcPr>
          <w:p w14:paraId="6AA7DB9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C0006D">
            <w:pPr>
              <w:jc w:val="center"/>
            </w:pPr>
            <w:r>
              <w:rPr>
                <w:rFonts w:ascii="宋体" w:hAnsi="宋体" w:eastAsia="宋体"/>
                <w:sz w:val="16"/>
              </w:rPr>
              <w:t>66人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E1971B">
            <w:pPr>
              <w:jc w:val="center"/>
            </w:pPr>
            <w:r>
              <w:rPr>
                <w:rFonts w:ascii="宋体" w:hAnsi="宋体" w:eastAsia="宋体"/>
                <w:sz w:val="16"/>
              </w:rPr>
              <w:t>15</w:t>
            </w:r>
          </w:p>
        </w:tc>
      </w:tr>
      <w:tr w14:paraId="7A10B04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9A3BE8"/>
        </w:tc>
        <w:tc>
          <w:tcPr>
            <w:tcW w:w="800" w:type="dxa"/>
            <w:vMerge w:val="continue"/>
            <w:tcBorders>
              <w:top w:val="single" w:color="auto" w:sz="10" w:space="0"/>
              <w:left w:val="single" w:color="auto" w:sz="10" w:space="0"/>
              <w:bottom w:val="single" w:color="auto" w:sz="10" w:space="0"/>
              <w:right w:val="single" w:color="auto" w:sz="10" w:space="0"/>
              <w:insideV w:val="single" w:sz="10" w:space="0"/>
            </w:tcBorders>
          </w:tcPr>
          <w:p w14:paraId="06E9077B"/>
        </w:tc>
        <w:tc>
          <w:tcPr>
            <w:tcW w:w="1410" w:type="dxa"/>
            <w:tcBorders>
              <w:top w:val="single" w:color="auto" w:sz="10" w:space="0"/>
              <w:left w:val="single" w:color="auto" w:sz="10" w:space="0"/>
              <w:bottom w:val="single" w:color="auto" w:sz="10" w:space="0"/>
              <w:right w:val="single" w:color="auto" w:sz="10" w:space="0"/>
              <w:insideV w:val="single" w:sz="10" w:space="0"/>
            </w:tcBorders>
            <w:vAlign w:val="center"/>
          </w:tcPr>
          <w:p w14:paraId="24A490C4">
            <w:pPr>
              <w:jc w:val="center"/>
            </w:pPr>
            <w:r>
              <w:rPr>
                <w:rFonts w:ascii="宋体" w:hAnsi="宋体" w:eastAsia="宋体"/>
                <w:sz w:val="16"/>
              </w:rPr>
              <w:t>学前三年免费教育补助幼儿人数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F2F484">
            <w:pPr>
              <w:jc w:val="center"/>
            </w:pPr>
            <w:r>
              <w:rPr>
                <w:rFonts w:ascii="宋体" w:hAnsi="宋体" w:eastAsia="宋体"/>
                <w:sz w:val="16"/>
              </w:rPr>
              <w:t>&gt;=496人</w:t>
            </w:r>
          </w:p>
        </w:tc>
        <w:tc>
          <w:tcPr>
            <w:tcW w:w="1325" w:type="dxa"/>
            <w:tcBorders>
              <w:top w:val="single" w:color="auto" w:sz="10" w:space="0"/>
              <w:left w:val="single" w:color="auto" w:sz="10" w:space="0"/>
              <w:bottom w:val="single" w:color="auto" w:sz="10" w:space="0"/>
              <w:right w:val="single" w:color="auto" w:sz="10" w:space="0"/>
              <w:insideV w:val="single" w:sz="10" w:space="0"/>
            </w:tcBorders>
            <w:vAlign w:val="center"/>
          </w:tcPr>
          <w:p w14:paraId="0C22005E">
            <w:pPr>
              <w:jc w:val="center"/>
            </w:pPr>
            <w:r>
              <w:rPr>
                <w:rFonts w:ascii="宋体" w:hAnsi="宋体" w:eastAsia="宋体"/>
                <w:sz w:val="16"/>
              </w:rPr>
              <w:t>2024年学校工作计划</w:t>
            </w:r>
          </w:p>
        </w:tc>
        <w:tc>
          <w:tcPr>
            <w:tcW w:w="885" w:type="dxa"/>
            <w:tcBorders>
              <w:top w:val="single" w:color="auto" w:sz="10" w:space="0"/>
              <w:left w:val="single" w:color="auto" w:sz="10" w:space="0"/>
              <w:bottom w:val="single" w:color="auto" w:sz="10" w:space="0"/>
              <w:right w:val="single" w:color="auto" w:sz="10" w:space="0"/>
              <w:insideV w:val="single" w:sz="10" w:space="0"/>
            </w:tcBorders>
            <w:vAlign w:val="center"/>
          </w:tcPr>
          <w:p w14:paraId="1F0456F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B62868">
            <w:pPr>
              <w:jc w:val="center"/>
            </w:pPr>
            <w:r>
              <w:rPr>
                <w:rFonts w:ascii="宋体" w:hAnsi="宋体" w:eastAsia="宋体"/>
                <w:sz w:val="16"/>
              </w:rPr>
              <w:t>496人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880463">
            <w:pPr>
              <w:jc w:val="center"/>
            </w:pPr>
            <w:r>
              <w:rPr>
                <w:rFonts w:ascii="宋体" w:hAnsi="宋体" w:eastAsia="宋体"/>
                <w:sz w:val="16"/>
              </w:rPr>
              <w:t>15</w:t>
            </w:r>
          </w:p>
        </w:tc>
      </w:tr>
      <w:tr w14:paraId="01020EF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3D96B1"/>
        </w:tc>
        <w:tc>
          <w:tcPr>
            <w:tcW w:w="800" w:type="dxa"/>
            <w:vMerge w:val="continue"/>
            <w:tcBorders>
              <w:top w:val="single" w:color="auto" w:sz="10" w:space="0"/>
              <w:left w:val="single" w:color="auto" w:sz="10" w:space="0"/>
              <w:bottom w:val="single" w:color="auto" w:sz="10" w:space="0"/>
              <w:right w:val="single" w:color="auto" w:sz="10" w:space="0"/>
              <w:insideV w:val="single" w:sz="10" w:space="0"/>
            </w:tcBorders>
          </w:tcPr>
          <w:p w14:paraId="516E55ED"/>
        </w:tc>
        <w:tc>
          <w:tcPr>
            <w:tcW w:w="1410" w:type="dxa"/>
            <w:tcBorders>
              <w:top w:val="single" w:color="auto" w:sz="10" w:space="0"/>
              <w:left w:val="single" w:color="auto" w:sz="10" w:space="0"/>
              <w:bottom w:val="single" w:color="auto" w:sz="10" w:space="0"/>
              <w:right w:val="single" w:color="auto" w:sz="10" w:space="0"/>
              <w:insideV w:val="single" w:sz="10" w:space="0"/>
            </w:tcBorders>
            <w:vAlign w:val="center"/>
          </w:tcPr>
          <w:p w14:paraId="42052B15">
            <w:pPr>
              <w:jc w:val="center"/>
            </w:pPr>
            <w:r>
              <w:rPr>
                <w:rFonts w:ascii="宋体" w:hAnsi="宋体" w:eastAsia="宋体"/>
                <w:sz w:val="16"/>
              </w:rPr>
              <w:t>享受班主任津贴补贴人数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C280A7">
            <w:pPr>
              <w:jc w:val="center"/>
            </w:pPr>
            <w:r>
              <w:rPr>
                <w:rFonts w:ascii="宋体" w:hAnsi="宋体" w:eastAsia="宋体"/>
                <w:sz w:val="16"/>
              </w:rPr>
              <w:t>&gt;=16人</w:t>
            </w:r>
          </w:p>
        </w:tc>
        <w:tc>
          <w:tcPr>
            <w:tcW w:w="1325" w:type="dxa"/>
            <w:tcBorders>
              <w:top w:val="single" w:color="auto" w:sz="10" w:space="0"/>
              <w:left w:val="single" w:color="auto" w:sz="10" w:space="0"/>
              <w:bottom w:val="single" w:color="auto" w:sz="10" w:space="0"/>
              <w:right w:val="single" w:color="auto" w:sz="10" w:space="0"/>
              <w:insideV w:val="single" w:sz="10" w:space="0"/>
            </w:tcBorders>
            <w:vAlign w:val="center"/>
          </w:tcPr>
          <w:p w14:paraId="792B9662">
            <w:pPr>
              <w:jc w:val="center"/>
            </w:pPr>
            <w:r>
              <w:rPr>
                <w:rFonts w:ascii="宋体" w:hAnsi="宋体" w:eastAsia="宋体"/>
                <w:sz w:val="16"/>
              </w:rPr>
              <w:t>2024年学校工作计划</w:t>
            </w:r>
          </w:p>
        </w:tc>
        <w:tc>
          <w:tcPr>
            <w:tcW w:w="885" w:type="dxa"/>
            <w:tcBorders>
              <w:top w:val="single" w:color="auto" w:sz="10" w:space="0"/>
              <w:left w:val="single" w:color="auto" w:sz="10" w:space="0"/>
              <w:bottom w:val="single" w:color="auto" w:sz="10" w:space="0"/>
              <w:right w:val="single" w:color="auto" w:sz="10" w:space="0"/>
              <w:insideV w:val="single" w:sz="10" w:space="0"/>
            </w:tcBorders>
            <w:vAlign w:val="center"/>
          </w:tcPr>
          <w:p w14:paraId="1CCEF7F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A59043">
            <w:pPr>
              <w:jc w:val="center"/>
            </w:pPr>
            <w:r>
              <w:rPr>
                <w:rFonts w:ascii="宋体" w:hAnsi="宋体" w:eastAsia="宋体"/>
                <w:sz w:val="16"/>
              </w:rPr>
              <w:t>16人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AC7106">
            <w:pPr>
              <w:jc w:val="center"/>
            </w:pPr>
            <w:r>
              <w:rPr>
                <w:rFonts w:ascii="宋体" w:hAnsi="宋体" w:eastAsia="宋体"/>
                <w:sz w:val="16"/>
              </w:rPr>
              <w:t>15</w:t>
            </w:r>
          </w:p>
        </w:tc>
      </w:tr>
      <w:tr w14:paraId="638041E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65C689"/>
        </w:tc>
        <w:tc>
          <w:tcPr>
            <w:tcW w:w="8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1F73D8">
            <w:pPr>
              <w:jc w:val="center"/>
            </w:pPr>
            <w:r>
              <w:rPr>
                <w:rFonts w:ascii="宋体" w:hAnsi="宋体" w:eastAsia="宋体"/>
                <w:sz w:val="16"/>
              </w:rPr>
              <w:t>质量指标</w:t>
            </w:r>
          </w:p>
        </w:tc>
        <w:tc>
          <w:tcPr>
            <w:tcW w:w="1410" w:type="dxa"/>
            <w:tcBorders>
              <w:top w:val="single" w:color="auto" w:sz="10" w:space="0"/>
              <w:left w:val="single" w:color="auto" w:sz="10" w:space="0"/>
              <w:bottom w:val="single" w:color="auto" w:sz="10" w:space="0"/>
              <w:right w:val="single" w:color="auto" w:sz="10" w:space="0"/>
              <w:insideV w:val="single" w:sz="10" w:space="0"/>
            </w:tcBorders>
            <w:vAlign w:val="center"/>
          </w:tcPr>
          <w:p w14:paraId="1F5EAACC">
            <w:pPr>
              <w:jc w:val="center"/>
            </w:pPr>
            <w:r>
              <w:rPr>
                <w:rFonts w:ascii="宋体" w:hAnsi="宋体" w:eastAsia="宋体"/>
                <w:sz w:val="16"/>
              </w:rPr>
              <w:t>学前教育毛入园率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9BDBDF">
            <w:pPr>
              <w:jc w:val="center"/>
            </w:pPr>
            <w:r>
              <w:rPr>
                <w:rFonts w:ascii="宋体" w:hAnsi="宋体" w:eastAsia="宋体"/>
                <w:sz w:val="16"/>
              </w:rPr>
              <w:t>=100%</w:t>
            </w:r>
          </w:p>
        </w:tc>
        <w:tc>
          <w:tcPr>
            <w:tcW w:w="1325" w:type="dxa"/>
            <w:tcBorders>
              <w:top w:val="single" w:color="auto" w:sz="10" w:space="0"/>
              <w:left w:val="single" w:color="auto" w:sz="10" w:space="0"/>
              <w:bottom w:val="single" w:color="auto" w:sz="10" w:space="0"/>
              <w:right w:val="single" w:color="auto" w:sz="10" w:space="0"/>
              <w:insideV w:val="single" w:sz="10" w:space="0"/>
            </w:tcBorders>
            <w:vAlign w:val="center"/>
          </w:tcPr>
          <w:p w14:paraId="22C5607B">
            <w:pPr>
              <w:jc w:val="center"/>
            </w:pPr>
            <w:r>
              <w:rPr>
                <w:rFonts w:ascii="宋体" w:hAnsi="宋体" w:eastAsia="宋体"/>
                <w:sz w:val="16"/>
              </w:rPr>
              <w:t>2024年学校工作计划</w:t>
            </w:r>
          </w:p>
        </w:tc>
        <w:tc>
          <w:tcPr>
            <w:tcW w:w="885" w:type="dxa"/>
            <w:tcBorders>
              <w:top w:val="single" w:color="auto" w:sz="10" w:space="0"/>
              <w:left w:val="single" w:color="auto" w:sz="10" w:space="0"/>
              <w:bottom w:val="single" w:color="auto" w:sz="10" w:space="0"/>
              <w:right w:val="single" w:color="auto" w:sz="10" w:space="0"/>
              <w:insideV w:val="single" w:sz="10" w:space="0"/>
            </w:tcBorders>
            <w:vAlign w:val="center"/>
          </w:tcPr>
          <w:p w14:paraId="2E07470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824BA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9A27A6">
            <w:pPr>
              <w:jc w:val="center"/>
            </w:pPr>
            <w:r>
              <w:rPr>
                <w:rFonts w:ascii="宋体" w:hAnsi="宋体" w:eastAsia="宋体"/>
                <w:sz w:val="16"/>
              </w:rPr>
              <w:t>15</w:t>
            </w:r>
          </w:p>
        </w:tc>
      </w:tr>
      <w:tr w14:paraId="5423CEE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BF6E99"/>
        </w:tc>
        <w:tc>
          <w:tcPr>
            <w:tcW w:w="800" w:type="dxa"/>
            <w:vMerge w:val="continue"/>
            <w:tcBorders>
              <w:top w:val="single" w:color="auto" w:sz="10" w:space="0"/>
              <w:left w:val="single" w:color="auto" w:sz="10" w:space="0"/>
              <w:bottom w:val="single" w:color="auto" w:sz="10" w:space="0"/>
              <w:right w:val="single" w:color="auto" w:sz="10" w:space="0"/>
              <w:insideV w:val="single" w:sz="10" w:space="0"/>
            </w:tcBorders>
          </w:tcPr>
          <w:p w14:paraId="18F2EF8E"/>
        </w:tc>
        <w:tc>
          <w:tcPr>
            <w:tcW w:w="1410" w:type="dxa"/>
            <w:tcBorders>
              <w:top w:val="single" w:color="auto" w:sz="10" w:space="0"/>
              <w:left w:val="single" w:color="auto" w:sz="10" w:space="0"/>
              <w:bottom w:val="single" w:color="auto" w:sz="10" w:space="0"/>
              <w:right w:val="single" w:color="auto" w:sz="10" w:space="0"/>
              <w:insideV w:val="single" w:sz="10" w:space="0"/>
            </w:tcBorders>
            <w:vAlign w:val="center"/>
          </w:tcPr>
          <w:p w14:paraId="616B853C">
            <w:pPr>
              <w:jc w:val="center"/>
            </w:pPr>
            <w:r>
              <w:rPr>
                <w:rFonts w:ascii="宋体" w:hAnsi="宋体" w:eastAsia="宋体"/>
                <w:sz w:val="16"/>
              </w:rPr>
              <w:t>推广国家通用语言教学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205841">
            <w:pPr>
              <w:jc w:val="center"/>
            </w:pPr>
            <w:r>
              <w:rPr>
                <w:rFonts w:ascii="宋体" w:hAnsi="宋体" w:eastAsia="宋体"/>
                <w:sz w:val="16"/>
              </w:rPr>
              <w:t>=100%</w:t>
            </w:r>
          </w:p>
        </w:tc>
        <w:tc>
          <w:tcPr>
            <w:tcW w:w="1325" w:type="dxa"/>
            <w:tcBorders>
              <w:top w:val="single" w:color="auto" w:sz="10" w:space="0"/>
              <w:left w:val="single" w:color="auto" w:sz="10" w:space="0"/>
              <w:bottom w:val="single" w:color="auto" w:sz="10" w:space="0"/>
              <w:right w:val="single" w:color="auto" w:sz="10" w:space="0"/>
              <w:insideV w:val="single" w:sz="10" w:space="0"/>
            </w:tcBorders>
            <w:vAlign w:val="center"/>
          </w:tcPr>
          <w:p w14:paraId="4CC312A5">
            <w:pPr>
              <w:jc w:val="center"/>
            </w:pPr>
            <w:r>
              <w:rPr>
                <w:rFonts w:ascii="宋体" w:hAnsi="宋体" w:eastAsia="宋体"/>
                <w:sz w:val="16"/>
              </w:rPr>
              <w:t>2024年学校工作计划</w:t>
            </w:r>
          </w:p>
        </w:tc>
        <w:tc>
          <w:tcPr>
            <w:tcW w:w="885" w:type="dxa"/>
            <w:tcBorders>
              <w:top w:val="single" w:color="auto" w:sz="10" w:space="0"/>
              <w:left w:val="single" w:color="auto" w:sz="10" w:space="0"/>
              <w:bottom w:val="single" w:color="auto" w:sz="10" w:space="0"/>
              <w:right w:val="single" w:color="auto" w:sz="10" w:space="0"/>
              <w:insideV w:val="single" w:sz="10" w:space="0"/>
            </w:tcBorders>
            <w:vAlign w:val="center"/>
          </w:tcPr>
          <w:p w14:paraId="5B79BCB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B80DB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41C90A">
            <w:pPr>
              <w:jc w:val="center"/>
            </w:pPr>
            <w:r>
              <w:rPr>
                <w:rFonts w:ascii="宋体" w:hAnsi="宋体" w:eastAsia="宋体"/>
                <w:sz w:val="16"/>
              </w:rPr>
              <w:t>15</w:t>
            </w:r>
          </w:p>
        </w:tc>
      </w:tr>
    </w:tbl>
    <w:p w14:paraId="6A76EF14">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B1861F6">
        <w:tc>
          <w:tcPr>
            <w:tcW w:w="8848" w:type="dxa"/>
            <w:gridSpan w:val="14"/>
            <w:vAlign w:val="center"/>
          </w:tcPr>
          <w:p w14:paraId="0B7C71FA">
            <w:pPr>
              <w:jc w:val="center"/>
            </w:pPr>
            <w:r>
              <w:rPr>
                <w:rFonts w:ascii="宋体" w:hAnsi="宋体" w:eastAsia="宋体"/>
                <w:sz w:val="24"/>
              </w:rPr>
              <w:t>项目支出绩效自评表</w:t>
            </w:r>
          </w:p>
        </w:tc>
      </w:tr>
      <w:tr w14:paraId="771D9BD4">
        <w:tblPrEx>
          <w:tblCellMar>
            <w:top w:w="0" w:type="dxa"/>
            <w:left w:w="108" w:type="dxa"/>
            <w:bottom w:w="0" w:type="dxa"/>
            <w:right w:w="108" w:type="dxa"/>
          </w:tblCellMar>
        </w:tblPrEx>
        <w:tc>
          <w:tcPr>
            <w:tcW w:w="8848" w:type="dxa"/>
            <w:gridSpan w:val="14"/>
            <w:vAlign w:val="center"/>
          </w:tcPr>
          <w:p w14:paraId="56AF6B93">
            <w:pPr>
              <w:jc w:val="center"/>
            </w:pPr>
            <w:r>
              <w:rPr>
                <w:rFonts w:ascii="宋体" w:hAnsi="宋体" w:eastAsia="宋体"/>
                <w:sz w:val="24"/>
              </w:rPr>
              <w:t>(2024年度)</w:t>
            </w:r>
          </w:p>
        </w:tc>
      </w:tr>
      <w:tr w14:paraId="7B611B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5AAD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243F505">
            <w:pPr>
              <w:jc w:val="center"/>
            </w:pPr>
            <w:r>
              <w:rPr>
                <w:rFonts w:ascii="宋体" w:hAnsi="宋体" w:eastAsia="宋体"/>
                <w:sz w:val="16"/>
              </w:rPr>
              <w:t>2024年农村学前三年免费教育保障补助经费</w:t>
            </w:r>
          </w:p>
        </w:tc>
      </w:tr>
      <w:tr w14:paraId="7B81D10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2065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A797FD">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7E31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A2E099">
            <w:pPr>
              <w:jc w:val="center"/>
            </w:pPr>
            <w:r>
              <w:rPr>
                <w:rFonts w:ascii="宋体" w:hAnsi="宋体" w:eastAsia="宋体"/>
                <w:sz w:val="16"/>
              </w:rPr>
              <w:t>裕民县双语幼儿园</w:t>
            </w:r>
          </w:p>
        </w:tc>
      </w:tr>
      <w:tr w14:paraId="565C90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A4B97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13D1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B7B2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36C0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3B08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9CC8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598B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3E17C">
            <w:pPr>
              <w:jc w:val="center"/>
            </w:pPr>
            <w:r>
              <w:rPr>
                <w:rFonts w:ascii="宋体" w:hAnsi="宋体" w:eastAsia="宋体"/>
                <w:sz w:val="16"/>
              </w:rPr>
              <w:t>得分</w:t>
            </w:r>
          </w:p>
        </w:tc>
      </w:tr>
      <w:tr w14:paraId="146662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001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CF33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B5FB5">
            <w:pPr>
              <w:jc w:val="center"/>
            </w:pPr>
            <w:r>
              <w:rPr>
                <w:rFonts w:ascii="宋体" w:hAnsi="宋体" w:eastAsia="宋体"/>
                <w:sz w:val="16"/>
              </w:rPr>
              <w:t>154.07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20D20">
            <w:pPr>
              <w:jc w:val="center"/>
            </w:pPr>
            <w:r>
              <w:rPr>
                <w:rFonts w:ascii="宋体" w:hAnsi="宋体" w:eastAsia="宋体"/>
                <w:sz w:val="16"/>
              </w:rPr>
              <w:t>118.11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34009">
            <w:pPr>
              <w:jc w:val="center"/>
            </w:pPr>
            <w:r>
              <w:rPr>
                <w:rFonts w:ascii="宋体" w:hAnsi="宋体" w:eastAsia="宋体"/>
                <w:sz w:val="16"/>
              </w:rPr>
              <w:t>118.11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A01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1346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A5174">
            <w:pPr>
              <w:jc w:val="center"/>
            </w:pPr>
            <w:r>
              <w:rPr>
                <w:rFonts w:ascii="宋体" w:hAnsi="宋体" w:eastAsia="宋体"/>
                <w:sz w:val="16"/>
              </w:rPr>
              <w:t>10.00</w:t>
            </w:r>
          </w:p>
        </w:tc>
      </w:tr>
      <w:tr w14:paraId="7F0013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4AFD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4CB1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A2C56">
            <w:pPr>
              <w:jc w:val="center"/>
            </w:pPr>
            <w:r>
              <w:rPr>
                <w:rFonts w:ascii="宋体" w:hAnsi="宋体" w:eastAsia="宋体"/>
                <w:sz w:val="16"/>
              </w:rPr>
              <w:t>154.07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06E80">
            <w:pPr>
              <w:jc w:val="center"/>
            </w:pPr>
            <w:r>
              <w:rPr>
                <w:rFonts w:ascii="宋体" w:hAnsi="宋体" w:eastAsia="宋体"/>
                <w:sz w:val="16"/>
              </w:rPr>
              <w:t>118.11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9E039">
            <w:pPr>
              <w:jc w:val="center"/>
            </w:pPr>
            <w:r>
              <w:rPr>
                <w:rFonts w:ascii="宋体" w:hAnsi="宋体" w:eastAsia="宋体"/>
                <w:sz w:val="16"/>
              </w:rPr>
              <w:t>118.11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4B4E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E83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66A77">
            <w:pPr>
              <w:jc w:val="center"/>
            </w:pPr>
            <w:r>
              <w:rPr>
                <w:rFonts w:ascii="宋体" w:hAnsi="宋体" w:eastAsia="宋体"/>
                <w:sz w:val="16"/>
              </w:rPr>
              <w:t>—</w:t>
            </w:r>
          </w:p>
        </w:tc>
      </w:tr>
      <w:tr w14:paraId="23C3F1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E189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1FA4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17F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F5E1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CE9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48A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BE3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85082">
            <w:pPr>
              <w:jc w:val="center"/>
            </w:pPr>
            <w:r>
              <w:rPr>
                <w:rFonts w:ascii="宋体" w:hAnsi="宋体" w:eastAsia="宋体"/>
                <w:sz w:val="16"/>
              </w:rPr>
              <w:t>—</w:t>
            </w:r>
          </w:p>
        </w:tc>
      </w:tr>
      <w:tr w14:paraId="72ADC7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7CC2A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5E05B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E4A346">
            <w:pPr>
              <w:jc w:val="center"/>
            </w:pPr>
            <w:r>
              <w:rPr>
                <w:rFonts w:ascii="宋体" w:hAnsi="宋体" w:eastAsia="宋体"/>
                <w:sz w:val="16"/>
              </w:rPr>
              <w:t>实际完成情况</w:t>
            </w:r>
          </w:p>
        </w:tc>
      </w:tr>
      <w:tr w14:paraId="2ADBD9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0FFF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E1B872">
            <w:pPr>
              <w:jc w:val="both"/>
            </w:pPr>
            <w:r>
              <w:rPr>
                <w:rFonts w:ascii="宋体" w:hAnsi="宋体" w:eastAsia="宋体"/>
                <w:sz w:val="16"/>
              </w:rPr>
              <w:t>2024年农村学前三年免费教育保障补助经费项目，资金118.11万元，主要用于2024年我园496名幼儿的公用经费、伙食费和取暖费的支出，该项目实施有利于农村学前三年免费教育的实施。确保了农村学前三年免费教育顺利推进，保障了学前幼儿的入学率，确保每名幼儿都能</w:t>
            </w:r>
            <w:r>
              <w:rPr>
                <w:rFonts w:hint="eastAsia" w:ascii="宋体" w:hAnsi="宋体"/>
                <w:sz w:val="16"/>
                <w:lang w:eastAsia="zh-CN"/>
              </w:rPr>
              <w:t>接受</w:t>
            </w:r>
            <w:r>
              <w:rPr>
                <w:rFonts w:ascii="宋体" w:hAnsi="宋体" w:eastAsia="宋体"/>
                <w:sz w:val="16"/>
              </w:rPr>
              <w:t>学前教育。</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ADEA97">
            <w:pPr>
              <w:jc w:val="both"/>
            </w:pPr>
            <w:r>
              <w:rPr>
                <w:rFonts w:ascii="宋体" w:hAnsi="宋体" w:eastAsia="宋体"/>
                <w:sz w:val="16"/>
              </w:rPr>
              <w:t>2024年农村学前三年免费教育保障补助经费项目，2024年预算资金118.11万元，主要用于2024年我园496名幼儿的公用经费、伙食费和取暖费的支出，该项目实施有利于农村学前三年免费教育的实施。确保了农村学前三年免费教育顺利推进，保障了学前幼儿的入学率，确保每名幼儿都能</w:t>
            </w:r>
            <w:r>
              <w:rPr>
                <w:rFonts w:hint="eastAsia" w:ascii="宋体" w:hAnsi="宋体"/>
                <w:sz w:val="16"/>
                <w:lang w:eastAsia="zh-CN"/>
              </w:rPr>
              <w:t>接受</w:t>
            </w:r>
            <w:r>
              <w:rPr>
                <w:rFonts w:ascii="宋体" w:hAnsi="宋体" w:eastAsia="宋体"/>
                <w:sz w:val="16"/>
              </w:rPr>
              <w:t>学前教育。</w:t>
            </w:r>
          </w:p>
        </w:tc>
      </w:tr>
      <w:tr w14:paraId="02C1C9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125AF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ED71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8BBD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C25B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2F41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DE70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AA0C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2B80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C325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9E2B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157A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8C5D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E06C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04848">
            <w:pPr>
              <w:jc w:val="center"/>
            </w:pPr>
            <w:r>
              <w:rPr>
                <w:rFonts w:ascii="宋体" w:hAnsi="宋体" w:eastAsia="宋体"/>
                <w:sz w:val="16"/>
              </w:rPr>
              <w:t>偏差原因分析及改进措施</w:t>
            </w:r>
          </w:p>
        </w:tc>
      </w:tr>
      <w:tr w14:paraId="5AD1FD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E8B35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0407F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8865D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F5023">
            <w:pPr>
              <w:jc w:val="center"/>
            </w:pPr>
            <w:r>
              <w:rPr>
                <w:rFonts w:ascii="宋体" w:hAnsi="宋体" w:eastAsia="宋体"/>
                <w:sz w:val="16"/>
              </w:rPr>
              <w:t>享受幼儿补助人数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8D84A">
            <w:pPr>
              <w:jc w:val="center"/>
            </w:pPr>
            <w:r>
              <w:rPr>
                <w:rFonts w:ascii="宋体" w:hAnsi="宋体" w:eastAsia="宋体"/>
                <w:sz w:val="16"/>
              </w:rPr>
              <w:t>&gt;=496人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106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3274E">
            <w:pPr>
              <w:jc w:val="center"/>
            </w:pPr>
            <w:r>
              <w:rPr>
                <w:rFonts w:ascii="宋体" w:hAnsi="宋体" w:eastAsia="宋体"/>
                <w:sz w:val="16"/>
              </w:rPr>
              <w:t>644人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31F4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484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38B6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0F1E6">
            <w:pPr>
              <w:jc w:val="center"/>
            </w:pPr>
            <w:r>
              <w:rPr>
                <w:rFonts w:ascii="宋体" w:hAnsi="宋体" w:eastAsia="宋体"/>
                <w:sz w:val="16"/>
              </w:rPr>
              <w:t>496人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7152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CF92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6D42A">
            <w:pPr>
              <w:jc w:val="center"/>
            </w:pPr>
          </w:p>
        </w:tc>
      </w:tr>
      <w:tr w14:paraId="6F6846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FFB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65AE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0429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9BC99">
            <w:pPr>
              <w:jc w:val="center"/>
            </w:pPr>
            <w:r>
              <w:rPr>
                <w:rFonts w:ascii="宋体" w:hAnsi="宋体" w:eastAsia="宋体"/>
                <w:sz w:val="16"/>
              </w:rPr>
              <w:t>保障运转场所数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07382">
            <w:pPr>
              <w:jc w:val="center"/>
            </w:pPr>
            <w:r>
              <w:rPr>
                <w:rFonts w:ascii="宋体" w:hAnsi="宋体" w:eastAsia="宋体"/>
                <w:sz w:val="16"/>
              </w:rPr>
              <w:t>&gt;=1所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EB0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3D01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A085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B43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31792">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A6AC9">
            <w:pPr>
              <w:jc w:val="center"/>
            </w:pPr>
            <w:r>
              <w:rPr>
                <w:rFonts w:ascii="宋体" w:hAnsi="宋体" w:eastAsia="宋体"/>
                <w:sz w:val="16"/>
              </w:rPr>
              <w:t>1所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7DDC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CD7D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EBAFC">
            <w:pPr>
              <w:jc w:val="center"/>
            </w:pPr>
          </w:p>
        </w:tc>
      </w:tr>
      <w:tr w14:paraId="56B4DD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CC0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1232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B5178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1A83B">
            <w:pPr>
              <w:jc w:val="center"/>
            </w:pPr>
            <w:r>
              <w:rPr>
                <w:rFonts w:ascii="宋体" w:hAnsi="宋体" w:eastAsia="宋体"/>
                <w:sz w:val="16"/>
              </w:rPr>
              <w:t>幼儿园受助学生覆盖率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3DF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11D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1E8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649E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9FD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A829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CA2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478A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653B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7DA2F">
            <w:pPr>
              <w:jc w:val="center"/>
            </w:pPr>
          </w:p>
        </w:tc>
      </w:tr>
      <w:tr w14:paraId="357CDE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2FC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DA87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1AF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A066D">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974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DDB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C8B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ED3D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4D4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964C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720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A4E7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288A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A8B21">
            <w:pPr>
              <w:jc w:val="center"/>
            </w:pPr>
          </w:p>
        </w:tc>
      </w:tr>
      <w:tr w14:paraId="0648DB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4F5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F08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CC59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F71EC">
            <w:pPr>
              <w:jc w:val="center"/>
            </w:pPr>
            <w:r>
              <w:rPr>
                <w:rFonts w:ascii="宋体" w:hAnsi="宋体" w:eastAsia="宋体"/>
                <w:sz w:val="16"/>
              </w:rPr>
              <w:t>经费保障时长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20805">
            <w:pPr>
              <w:jc w:val="center"/>
            </w:pPr>
            <w:r>
              <w:rPr>
                <w:rFonts w:ascii="宋体" w:hAnsi="宋体" w:eastAsia="宋体"/>
                <w:sz w:val="16"/>
              </w:rPr>
              <w:t>=2学期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792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4DD4D">
            <w:pPr>
              <w:jc w:val="center"/>
            </w:pPr>
            <w:r>
              <w:rPr>
                <w:rFonts w:ascii="宋体" w:hAnsi="宋体" w:eastAsia="宋体"/>
                <w:sz w:val="16"/>
              </w:rPr>
              <w:t>2023年12月25日前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F3A3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4A8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079BD">
            <w:pPr>
              <w:jc w:val="center"/>
            </w:pPr>
            <w:r>
              <w:rPr>
                <w:rFonts w:ascii="宋体" w:hAnsi="宋体" w:eastAsia="宋体"/>
                <w:sz w:val="16"/>
              </w:rPr>
              <w:t>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46F37">
            <w:pPr>
              <w:jc w:val="center"/>
            </w:pPr>
            <w:r>
              <w:rPr>
                <w:rFonts w:ascii="宋体" w:hAnsi="宋体" w:eastAsia="宋体"/>
                <w:sz w:val="16"/>
              </w:rPr>
              <w:t>2学期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D310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B343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A01CA">
            <w:pPr>
              <w:jc w:val="center"/>
            </w:pPr>
          </w:p>
        </w:tc>
      </w:tr>
      <w:tr w14:paraId="002153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6358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DE16F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39FA8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468E1">
            <w:pPr>
              <w:jc w:val="center"/>
            </w:pPr>
            <w:r>
              <w:rPr>
                <w:rFonts w:ascii="宋体" w:hAnsi="宋体" w:eastAsia="宋体"/>
                <w:sz w:val="16"/>
              </w:rPr>
              <w:t>幼儿公用经费补助标准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B80DD">
            <w:pPr>
              <w:jc w:val="center"/>
            </w:pPr>
            <w:r>
              <w:rPr>
                <w:rFonts w:ascii="宋体" w:hAnsi="宋体" w:eastAsia="宋体"/>
                <w:sz w:val="16"/>
              </w:rPr>
              <w:t>&lt;=1100元/人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E602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47199">
            <w:pPr>
              <w:jc w:val="center"/>
            </w:pPr>
            <w:r>
              <w:rPr>
                <w:rFonts w:ascii="宋体" w:hAnsi="宋体" w:eastAsia="宋体"/>
                <w:sz w:val="16"/>
              </w:rPr>
              <w:t>55.0040万元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5103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186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ECF5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5FBD3">
            <w:pPr>
              <w:jc w:val="center"/>
            </w:pPr>
            <w:r>
              <w:rPr>
                <w:rFonts w:ascii="宋体" w:hAnsi="宋体" w:eastAsia="宋体"/>
                <w:sz w:val="16"/>
              </w:rPr>
              <w:t>1100元/人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D185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4FC4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926CF">
            <w:pPr>
              <w:jc w:val="center"/>
            </w:pPr>
          </w:p>
        </w:tc>
      </w:tr>
      <w:tr w14:paraId="3E9B29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807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20F4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52E3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58F39">
            <w:pPr>
              <w:jc w:val="center"/>
            </w:pPr>
            <w:r>
              <w:rPr>
                <w:rFonts w:ascii="宋体" w:hAnsi="宋体" w:eastAsia="宋体"/>
                <w:sz w:val="16"/>
              </w:rPr>
              <w:t>幼儿伙食费补助标准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4D6ED">
            <w:pPr>
              <w:jc w:val="center"/>
            </w:pPr>
            <w:r>
              <w:rPr>
                <w:rFonts w:ascii="宋体" w:hAnsi="宋体" w:eastAsia="宋体"/>
                <w:sz w:val="16"/>
              </w:rPr>
              <w:t>&lt;=1450元/人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5748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685E5">
            <w:pPr>
              <w:jc w:val="center"/>
            </w:pPr>
            <w:r>
              <w:rPr>
                <w:rFonts w:ascii="宋体" w:hAnsi="宋体" w:eastAsia="宋体"/>
                <w:sz w:val="16"/>
              </w:rPr>
              <w:t>51.711235万元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65CB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18A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24C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BD308">
            <w:pPr>
              <w:jc w:val="center"/>
            </w:pPr>
            <w:r>
              <w:rPr>
                <w:rFonts w:ascii="宋体" w:hAnsi="宋体" w:eastAsia="宋体"/>
                <w:sz w:val="16"/>
              </w:rPr>
              <w:t>1450元/人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7072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C257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FAF04">
            <w:pPr>
              <w:jc w:val="center"/>
            </w:pPr>
          </w:p>
        </w:tc>
      </w:tr>
      <w:tr w14:paraId="5429B1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4815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E996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057A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C28CE">
            <w:pPr>
              <w:jc w:val="center"/>
            </w:pPr>
            <w:r>
              <w:rPr>
                <w:rFonts w:ascii="宋体" w:hAnsi="宋体" w:eastAsia="宋体"/>
                <w:sz w:val="16"/>
              </w:rPr>
              <w:t>学前保障取暖费补助标准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94600">
            <w:pPr>
              <w:jc w:val="center"/>
            </w:pPr>
            <w:r>
              <w:rPr>
                <w:rFonts w:ascii="宋体" w:hAnsi="宋体" w:eastAsia="宋体"/>
                <w:sz w:val="16"/>
              </w:rPr>
              <w:t>&lt;=120元/人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0FF2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F3B74">
            <w:pPr>
              <w:jc w:val="center"/>
            </w:pPr>
            <w:r>
              <w:rPr>
                <w:rFonts w:ascii="宋体" w:hAnsi="宋体" w:eastAsia="宋体"/>
                <w:sz w:val="16"/>
              </w:rPr>
              <w:t>7.728万元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48CB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A20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39FF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072A0">
            <w:pPr>
              <w:jc w:val="center"/>
            </w:pPr>
            <w:r>
              <w:rPr>
                <w:rFonts w:ascii="宋体" w:hAnsi="宋体" w:eastAsia="宋体"/>
                <w:sz w:val="16"/>
              </w:rPr>
              <w:t>120元/人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19F7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E5A3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E9F3A">
            <w:pPr>
              <w:jc w:val="center"/>
            </w:pPr>
          </w:p>
        </w:tc>
      </w:tr>
      <w:tr w14:paraId="4C15CF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BEDD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B3B1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84BB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2C609">
            <w:pPr>
              <w:jc w:val="center"/>
            </w:pPr>
            <w:r>
              <w:rPr>
                <w:rFonts w:ascii="宋体" w:hAnsi="宋体" w:eastAsia="宋体"/>
                <w:sz w:val="16"/>
              </w:rPr>
              <w:t>保障教育教学工作的正常开展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B8EA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7283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C3D19">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CCB8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B6E0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8C70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DE00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9D71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5F10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11B4D">
            <w:pPr>
              <w:jc w:val="center"/>
            </w:pPr>
          </w:p>
        </w:tc>
      </w:tr>
      <w:tr w14:paraId="15811B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BC1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397A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AD60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DCBC9">
            <w:pPr>
              <w:jc w:val="center"/>
            </w:pPr>
            <w:r>
              <w:rPr>
                <w:rFonts w:ascii="宋体" w:hAnsi="宋体" w:eastAsia="宋体"/>
                <w:sz w:val="16"/>
              </w:rPr>
              <w:t>幼儿家长满意度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BFCA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498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5F53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788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CE10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3F41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EFFA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2743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896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EABCA">
            <w:pPr>
              <w:jc w:val="center"/>
            </w:pPr>
          </w:p>
        </w:tc>
      </w:tr>
      <w:tr w14:paraId="1836CA0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9B2A94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B7519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308B9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1F06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535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36642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4C8D2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362DC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20B6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CFB34">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59D58C"/>
        </w:tc>
      </w:tr>
    </w:tbl>
    <w:p w14:paraId="5B29912B">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CE665BE">
        <w:tblPrEx>
          <w:tblCellMar>
            <w:top w:w="0" w:type="dxa"/>
            <w:left w:w="108" w:type="dxa"/>
            <w:bottom w:w="0" w:type="dxa"/>
            <w:right w:w="108" w:type="dxa"/>
          </w:tblCellMar>
        </w:tblPrEx>
        <w:tc>
          <w:tcPr>
            <w:tcW w:w="8848" w:type="dxa"/>
            <w:gridSpan w:val="14"/>
            <w:vAlign w:val="center"/>
          </w:tcPr>
          <w:p w14:paraId="7BFA7824">
            <w:pPr>
              <w:jc w:val="center"/>
            </w:pPr>
            <w:r>
              <w:rPr>
                <w:rFonts w:ascii="宋体" w:hAnsi="宋体" w:eastAsia="宋体"/>
                <w:sz w:val="24"/>
              </w:rPr>
              <w:t>项目支出绩效自评表</w:t>
            </w:r>
          </w:p>
        </w:tc>
      </w:tr>
      <w:tr w14:paraId="0FAAF0E7">
        <w:tblPrEx>
          <w:tblCellMar>
            <w:top w:w="0" w:type="dxa"/>
            <w:left w:w="108" w:type="dxa"/>
            <w:bottom w:w="0" w:type="dxa"/>
            <w:right w:w="108" w:type="dxa"/>
          </w:tblCellMar>
        </w:tblPrEx>
        <w:tc>
          <w:tcPr>
            <w:tcW w:w="8848" w:type="dxa"/>
            <w:gridSpan w:val="14"/>
            <w:vAlign w:val="center"/>
          </w:tcPr>
          <w:p w14:paraId="02B5A268">
            <w:pPr>
              <w:jc w:val="center"/>
            </w:pPr>
            <w:r>
              <w:rPr>
                <w:rFonts w:ascii="宋体" w:hAnsi="宋体" w:eastAsia="宋体"/>
                <w:sz w:val="24"/>
              </w:rPr>
              <w:t>(2024年度)</w:t>
            </w:r>
          </w:p>
        </w:tc>
      </w:tr>
      <w:tr w14:paraId="7970DD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5965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896599E">
            <w:pPr>
              <w:jc w:val="center"/>
            </w:pPr>
            <w:r>
              <w:rPr>
                <w:rFonts w:ascii="宋体" w:hAnsi="宋体" w:eastAsia="宋体"/>
                <w:sz w:val="16"/>
              </w:rPr>
              <w:t>2024年用地方教育附加安排的各学校取暖费</w:t>
            </w:r>
          </w:p>
        </w:tc>
      </w:tr>
      <w:tr w14:paraId="12F854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19E7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C8B17A">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A5EF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375348">
            <w:pPr>
              <w:jc w:val="center"/>
            </w:pPr>
            <w:r>
              <w:rPr>
                <w:rFonts w:ascii="宋体" w:hAnsi="宋体" w:eastAsia="宋体"/>
                <w:sz w:val="16"/>
              </w:rPr>
              <w:t>裕民县双语幼儿园</w:t>
            </w:r>
          </w:p>
        </w:tc>
      </w:tr>
      <w:tr w14:paraId="033AC3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B6455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22A3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B059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58DA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8431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59A8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5D03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4817C">
            <w:pPr>
              <w:jc w:val="center"/>
            </w:pPr>
            <w:r>
              <w:rPr>
                <w:rFonts w:ascii="宋体" w:hAnsi="宋体" w:eastAsia="宋体"/>
                <w:sz w:val="16"/>
              </w:rPr>
              <w:t>得分</w:t>
            </w:r>
          </w:p>
        </w:tc>
      </w:tr>
      <w:tr w14:paraId="726D02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9522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8EA2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8D815">
            <w:pPr>
              <w:jc w:val="center"/>
            </w:pPr>
            <w:r>
              <w:rPr>
                <w:rFonts w:ascii="宋体" w:hAnsi="宋体" w:eastAsia="宋体"/>
                <w:sz w:val="16"/>
              </w:rPr>
              <w:t>22.14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74B75">
            <w:pPr>
              <w:jc w:val="center"/>
            </w:pPr>
            <w:r>
              <w:rPr>
                <w:rFonts w:ascii="宋体" w:hAnsi="宋体" w:eastAsia="宋体"/>
                <w:sz w:val="16"/>
              </w:rPr>
              <w:t>22.14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91D3D">
            <w:pPr>
              <w:jc w:val="center"/>
            </w:pPr>
            <w:r>
              <w:rPr>
                <w:rFonts w:ascii="宋体" w:hAnsi="宋体" w:eastAsia="宋体"/>
                <w:sz w:val="16"/>
              </w:rPr>
              <w:t>22.14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7C6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282A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9ABCD">
            <w:pPr>
              <w:jc w:val="center"/>
            </w:pPr>
            <w:r>
              <w:rPr>
                <w:rFonts w:ascii="宋体" w:hAnsi="宋体" w:eastAsia="宋体"/>
                <w:sz w:val="16"/>
              </w:rPr>
              <w:t>10.00</w:t>
            </w:r>
          </w:p>
        </w:tc>
      </w:tr>
      <w:tr w14:paraId="5F4A88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218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362B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CD81F">
            <w:pPr>
              <w:jc w:val="center"/>
            </w:pPr>
            <w:r>
              <w:rPr>
                <w:rFonts w:ascii="宋体" w:hAnsi="宋体" w:eastAsia="宋体"/>
                <w:sz w:val="16"/>
              </w:rPr>
              <w:t>22.14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8490C">
            <w:pPr>
              <w:jc w:val="center"/>
            </w:pPr>
            <w:r>
              <w:rPr>
                <w:rFonts w:ascii="宋体" w:hAnsi="宋体" w:eastAsia="宋体"/>
                <w:sz w:val="16"/>
              </w:rPr>
              <w:t>22.14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5DB5E">
            <w:pPr>
              <w:jc w:val="center"/>
            </w:pPr>
            <w:r>
              <w:rPr>
                <w:rFonts w:ascii="宋体" w:hAnsi="宋体" w:eastAsia="宋体"/>
                <w:sz w:val="16"/>
              </w:rPr>
              <w:t>22.14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357D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7BB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EBC63">
            <w:pPr>
              <w:jc w:val="center"/>
            </w:pPr>
            <w:r>
              <w:rPr>
                <w:rFonts w:ascii="宋体" w:hAnsi="宋体" w:eastAsia="宋体"/>
                <w:sz w:val="16"/>
              </w:rPr>
              <w:t>—</w:t>
            </w:r>
          </w:p>
        </w:tc>
      </w:tr>
      <w:tr w14:paraId="3AF4D5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1CE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00B1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8BC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CE0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19B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0441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08D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FBDC2">
            <w:pPr>
              <w:jc w:val="center"/>
            </w:pPr>
            <w:r>
              <w:rPr>
                <w:rFonts w:ascii="宋体" w:hAnsi="宋体" w:eastAsia="宋体"/>
                <w:sz w:val="16"/>
              </w:rPr>
              <w:t>—</w:t>
            </w:r>
          </w:p>
        </w:tc>
      </w:tr>
      <w:tr w14:paraId="74C723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550CC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2F258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7BE8A7">
            <w:pPr>
              <w:jc w:val="center"/>
            </w:pPr>
            <w:r>
              <w:rPr>
                <w:rFonts w:ascii="宋体" w:hAnsi="宋体" w:eastAsia="宋体"/>
                <w:sz w:val="16"/>
              </w:rPr>
              <w:t>实际完成情况</w:t>
            </w:r>
          </w:p>
        </w:tc>
      </w:tr>
      <w:tr w14:paraId="5AFF46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2B29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E94ABC">
            <w:pPr>
              <w:jc w:val="both"/>
            </w:pPr>
            <w:r>
              <w:rPr>
                <w:rFonts w:ascii="宋体" w:hAnsi="宋体" w:eastAsia="宋体"/>
                <w:sz w:val="16"/>
              </w:rPr>
              <w:t>2024年教育费附加安排的支出（取暖费）项目，2024年预算资金22.14万元，主要用于我园589人取暖费的支出，取暖面积为9458平方米。该项目实施保障学校冬季取暖正常运转、最大限度保证园内完成教育教学活动，保障我园的日常供暖需求，丰富幼儿的课余生活，推动学校可持续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F77E4A">
            <w:pPr>
              <w:jc w:val="both"/>
            </w:pPr>
            <w:r>
              <w:rPr>
                <w:rFonts w:ascii="宋体" w:hAnsi="宋体" w:eastAsia="宋体"/>
                <w:sz w:val="16"/>
              </w:rPr>
              <w:t>2024年教育费附加安排的支出（取暖费）严格执行预算管理，2024年实际支付资金22.14万元，保障了我园589人取暖费的支出，取暖面积为9458平方米。执行率100%，资金支付合法合规，师生对供暖温度、稳定性的满意度为95%。保障了学校工作的正常开展。</w:t>
            </w:r>
          </w:p>
        </w:tc>
      </w:tr>
      <w:tr w14:paraId="2BC00E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45E9F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8B62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1BAB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88FC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B809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49BA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11C6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02C2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F606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3C96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803E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AC85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3FE6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BF44B">
            <w:pPr>
              <w:jc w:val="center"/>
            </w:pPr>
            <w:r>
              <w:rPr>
                <w:rFonts w:ascii="宋体" w:hAnsi="宋体" w:eastAsia="宋体"/>
                <w:sz w:val="16"/>
              </w:rPr>
              <w:t>偏差原因分析及改进措施</w:t>
            </w:r>
          </w:p>
        </w:tc>
      </w:tr>
      <w:tr w14:paraId="5D445B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92DCB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E863B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54CB5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699E2">
            <w:pPr>
              <w:jc w:val="center"/>
            </w:pPr>
            <w:r>
              <w:rPr>
                <w:rFonts w:ascii="宋体" w:hAnsi="宋体" w:eastAsia="宋体"/>
                <w:sz w:val="16"/>
              </w:rPr>
              <w:t>保障取暖人数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4BFDE">
            <w:pPr>
              <w:jc w:val="center"/>
            </w:pPr>
            <w:r>
              <w:rPr>
                <w:rFonts w:ascii="宋体" w:hAnsi="宋体" w:eastAsia="宋体"/>
                <w:sz w:val="16"/>
              </w:rPr>
              <w:t>&gt;=589人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A69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8A7D7">
            <w:pPr>
              <w:jc w:val="center"/>
            </w:pPr>
            <w:r>
              <w:rPr>
                <w:rFonts w:ascii="宋体" w:hAnsi="宋体" w:eastAsia="宋体"/>
                <w:sz w:val="16"/>
              </w:rPr>
              <w:t>739人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D788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859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DE9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69F1B">
            <w:pPr>
              <w:jc w:val="center"/>
            </w:pPr>
            <w:r>
              <w:rPr>
                <w:rFonts w:ascii="宋体" w:hAnsi="宋体" w:eastAsia="宋体"/>
                <w:sz w:val="16"/>
              </w:rPr>
              <w:t>589人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3892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07E9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E3575">
            <w:pPr>
              <w:jc w:val="center"/>
            </w:pPr>
          </w:p>
        </w:tc>
      </w:tr>
      <w:tr w14:paraId="2FD9AB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214B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E315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C043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C1A8D">
            <w:pPr>
              <w:jc w:val="center"/>
            </w:pPr>
            <w:r>
              <w:rPr>
                <w:rFonts w:ascii="宋体" w:hAnsi="宋体" w:eastAsia="宋体"/>
                <w:sz w:val="16"/>
              </w:rPr>
              <w:t>取暖费面积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02865">
            <w:pPr>
              <w:jc w:val="center"/>
            </w:pPr>
            <w:r>
              <w:rPr>
                <w:rFonts w:ascii="宋体" w:hAnsi="宋体" w:eastAsia="宋体"/>
                <w:sz w:val="16"/>
              </w:rPr>
              <w:t>&gt;=9458.18平方米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B72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48D8B">
            <w:pPr>
              <w:jc w:val="center"/>
            </w:pPr>
            <w:r>
              <w:rPr>
                <w:rFonts w:ascii="宋体" w:hAnsi="宋体" w:eastAsia="宋体"/>
                <w:sz w:val="16"/>
              </w:rPr>
              <w:t>9458平方米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2F7F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7D1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0931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CBA72">
            <w:pPr>
              <w:jc w:val="center"/>
            </w:pPr>
            <w:r>
              <w:rPr>
                <w:rFonts w:ascii="宋体" w:hAnsi="宋体" w:eastAsia="宋体"/>
                <w:sz w:val="16"/>
              </w:rPr>
              <w:t>9458.18平方米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85D9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CE82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6128A">
            <w:pPr>
              <w:jc w:val="center"/>
            </w:pPr>
          </w:p>
        </w:tc>
      </w:tr>
      <w:tr w14:paraId="7BB919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400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8D7B0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2D05A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9F5C9">
            <w:pPr>
              <w:jc w:val="center"/>
            </w:pPr>
            <w:r>
              <w:rPr>
                <w:rFonts w:ascii="宋体" w:hAnsi="宋体" w:eastAsia="宋体"/>
                <w:sz w:val="16"/>
              </w:rPr>
              <w:t>公用取暖费面积覆盖率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554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793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428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DBBF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E58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F086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DF6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251F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DE6E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2EF4B">
            <w:pPr>
              <w:jc w:val="center"/>
            </w:pPr>
          </w:p>
        </w:tc>
      </w:tr>
      <w:tr w14:paraId="00CF75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7D26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53B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65D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D9076">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DCA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C62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B62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735C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E45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5BC2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231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9D2A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410B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D0E88">
            <w:pPr>
              <w:jc w:val="center"/>
            </w:pPr>
          </w:p>
        </w:tc>
      </w:tr>
      <w:tr w14:paraId="6E9F91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6776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0D4D2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45B16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732C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CF86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6738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DF4F4">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97AE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7E6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853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ADF0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FEAA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64AC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0C920">
            <w:pPr>
              <w:jc w:val="center"/>
            </w:pPr>
          </w:p>
        </w:tc>
      </w:tr>
      <w:tr w14:paraId="2C3722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A3EF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294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A4A6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43AF5">
            <w:pPr>
              <w:jc w:val="center"/>
            </w:pPr>
            <w:r>
              <w:rPr>
                <w:rFonts w:ascii="宋体" w:hAnsi="宋体" w:eastAsia="宋体"/>
                <w:sz w:val="16"/>
              </w:rPr>
              <w:t>公用取暖费支付及时率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89D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0CC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532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CBE9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BF1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FBF0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B29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7C02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6681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2DF4C">
            <w:pPr>
              <w:jc w:val="center"/>
            </w:pPr>
          </w:p>
        </w:tc>
      </w:tr>
      <w:tr w14:paraId="5BAFE1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1F0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CDF7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617E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0EEEE">
            <w:pPr>
              <w:jc w:val="center"/>
            </w:pPr>
            <w:r>
              <w:rPr>
                <w:rFonts w:ascii="宋体" w:hAnsi="宋体" w:eastAsia="宋体"/>
                <w:sz w:val="16"/>
              </w:rPr>
              <w:t>公用取暖费使用金额每平方米取暖成本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42B61">
            <w:pPr>
              <w:jc w:val="center"/>
            </w:pPr>
            <w:r>
              <w:rPr>
                <w:rFonts w:ascii="宋体" w:hAnsi="宋体" w:eastAsia="宋体"/>
                <w:sz w:val="16"/>
              </w:rPr>
              <w:t>&lt;=23.41元/平方米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D05D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066A0">
            <w:pPr>
              <w:jc w:val="center"/>
            </w:pPr>
            <w:r>
              <w:rPr>
                <w:rFonts w:ascii="宋体" w:hAnsi="宋体" w:eastAsia="宋体"/>
                <w:sz w:val="16"/>
              </w:rPr>
              <w:t>20.36万元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3CBF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E81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ADA6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64823">
            <w:pPr>
              <w:jc w:val="center"/>
            </w:pPr>
            <w:r>
              <w:rPr>
                <w:rFonts w:ascii="宋体" w:hAnsi="宋体" w:eastAsia="宋体"/>
                <w:sz w:val="16"/>
              </w:rPr>
              <w:t>23.41元/平方米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9387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6DC9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44708">
            <w:pPr>
              <w:jc w:val="center"/>
            </w:pPr>
          </w:p>
        </w:tc>
      </w:tr>
      <w:tr w14:paraId="3B5C24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6DC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0D3D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54B7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C20B5">
            <w:pPr>
              <w:jc w:val="center"/>
            </w:pPr>
            <w:r>
              <w:rPr>
                <w:rFonts w:ascii="宋体" w:hAnsi="宋体" w:eastAsia="宋体"/>
                <w:sz w:val="16"/>
              </w:rPr>
              <w:t>保障学校工作正常开展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8B835">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469A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27129">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AAD1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046D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4689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8D14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85B5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0AB7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0917E">
            <w:pPr>
              <w:jc w:val="center"/>
            </w:pPr>
          </w:p>
        </w:tc>
      </w:tr>
      <w:tr w14:paraId="79FD79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0E5B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D34F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9EDA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7E985">
            <w:pPr>
              <w:jc w:val="center"/>
            </w:pPr>
            <w:r>
              <w:rPr>
                <w:rFonts w:ascii="宋体" w:hAnsi="宋体" w:eastAsia="宋体"/>
                <w:sz w:val="16"/>
              </w:rPr>
              <w:t>教职工满意度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6E59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278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9B5C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8FA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3421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C980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A9B6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5263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8E3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E97CE">
            <w:pPr>
              <w:jc w:val="center"/>
            </w:pPr>
          </w:p>
        </w:tc>
      </w:tr>
      <w:tr w14:paraId="7D3EEB9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ECFCCD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5F6EB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71FE8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7656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F35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E0252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39C5F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5C9B5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60B3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3012D">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990AA8"/>
        </w:tc>
      </w:tr>
    </w:tbl>
    <w:p w14:paraId="59194A7F">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BD301CE">
        <w:tblPrEx>
          <w:tblCellMar>
            <w:top w:w="0" w:type="dxa"/>
            <w:left w:w="108" w:type="dxa"/>
            <w:bottom w:w="0" w:type="dxa"/>
            <w:right w:w="108" w:type="dxa"/>
          </w:tblCellMar>
        </w:tblPrEx>
        <w:tc>
          <w:tcPr>
            <w:tcW w:w="8848" w:type="dxa"/>
            <w:gridSpan w:val="14"/>
            <w:vAlign w:val="center"/>
          </w:tcPr>
          <w:p w14:paraId="244DC1BC">
            <w:pPr>
              <w:jc w:val="center"/>
            </w:pPr>
            <w:r>
              <w:rPr>
                <w:rFonts w:ascii="宋体" w:hAnsi="宋体" w:eastAsia="宋体"/>
                <w:sz w:val="24"/>
              </w:rPr>
              <w:t>项目支出绩效自评表</w:t>
            </w:r>
          </w:p>
        </w:tc>
      </w:tr>
      <w:tr w14:paraId="6EF22FF5">
        <w:tblPrEx>
          <w:tblCellMar>
            <w:top w:w="0" w:type="dxa"/>
            <w:left w:w="108" w:type="dxa"/>
            <w:bottom w:w="0" w:type="dxa"/>
            <w:right w:w="108" w:type="dxa"/>
          </w:tblCellMar>
        </w:tblPrEx>
        <w:tc>
          <w:tcPr>
            <w:tcW w:w="8848" w:type="dxa"/>
            <w:gridSpan w:val="14"/>
            <w:vAlign w:val="center"/>
          </w:tcPr>
          <w:p w14:paraId="4E6C02E6">
            <w:pPr>
              <w:jc w:val="center"/>
            </w:pPr>
            <w:r>
              <w:rPr>
                <w:rFonts w:ascii="宋体" w:hAnsi="宋体" w:eastAsia="宋体"/>
                <w:sz w:val="24"/>
              </w:rPr>
              <w:t>(2024年度)</w:t>
            </w:r>
          </w:p>
        </w:tc>
      </w:tr>
      <w:tr w14:paraId="0DAA16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E905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9040A8">
            <w:pPr>
              <w:jc w:val="center"/>
            </w:pPr>
            <w:r>
              <w:rPr>
                <w:rFonts w:ascii="宋体" w:hAnsi="宋体" w:eastAsia="宋体"/>
                <w:sz w:val="16"/>
              </w:rPr>
              <w:t>追加2022年自治区学前保障经费</w:t>
            </w:r>
          </w:p>
        </w:tc>
      </w:tr>
      <w:tr w14:paraId="261D6F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BC1B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AD830D">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99ED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1A8D93">
            <w:pPr>
              <w:jc w:val="center"/>
            </w:pPr>
            <w:r>
              <w:rPr>
                <w:rFonts w:ascii="宋体" w:hAnsi="宋体" w:eastAsia="宋体"/>
                <w:sz w:val="16"/>
              </w:rPr>
              <w:t>裕民县双语幼儿园</w:t>
            </w:r>
          </w:p>
        </w:tc>
      </w:tr>
      <w:tr w14:paraId="7738559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9E15B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5109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E274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B109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CC4F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54EB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4DC5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8F578">
            <w:pPr>
              <w:jc w:val="center"/>
            </w:pPr>
            <w:r>
              <w:rPr>
                <w:rFonts w:ascii="宋体" w:hAnsi="宋体" w:eastAsia="宋体"/>
                <w:sz w:val="16"/>
              </w:rPr>
              <w:t>得分</w:t>
            </w:r>
          </w:p>
        </w:tc>
      </w:tr>
      <w:tr w14:paraId="137A0D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800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A092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35455">
            <w:pPr>
              <w:jc w:val="center"/>
            </w:pPr>
            <w:r>
              <w:rPr>
                <w:rFonts w:ascii="宋体" w:hAnsi="宋体" w:eastAsia="宋体"/>
                <w:sz w:val="16"/>
              </w:rPr>
              <w:t>0.29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91FCD">
            <w:pPr>
              <w:jc w:val="center"/>
            </w:pPr>
            <w:r>
              <w:rPr>
                <w:rFonts w:ascii="宋体" w:hAnsi="宋体" w:eastAsia="宋体"/>
                <w:sz w:val="16"/>
              </w:rPr>
              <w:t>0.29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B9D45">
            <w:pPr>
              <w:jc w:val="center"/>
            </w:pPr>
            <w:r>
              <w:rPr>
                <w:rFonts w:ascii="宋体" w:hAnsi="宋体" w:eastAsia="宋体"/>
                <w:sz w:val="16"/>
              </w:rPr>
              <w:t>0.29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892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5D8E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EEC8C">
            <w:pPr>
              <w:jc w:val="center"/>
            </w:pPr>
            <w:r>
              <w:rPr>
                <w:rFonts w:ascii="宋体" w:hAnsi="宋体" w:eastAsia="宋体"/>
                <w:sz w:val="16"/>
              </w:rPr>
              <w:t>10.00</w:t>
            </w:r>
          </w:p>
        </w:tc>
      </w:tr>
      <w:tr w14:paraId="56129D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741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3024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0E2B8">
            <w:pPr>
              <w:jc w:val="center"/>
            </w:pPr>
            <w:r>
              <w:rPr>
                <w:rFonts w:ascii="宋体" w:hAnsi="宋体" w:eastAsia="宋体"/>
                <w:sz w:val="16"/>
              </w:rPr>
              <w:t>0.29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F008B">
            <w:pPr>
              <w:jc w:val="center"/>
            </w:pPr>
            <w:r>
              <w:rPr>
                <w:rFonts w:ascii="宋体" w:hAnsi="宋体" w:eastAsia="宋体"/>
                <w:sz w:val="16"/>
              </w:rPr>
              <w:t>0.29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55EA8">
            <w:pPr>
              <w:jc w:val="center"/>
            </w:pPr>
            <w:r>
              <w:rPr>
                <w:rFonts w:ascii="宋体" w:hAnsi="宋体" w:eastAsia="宋体"/>
                <w:sz w:val="16"/>
              </w:rPr>
              <w:t>0.29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402F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B45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DF79A">
            <w:pPr>
              <w:jc w:val="center"/>
            </w:pPr>
            <w:r>
              <w:rPr>
                <w:rFonts w:ascii="宋体" w:hAnsi="宋体" w:eastAsia="宋体"/>
                <w:sz w:val="16"/>
              </w:rPr>
              <w:t>—</w:t>
            </w:r>
          </w:p>
        </w:tc>
      </w:tr>
      <w:tr w14:paraId="0D899D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399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FB7F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F75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29E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967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D09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076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B925F">
            <w:pPr>
              <w:jc w:val="center"/>
            </w:pPr>
            <w:r>
              <w:rPr>
                <w:rFonts w:ascii="宋体" w:hAnsi="宋体" w:eastAsia="宋体"/>
                <w:sz w:val="16"/>
              </w:rPr>
              <w:t>—</w:t>
            </w:r>
          </w:p>
        </w:tc>
      </w:tr>
      <w:tr w14:paraId="130C39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909E9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3F444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CC7F22">
            <w:pPr>
              <w:jc w:val="center"/>
            </w:pPr>
            <w:r>
              <w:rPr>
                <w:rFonts w:ascii="宋体" w:hAnsi="宋体" w:eastAsia="宋体"/>
                <w:sz w:val="16"/>
              </w:rPr>
              <w:t>实际完成情况</w:t>
            </w:r>
          </w:p>
        </w:tc>
      </w:tr>
      <w:tr w14:paraId="5F181D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057C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BD2C4A">
            <w:pPr>
              <w:jc w:val="both"/>
            </w:pPr>
            <w:r>
              <w:rPr>
                <w:rFonts w:ascii="宋体" w:hAnsi="宋体" w:eastAsia="宋体"/>
                <w:sz w:val="16"/>
              </w:rPr>
              <w:t>追加2022年自治区学前保障经费项目，2024年计划支出0.2929万元，主要用于2024年我校41位教师培训费的支出该项目实施最大限度保证园内的教师培训费的支出，确保完成教育教学活动的支出。改善和提高教师教学水平，丰富幼儿的课余生活，提高教师整体素质，推动学校可持续发展。确保教育教学的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5924E0">
            <w:pPr>
              <w:jc w:val="both"/>
            </w:pPr>
            <w:r>
              <w:rPr>
                <w:rFonts w:ascii="宋体" w:hAnsi="宋体" w:eastAsia="宋体"/>
                <w:sz w:val="16"/>
              </w:rPr>
              <w:t>追加2022年自治区学前保障机制项目年初预算资金0.29万元，</w:t>
            </w:r>
            <w:r>
              <w:rPr>
                <w:rFonts w:hint="eastAsia" w:ascii="宋体" w:hAnsi="宋体"/>
                <w:sz w:val="16"/>
                <w:lang w:eastAsia="zh-CN"/>
              </w:rPr>
              <w:t>截至2024</w:t>
            </w:r>
            <w:r>
              <w:rPr>
                <w:rFonts w:ascii="宋体" w:hAnsi="宋体" w:eastAsia="宋体"/>
                <w:sz w:val="16"/>
              </w:rPr>
              <w:t>年12月31日支付资金0.29万元，预算执行率100%。通过学前保障机制项目开展确保了教师培训经费的使用、提高教师教育教学能力，促进教学质量提升。我园积极组织开展教师培训工作并完成统计汇总，最大限度保证园内完成教育教学活动的支出。此项目资金的支出改善和提高教师教学水平，丰富幼儿的课余生活，提高教师整体素质，推动学校可持续发展。</w:t>
            </w:r>
          </w:p>
        </w:tc>
      </w:tr>
      <w:tr w14:paraId="609406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FD093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F421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AEA0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A513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78D1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2626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8FC5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5EFE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6C3D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128B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82A0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2AA1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2181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1994B">
            <w:pPr>
              <w:jc w:val="center"/>
            </w:pPr>
            <w:r>
              <w:rPr>
                <w:rFonts w:ascii="宋体" w:hAnsi="宋体" w:eastAsia="宋体"/>
                <w:sz w:val="16"/>
              </w:rPr>
              <w:t>偏差原因分析及改进措施</w:t>
            </w:r>
          </w:p>
        </w:tc>
      </w:tr>
      <w:tr w14:paraId="419159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07FB2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EB300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4361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F3086">
            <w:pPr>
              <w:jc w:val="center"/>
            </w:pPr>
            <w:r>
              <w:rPr>
                <w:rFonts w:ascii="宋体" w:hAnsi="宋体" w:eastAsia="宋体"/>
                <w:sz w:val="16"/>
              </w:rPr>
              <w:t>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3E165">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7EA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7EACC">
            <w:pPr>
              <w:jc w:val="center"/>
            </w:pPr>
            <w:r>
              <w:rPr>
                <w:rFonts w:ascii="宋体" w:hAnsi="宋体" w:eastAsia="宋体"/>
                <w:sz w:val="16"/>
              </w:rPr>
              <w:t>95人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32B2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2FD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0A8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7388F">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2266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0D74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F2A56">
            <w:pPr>
              <w:jc w:val="center"/>
            </w:pPr>
          </w:p>
        </w:tc>
      </w:tr>
      <w:tr w14:paraId="04AFEF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61DD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4BC26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C7E3E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77C27">
            <w:pPr>
              <w:jc w:val="center"/>
            </w:pPr>
            <w:r>
              <w:rPr>
                <w:rFonts w:ascii="宋体" w:hAnsi="宋体" w:eastAsia="宋体"/>
                <w:sz w:val="16"/>
              </w:rPr>
              <w:t>人员培训合格率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205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C0B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BA4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6389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B7A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57DE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50C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F6DD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B587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F79CA">
            <w:pPr>
              <w:jc w:val="center"/>
            </w:pPr>
          </w:p>
        </w:tc>
      </w:tr>
      <w:tr w14:paraId="623A71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2F97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3D28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C78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75932">
            <w:pPr>
              <w:jc w:val="center"/>
            </w:pPr>
            <w:r>
              <w:rPr>
                <w:rFonts w:ascii="宋体" w:hAnsi="宋体" w:eastAsia="宋体"/>
                <w:sz w:val="16"/>
              </w:rPr>
              <w:t>人员培训覆盖率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486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8D2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7F0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4380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730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68C1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363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483E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AB00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24DE1">
            <w:pPr>
              <w:jc w:val="center"/>
            </w:pPr>
          </w:p>
        </w:tc>
      </w:tr>
      <w:tr w14:paraId="258FAE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A10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5449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E3AA7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DBD67">
            <w:pPr>
              <w:jc w:val="center"/>
            </w:pPr>
            <w:r>
              <w:rPr>
                <w:rFonts w:ascii="宋体" w:hAnsi="宋体" w:eastAsia="宋体"/>
                <w:sz w:val="16"/>
              </w:rPr>
              <w:t>报销及时率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A66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5FB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CC01B">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0E19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886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76A1F">
            <w:pPr>
              <w:jc w:val="center"/>
            </w:pPr>
            <w:r>
              <w:rPr>
                <w:rFonts w:ascii="宋体" w:hAnsi="宋体" w:eastAsia="宋体"/>
                <w:sz w:val="16"/>
              </w:rPr>
              <w:t>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657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2F6D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4C44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1F5E3">
            <w:pPr>
              <w:jc w:val="center"/>
            </w:pPr>
          </w:p>
        </w:tc>
      </w:tr>
      <w:tr w14:paraId="5412F0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8D7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637F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3BE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362D7">
            <w:pPr>
              <w:jc w:val="center"/>
            </w:pPr>
            <w:r>
              <w:rPr>
                <w:rFonts w:ascii="宋体" w:hAnsi="宋体" w:eastAsia="宋体"/>
                <w:sz w:val="16"/>
              </w:rPr>
              <w:t>培训费按期支付率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746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337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B10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C1E6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F88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39AB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E8A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4F36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ECF3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B6881">
            <w:pPr>
              <w:jc w:val="center"/>
            </w:pPr>
          </w:p>
        </w:tc>
      </w:tr>
      <w:tr w14:paraId="400BDE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B0F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BA72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26D9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89272">
            <w:pPr>
              <w:jc w:val="center"/>
            </w:pPr>
            <w:r>
              <w:rPr>
                <w:rFonts w:ascii="宋体" w:hAnsi="宋体" w:eastAsia="宋体"/>
                <w:sz w:val="16"/>
              </w:rPr>
              <w:t>人均培训成本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4438C">
            <w:pPr>
              <w:jc w:val="center"/>
            </w:pPr>
            <w:r>
              <w:rPr>
                <w:rFonts w:ascii="宋体" w:hAnsi="宋体" w:eastAsia="宋体"/>
                <w:sz w:val="16"/>
              </w:rPr>
              <w:t>&lt;=2929元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4B87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FDABA">
            <w:pPr>
              <w:jc w:val="center"/>
            </w:pPr>
            <w:r>
              <w:rPr>
                <w:rFonts w:ascii="宋体" w:hAnsi="宋体" w:eastAsia="宋体"/>
                <w:sz w:val="16"/>
              </w:rPr>
              <w:t>1.3376万元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E2B9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F8A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3AF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B460F">
            <w:pPr>
              <w:jc w:val="center"/>
            </w:pPr>
            <w:r>
              <w:rPr>
                <w:rFonts w:ascii="宋体" w:hAnsi="宋体" w:eastAsia="宋体"/>
                <w:sz w:val="16"/>
              </w:rPr>
              <w:t>2929元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393E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2268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19ACA">
            <w:pPr>
              <w:jc w:val="center"/>
            </w:pPr>
          </w:p>
        </w:tc>
      </w:tr>
      <w:tr w14:paraId="2D5430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653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FA81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43C4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CBB7B">
            <w:pPr>
              <w:jc w:val="center"/>
            </w:pPr>
            <w:r>
              <w:rPr>
                <w:rFonts w:ascii="宋体" w:hAnsi="宋体" w:eastAsia="宋体"/>
                <w:sz w:val="16"/>
              </w:rPr>
              <w:t>提高教师整体素质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A2E4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019E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F60BE">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1F5D4">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8C99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D137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E92E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4098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26A8C">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9B493">
            <w:pPr>
              <w:jc w:val="center"/>
            </w:pPr>
          </w:p>
        </w:tc>
      </w:tr>
      <w:tr w14:paraId="70601A7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5A2956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33C80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25BEF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2564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8BA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76397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EB9F9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2ABFF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5377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FA72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D615AB"/>
        </w:tc>
      </w:tr>
    </w:tbl>
    <w:p w14:paraId="090C4556">
      <w:r>
        <w:br w:type="page"/>
      </w:r>
    </w:p>
    <w:p w14:paraId="313CEF14">
      <w:pPr>
        <w:spacing w:line="640" w:lineRule="exact"/>
        <w:ind w:firstLine="640"/>
        <w:jc w:val="both"/>
        <w:outlineLvl w:val="2"/>
      </w:pPr>
      <w:r>
        <w:rPr>
          <w:rFonts w:ascii="黑体" w:hAnsi="黑体" w:eastAsia="黑体"/>
          <w:sz w:val="32"/>
        </w:rPr>
        <w:t>十二、其他需说明的事项</w:t>
      </w:r>
    </w:p>
    <w:p w14:paraId="22DE7220">
      <w:pPr>
        <w:spacing w:line="580" w:lineRule="exact"/>
        <w:ind w:firstLine="640"/>
        <w:jc w:val="both"/>
      </w:pPr>
      <w:r>
        <w:rPr>
          <w:rFonts w:ascii="仿宋_GB2312" w:hAnsi="仿宋_GB2312" w:eastAsia="仿宋_GB2312"/>
          <w:b w:val="0"/>
          <w:sz w:val="32"/>
        </w:rPr>
        <w:t>本单位无其他需说明事项。</w:t>
      </w:r>
    </w:p>
    <w:p w14:paraId="6A82437E">
      <w:r>
        <w:br w:type="page"/>
      </w:r>
    </w:p>
    <w:p w14:paraId="1D18D241">
      <w:pPr>
        <w:spacing w:line="240" w:lineRule="auto"/>
        <w:jc w:val="center"/>
        <w:outlineLvl w:val="1"/>
      </w:pPr>
      <w:r>
        <w:rPr>
          <w:rFonts w:ascii="黑体" w:hAnsi="黑体" w:eastAsia="黑体"/>
          <w:sz w:val="32"/>
        </w:rPr>
        <w:t>第三部分 专业名词解释</w:t>
      </w:r>
    </w:p>
    <w:p w14:paraId="7B18FCC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CF11DA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FCB8E6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30BE3E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379A8F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9FAA38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B4622A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032AD9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66CE62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2C3191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84041F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15D5DD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921E85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96E9A1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1548F8B">
      <w:r>
        <w:br w:type="page"/>
      </w:r>
    </w:p>
    <w:p w14:paraId="1ADF1014">
      <w:pPr>
        <w:spacing w:line="240" w:lineRule="auto"/>
        <w:jc w:val="center"/>
        <w:outlineLvl w:val="1"/>
      </w:pPr>
      <w:r>
        <w:rPr>
          <w:rFonts w:ascii="黑体" w:hAnsi="黑体" w:eastAsia="黑体"/>
          <w:sz w:val="32"/>
        </w:rPr>
        <w:t>第四部分 部门决算报表（见附表）</w:t>
      </w:r>
    </w:p>
    <w:p w14:paraId="4C2543AD">
      <w:pPr>
        <w:spacing w:line="240" w:lineRule="auto"/>
        <w:ind w:firstLine="640"/>
        <w:jc w:val="both"/>
      </w:pPr>
      <w:r>
        <w:rPr>
          <w:rFonts w:ascii="仿宋_GB2312" w:hAnsi="仿宋_GB2312" w:eastAsia="仿宋_GB2312"/>
          <w:b w:val="0"/>
          <w:sz w:val="32"/>
        </w:rPr>
        <w:t>一、《收入支出决算总表》</w:t>
      </w:r>
    </w:p>
    <w:p w14:paraId="3A594DE9">
      <w:pPr>
        <w:spacing w:line="240" w:lineRule="auto"/>
        <w:ind w:firstLine="640"/>
        <w:jc w:val="both"/>
      </w:pPr>
      <w:r>
        <w:rPr>
          <w:rFonts w:ascii="仿宋_GB2312" w:hAnsi="仿宋_GB2312" w:eastAsia="仿宋_GB2312"/>
          <w:b w:val="0"/>
          <w:sz w:val="32"/>
        </w:rPr>
        <w:t>二、《收入决算表》</w:t>
      </w:r>
    </w:p>
    <w:p w14:paraId="0047B724">
      <w:pPr>
        <w:spacing w:line="240" w:lineRule="auto"/>
        <w:ind w:firstLine="640"/>
        <w:jc w:val="both"/>
      </w:pPr>
      <w:r>
        <w:rPr>
          <w:rFonts w:ascii="仿宋_GB2312" w:hAnsi="仿宋_GB2312" w:eastAsia="仿宋_GB2312"/>
          <w:b w:val="0"/>
          <w:sz w:val="32"/>
        </w:rPr>
        <w:t>三、《支出决算表》</w:t>
      </w:r>
    </w:p>
    <w:p w14:paraId="1A03FB28">
      <w:pPr>
        <w:spacing w:line="240" w:lineRule="auto"/>
        <w:ind w:firstLine="640"/>
        <w:jc w:val="both"/>
      </w:pPr>
      <w:r>
        <w:rPr>
          <w:rFonts w:ascii="仿宋_GB2312" w:hAnsi="仿宋_GB2312" w:eastAsia="仿宋_GB2312"/>
          <w:b w:val="0"/>
          <w:sz w:val="32"/>
        </w:rPr>
        <w:t>四、《财政拨款收入支出决算总表》</w:t>
      </w:r>
    </w:p>
    <w:p w14:paraId="74647443">
      <w:pPr>
        <w:spacing w:line="240" w:lineRule="auto"/>
        <w:ind w:firstLine="640"/>
        <w:jc w:val="both"/>
      </w:pPr>
      <w:r>
        <w:rPr>
          <w:rFonts w:ascii="仿宋_GB2312" w:hAnsi="仿宋_GB2312" w:eastAsia="仿宋_GB2312"/>
          <w:b w:val="0"/>
          <w:sz w:val="32"/>
        </w:rPr>
        <w:t>五、《一般公共预算财政拨款支出决算表》</w:t>
      </w:r>
    </w:p>
    <w:p w14:paraId="06D80469">
      <w:pPr>
        <w:spacing w:line="240" w:lineRule="auto"/>
        <w:ind w:firstLine="640"/>
        <w:jc w:val="both"/>
      </w:pPr>
      <w:r>
        <w:rPr>
          <w:rFonts w:ascii="仿宋_GB2312" w:hAnsi="仿宋_GB2312" w:eastAsia="仿宋_GB2312"/>
          <w:b w:val="0"/>
          <w:sz w:val="32"/>
        </w:rPr>
        <w:t>六、《一般公共预算财政拨款基本支出决算表》</w:t>
      </w:r>
    </w:p>
    <w:p w14:paraId="10CE49CC">
      <w:pPr>
        <w:spacing w:line="240" w:lineRule="auto"/>
        <w:ind w:firstLine="640"/>
        <w:jc w:val="both"/>
      </w:pPr>
      <w:r>
        <w:rPr>
          <w:rFonts w:ascii="仿宋_GB2312" w:hAnsi="仿宋_GB2312" w:eastAsia="仿宋_GB2312"/>
          <w:b w:val="0"/>
          <w:sz w:val="32"/>
        </w:rPr>
        <w:t>七、《政府性基金预算财政拨款收入支出决算表》</w:t>
      </w:r>
    </w:p>
    <w:p w14:paraId="21EFB588">
      <w:pPr>
        <w:spacing w:line="240" w:lineRule="auto"/>
        <w:ind w:firstLine="640"/>
        <w:jc w:val="both"/>
      </w:pPr>
      <w:r>
        <w:rPr>
          <w:rFonts w:ascii="仿宋_GB2312" w:hAnsi="仿宋_GB2312" w:eastAsia="仿宋_GB2312"/>
          <w:b w:val="0"/>
          <w:sz w:val="32"/>
        </w:rPr>
        <w:t>八、《国有资本经营预算财政拨款收入支出决算表》</w:t>
      </w:r>
    </w:p>
    <w:p w14:paraId="6628C9F6">
      <w:pPr>
        <w:spacing w:line="240" w:lineRule="auto"/>
        <w:ind w:firstLine="640"/>
        <w:jc w:val="both"/>
      </w:pPr>
      <w:r>
        <w:rPr>
          <w:rFonts w:ascii="仿宋_GB2312" w:hAnsi="仿宋_GB2312" w:eastAsia="仿宋_GB2312"/>
          <w:b w:val="0"/>
          <w:sz w:val="32"/>
        </w:rPr>
        <w:t>九、《财政拨款“三公”经费支出决算表》</w:t>
      </w:r>
    </w:p>
    <w:p w14:paraId="248D4462">
      <w:pPr>
        <w:spacing w:line="240" w:lineRule="auto"/>
        <w:ind w:firstLine="640"/>
        <w:jc w:val="both"/>
      </w:pPr>
    </w:p>
    <w:p w14:paraId="2AC89B32">
      <w:pPr>
        <w:spacing w:line="240" w:lineRule="auto"/>
        <w:ind w:firstLine="640"/>
        <w:jc w:val="both"/>
      </w:pPr>
    </w:p>
    <w:p w14:paraId="6470345E">
      <w:pPr>
        <w:spacing w:line="240" w:lineRule="auto"/>
        <w:ind w:firstLine="640"/>
        <w:jc w:val="both"/>
      </w:pPr>
    </w:p>
    <w:p w14:paraId="5A51F02E">
      <w:pPr>
        <w:spacing w:line="240" w:lineRule="auto"/>
        <w:ind w:firstLine="640"/>
        <w:jc w:val="both"/>
      </w:pPr>
    </w:p>
    <w:p w14:paraId="1649CC4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04DF70A-0AAD-4E70-B5A9-E5904A4AFA8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DBB8F65-A0A3-4570-A751-C15F2BE27A18}"/>
  </w:font>
  <w:font w:name="仿宋_GB2312">
    <w:panose1 w:val="02010609030101010101"/>
    <w:charset w:val="86"/>
    <w:family w:val="modern"/>
    <w:pitch w:val="default"/>
    <w:sig w:usb0="00000001" w:usb1="080E0000" w:usb2="00000000" w:usb3="00000000" w:csb0="00040000" w:csb1="00000000"/>
    <w:embedRegular r:id="rId3" w:fontKey="{76030342-AD85-4DA7-B2F2-7A55D6470BAC}"/>
  </w:font>
  <w:font w:name="楷体_GB2312">
    <w:panose1 w:val="02010609030101010101"/>
    <w:charset w:val="86"/>
    <w:family w:val="auto"/>
    <w:pitch w:val="default"/>
    <w:sig w:usb0="00000001" w:usb1="080E0000" w:usb2="00000000" w:usb3="00000000" w:csb0="00040000" w:csb1="00000000"/>
    <w:embedRegular r:id="rId4" w:fontKey="{A97B40DA-11A3-4F1E-90FB-2051D03B09D1}"/>
  </w:font>
  <w:font w:name="WPSEMBED1">
    <w:panose1 w:val="02010609030101010101"/>
    <w:charset w:val="86"/>
    <w:family w:val="auto"/>
    <w:pitch w:val="default"/>
    <w:sig w:usb0="00000001" w:usb1="080E0000" w:usb2="00000000" w:usb3="00000000" w:csb0="00040000"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B4A23">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4C18329">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44C18329">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3C42D9"/>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99920B1"/>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507329"/>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D3E65E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14974d11-2703-450e-81b8-55eb664644af</errorID>
      <errorWord>截止2024</errorWord>
      <group>L1_Word</group>
      <groupName>字词问题</groupName>
      <ability>L2_Typo</ability>
      <abilityName>字词错误</abilityName>
      <candidateList>
        <item>截至2024</item>
      </candidateList>
      <explain/>
      <paraID> 38FAC37</paraID>
      <start>0</start>
      <end>6</end>
      <status>modified</status>
      <modifiedWord>截至2024</modifiedWord>
      <trackRevisions>false</trackRevisions>
    </reviewItem>
    <reviewItem>
      <errorID>8ea66334-5c90-4a08-b0cd-2158e01c048b</errorID>
      <errorWord>2月31日</errorWord>
      <group>L1_Sensitive</group>
      <groupName>敏感问题</groupName>
      <ability>L2_UserSensitive</ability>
      <abilityName>自定义敏感词</abilityName>
      <candidateList/>
      <explain>来自自定义敏感词库。</explain>
      <paraID> 38FAC37</paraID>
      <start>8</start>
      <end>13</end>
      <status>ignored</status>
      <modifiedWord/>
      <trackRevisions>false</trackRevisions>
    </reviewItem>
    <reviewItem>
      <errorID>04f7ee93-b78f-4e3f-8e9c-44c27fef3feb</errorID>
      <errorWord>长</errorWord>
      <group>L1_Word</group>
      <groupName>字词问题</groupName>
      <ability>L2_Typo</ability>
      <abilityName>字词错误</abilityName>
      <candidateList>
        <item>长对</item>
      </candidateList>
      <explain/>
      <paraID>4ED8C1D2</paraID>
      <start>351</start>
      <end>353</end>
      <status>modified</status>
      <modifiedWord>长对</modifiedWord>
      <trackRevisions>false</trackRevisions>
    </reviewItem>
    <reviewItem>
      <errorID>e3deb2ed-a425-414b-9927-795a9f426bff</errorID>
      <errorWord>加强</errorWord>
      <group>L1_Word</group>
      <groupName>字词问题</groupName>
      <ability>L2_Typo</ability>
      <abilityName>字词错误</abilityName>
      <candidateList>
        <item>加大</item>
      </candidateList>
      <explain>“加强～力度”搭配不当，建议修改为“加大～力度”。</explain>
      <paraID>4ED8C1D2</paraID>
      <start>387</start>
      <end>389</end>
      <status>modified</status>
      <modifiedWord>加大</modifiedWord>
      <trackRevisions>false</trackRevisions>
    </reviewItem>
    <reviewItem>
      <errorID>44140223-a297-4e3c-80cd-1fe956088edb</errorID>
      <errorWord>对于</errorWord>
      <group>L1_Word</group>
      <groupName>字词问题</groupName>
      <ability>L2_Typo</ability>
      <abilityName>字词错误</abilityName>
      <candidateList>
        <item>对</item>
      </candidateList>
      <explain>（對）duì❶回答：～答｜无言以～。❷〈动〉对待；对付：～事不～人｜～症下药｜刀～刀，枪～枪。❸〈动〉朝着；向着（常跟“着”）：～着镜子理理头发｜枪口～着敌人。❹二者相对；彼此相向：～调｜～流｜～立｜～抗。❺对面的；敌对的：～岸｜～方｜～手｜作～。❻〈动〉使两个东西配合或接触：～对子｜把门～上｜～个火儿。❼〈动〉投合；适合：～劲儿｜～心思｜两个人越说越投缘，越说越～脾气。❽〈动〉把两个东西放在一起互相比较，看是否符合；对证：～质｜校～｜～表｜～笔迹｜～号码。❾〈动〉调整使合于一定标准：～好照相机的焦距｜拿胡琴来～～弦。❿〈形〉相合；正确；正常：你的话很～｜～，就这么办｜数目不～，还差得多｜神气不～。○11动掺和（多指液体）：茶壶里～点儿开水｜朱砂里～上一点儿藤黄。○12平均分成两份：～半儿｜～开纸。○13（～儿）〈名〉对子：喜～｜五言～儿。○14（～儿）〈量〉双：一～鹦鹉｜一～儿椅子｜一～模范夫妻。○15介用法基本上跟“对于”相同：～他表示谢意｜决不～困难屈服｜你的话～我有启发｜大家～他这件事很不满意。注意▲“对”和“对于”的用法差不多，但是“对”所保留的动词性较强，因此有些用“对”的句子不能改用“对于”，如上面头两个例子。○16（Duì）〈名〉姓。</explain>
      <paraID>4ED8C1D2</paraID>
      <start>397</start>
      <end>398</end>
      <status>modified</status>
      <modifiedWord>对</modifiedWord>
      <trackRevisions>false</trackRevisions>
    </reviewItem>
    <reviewItem>
      <errorID>50307829-f83b-4f55-b258-2b58c3bf695b</errorID>
      <errorWord>加强</errorWord>
      <group>L1_Word</group>
      <groupName>字词问题</groupName>
      <ability>L2_Typo</ability>
      <abilityName>字词错误</abilityName>
      <candidateList>
        <item>加大</item>
      </candidateList>
      <explain>“加强～力度”搭配不当，建议修改为“加大～力度”。</explain>
      <paraID>4ED8C1D2</paraID>
      <start>425</start>
      <end>427</end>
      <status>modified</status>
      <modifiedWord>加大</modifiedWord>
      <trackRevisions>false</trackRevisions>
    </reviewItem>
    <reviewItem>
      <errorID>6d47cba3-6db2-4a3f-96e0-ef6b53e7f996</errorID>
      <errorWord>全年</errorWord>
      <group>L1_Word</group>
      <groupName>字词问题</groupName>
      <ability>L2_Typo</ability>
      <abilityName>字词错误</abilityName>
      <candidateList>
        <item>全面</item>
      </candidateList>
      <explain>❶〈名〉所有方面；各个方面的总和：照顾～｜～情况。❷〈形〉完整周密；兼顾各方面的（跟“片面”相对）：～发展｜他的讲话很～。</explain>
      <paraID>43F2B281</paraID>
      <start>14</start>
      <end>16</end>
      <status>ignored</status>
      <modifiedWord/>
      <trackRevisions>false</trackRevisions>
    </reviewItem>
    <reviewItem>
      <errorID>df393609-f64e-4552-884b-e67f47cdd384</errorID>
      <errorWord>接收</errorWord>
      <group>L1_Word</group>
      <groupName>字词问题</groupName>
      <ability>L2_Typo</ability>
      <abilityName>字词错误</abilityName>
      <candidateList>
        <item>接受</item>
      </candidateList>
      <explain>〈动〉❶收取（给予的东西）：～礼品｜～捐款。❷对事物容纳而不拒绝：～任务｜～考验｜～教训｜虚心～批评。</explain>
      <paraID>77E1B872</paraID>
      <start>129</start>
      <end>131</end>
      <status>modified</status>
      <modifiedWord>接受</modifiedWord>
      <trackRevisions>false</trackRevisions>
    </reviewItem>
    <reviewItem>
      <errorID>487be779-7f87-4a5d-9177-454a941895a9</errorID>
      <errorWord>接收</errorWord>
      <group>L1_Word</group>
      <groupName>字词问题</groupName>
      <ability>L2_Typo</ability>
      <abilityName>字词错误</abilityName>
      <candidateList>
        <item>接受</item>
      </candidateList>
      <explain>〈动〉❶收取（给予的东西）：～礼品｜～捐款。❷对事物容纳而不拒绝：～任务｜～考验｜～教训｜虚心～批评。</explain>
      <paraID> 5ADEA97</paraID>
      <start>136</start>
      <end>138</end>
      <status>modified</status>
      <modifiedWord>接受</modifiedWord>
      <trackRevisions>false</trackRevisions>
    </reviewItem>
    <reviewItem>
      <errorID>ead9e5e9-0d6d-436e-bae7-3283fc8e66ca</errorID>
      <errorWord>截止2024</errorWord>
      <group>L1_Word</group>
      <groupName>字词问题</groupName>
      <ability>L2_Typo</ability>
      <abilityName>字词错误</abilityName>
      <candidateList>
        <item>截至2024</item>
      </candidateList>
      <explain/>
      <paraID>275924E0</paraID>
      <start>31</start>
      <end>37</end>
      <status>modified</status>
      <modifiedWord>截至2024</modifiedWord>
      <trackRevisions>false</trackRevisions>
    </reviewItem>
    <reviewItem>
      <errorID>7848b8b5-c390-4059-97d2-1792e32a54a7</errorID>
      <errorWord>2月31日</errorWord>
      <group>L1_Sensitive</group>
      <groupName>敏感问题</groupName>
      <ability>L2_UserSensitive</ability>
      <abilityName>自定义敏感词</abilityName>
      <candidateList/>
      <explain>来自自定义敏感词库。</explain>
      <paraID>275924E0</paraID>
      <start>39</start>
      <end>44</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3b1ad9-65e6-4596-a63b-653629f9bd21}">
  <ds:schemaRefs/>
</ds:datastoreItem>
</file>

<file path=docProps/app.xml><?xml version="1.0" encoding="utf-8"?>
<Properties xmlns="http://schemas.openxmlformats.org/officeDocument/2006/extended-properties" xmlns:vt="http://schemas.openxmlformats.org/officeDocument/2006/docPropsVTypes">
  <Template>Normal.dotm</Template>
  <Pages>24</Pages>
  <Words>5840</Words>
  <Characters>6800</Characters>
  <Lines>0</Lines>
  <Paragraphs>0</Paragraphs>
  <TotalTime>2</TotalTime>
  <ScaleCrop>false</ScaleCrop>
  <LinksUpToDate>false</LinksUpToDate>
  <CharactersWithSpaces>6977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2025-11-07T10:01:04Z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