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B556B7A">
      <w:r>
        <w:br w:type="page"/>
      </w:r>
    </w:p>
    <w:p w14:paraId="1A2CC07F">
      <w:pPr>
        <w:spacing w:line="640" w:lineRule="exact"/>
        <w:jc w:val="center"/>
        <w:outlineLvl w:val="1"/>
      </w:pPr>
      <w:r>
        <w:rPr>
          <w:rFonts w:ascii="黑体" w:hAnsi="黑体" w:eastAsia="黑体"/>
          <w:sz w:val="32"/>
        </w:rPr>
        <w:t>第一部分 单位概况</w:t>
      </w:r>
    </w:p>
    <w:p w14:paraId="151E7B3E">
      <w:pPr>
        <w:spacing w:line="640" w:lineRule="exact"/>
        <w:ind w:firstLine="640"/>
        <w:jc w:val="both"/>
        <w:outlineLvl w:val="2"/>
      </w:pPr>
      <w:r>
        <w:rPr>
          <w:rFonts w:ascii="黑体" w:hAnsi="黑体" w:eastAsia="黑体"/>
          <w:sz w:val="32"/>
        </w:rPr>
        <w:t>一、主要职能</w:t>
      </w:r>
    </w:p>
    <w:p w14:paraId="4A175876">
      <w:pPr>
        <w:spacing w:line="580" w:lineRule="exact"/>
        <w:ind w:firstLine="640"/>
        <w:jc w:val="both"/>
      </w:pPr>
      <w:r>
        <w:rPr>
          <w:rFonts w:ascii="仿宋_GB2312" w:hAnsi="仿宋_GB2312" w:eastAsia="仿宋_GB2312"/>
          <w:sz w:val="32"/>
        </w:rPr>
        <w:t>（一）贯彻执行国家和自治区、地区有关卫生健康、中医药事业发展的</w:t>
      </w:r>
      <w:r>
        <w:rPr>
          <w:rFonts w:hint="eastAsia" w:ascii="仿宋_GB2312" w:hAnsi="仿宋_GB2312" w:eastAsia="仿宋_GB2312"/>
          <w:sz w:val="32"/>
          <w:lang w:eastAsia="zh-CN"/>
        </w:rPr>
        <w:t>法律法规</w:t>
      </w:r>
      <w:r>
        <w:rPr>
          <w:rFonts w:ascii="仿宋_GB2312" w:hAnsi="仿宋_GB2312" w:eastAsia="仿宋_GB2312"/>
          <w:sz w:val="32"/>
        </w:rPr>
        <w:t>、规章、技术规范、标准；拟订卫生健康事业、中医药事业发展的相关规划、政策措施并组织实施；协调推进卫生健康资源配置，拟订县域卫生健康规划并组织实施。组织实施推进卫生健康基本公共服务均等化、普惠化、便捷化和公共资源向基层延伸等政策措施。</w:t>
      </w:r>
    </w:p>
    <w:p w14:paraId="4934A222">
      <w:pPr>
        <w:spacing w:line="580" w:lineRule="exact"/>
        <w:ind w:firstLine="640"/>
        <w:jc w:val="both"/>
      </w:pPr>
      <w:r>
        <w:rPr>
          <w:rFonts w:ascii="仿宋_GB2312" w:hAnsi="仿宋_GB2312" w:eastAsia="仿宋_GB2312"/>
          <w:sz w:val="32"/>
        </w:rPr>
        <w:t>（二）协调推进深化医药卫生体制改革，负责组织推进公立医院综合改革，建立公益性为导向的绩效考核和评价运行机制，推进管办分离，健全现代医院管理制度，制定并组织实施推动卫生健康公共服务提供主体多元化、提供方式多样化的政策措施，提出医疗服务和药品价格政策的建议。</w:t>
      </w:r>
    </w:p>
    <w:p w14:paraId="599AD423">
      <w:pPr>
        <w:spacing w:line="580" w:lineRule="exact"/>
        <w:ind w:firstLine="640"/>
        <w:jc w:val="both"/>
      </w:pPr>
      <w:r>
        <w:rPr>
          <w:rFonts w:ascii="仿宋_GB2312" w:hAnsi="仿宋_GB2312" w:eastAsia="仿宋_GB2312"/>
          <w:sz w:val="32"/>
        </w:rPr>
        <w:t>（三）负责拟订疾病预防控制规划、免疫规划、严重危害人民健康的公共卫生问题的干预措施并组织实施。拟订卫生应急预案和政策措施、负责突发公共卫生事件监测和风险评估，指导突发公共卫生事件预防控制与应急处置，做好各类突发公共事件的医疗卫生救援，依法管理法定报告传染病、地方病</w:t>
      </w:r>
      <w:r>
        <w:rPr>
          <w:rFonts w:hint="eastAsia" w:ascii="仿宋_GB2312" w:hAnsi="仿宋_GB2312" w:eastAsia="仿宋_GB2312"/>
          <w:sz w:val="32"/>
          <w:lang w:eastAsia="zh-CN"/>
        </w:rPr>
        <w:t>YQ</w:t>
      </w:r>
      <w:r>
        <w:rPr>
          <w:rFonts w:ascii="仿宋_GB2312" w:hAnsi="仿宋_GB2312" w:eastAsia="仿宋_GB2312"/>
          <w:sz w:val="32"/>
        </w:rPr>
        <w:t>信息、突发公共卫生事件应急处置信息。</w:t>
      </w:r>
    </w:p>
    <w:p w14:paraId="6E6166CC">
      <w:pPr>
        <w:spacing w:line="580" w:lineRule="exact"/>
        <w:ind w:firstLine="640"/>
        <w:jc w:val="both"/>
      </w:pPr>
      <w:r>
        <w:rPr>
          <w:rFonts w:ascii="仿宋_GB2312" w:hAnsi="仿宋_GB2312" w:eastAsia="仿宋_GB2312"/>
          <w:sz w:val="32"/>
        </w:rPr>
        <w:t>（四）拟订应对人口老龄化政策措施，为县委、县政府制定人口老龄化对策提供决策依据；负责推进老年健康服务体系建设和医养结合工作。</w:t>
      </w:r>
    </w:p>
    <w:p w14:paraId="59D3C48D">
      <w:pPr>
        <w:spacing w:line="580" w:lineRule="exact"/>
        <w:ind w:firstLine="640"/>
        <w:jc w:val="both"/>
      </w:pPr>
      <w:r>
        <w:rPr>
          <w:rFonts w:ascii="仿宋_GB2312" w:hAnsi="仿宋_GB2312" w:eastAsia="仿宋_GB2312"/>
          <w:sz w:val="32"/>
        </w:rPr>
        <w:t>（五）贯彻国家药物政策和基本药物制度，执行国家药品法典和国家基本药物目录及地方基本药物增补目录，贯彻落实基本药物遴选、采购、配送、使用的政策措施。会同有关部门提出基本药物目录内药品生产的鼓励扶持政策建议，提出基本药物价格政策的建议。负责本辖区食品安全风险监测工作方案的制定。负责食品安全标准组织实施，开展食品安全风险监测、评估。</w:t>
      </w:r>
    </w:p>
    <w:p w14:paraId="5FE80F04">
      <w:pPr>
        <w:spacing w:line="580" w:lineRule="exact"/>
        <w:ind w:firstLine="640"/>
        <w:jc w:val="both"/>
      </w:pPr>
      <w:r>
        <w:rPr>
          <w:rFonts w:ascii="仿宋_GB2312" w:hAnsi="仿宋_GB2312" w:eastAsia="仿宋_GB2312"/>
          <w:sz w:val="32"/>
        </w:rPr>
        <w:t>（六）负责职责范围内的职业卫生、放射卫生、环境卫生、学校卫生、公共场所卫生、饮用水卫生等公共卫生和监督管理，负责传染病防治监督，健全卫生健康综合监督体系。牵头开展《烟草控制框架公约》履约有关工作。</w:t>
      </w:r>
    </w:p>
    <w:p w14:paraId="787B62DB">
      <w:pPr>
        <w:spacing w:line="580" w:lineRule="exact"/>
        <w:ind w:firstLine="640"/>
        <w:jc w:val="both"/>
      </w:pPr>
      <w:r>
        <w:rPr>
          <w:rFonts w:ascii="仿宋_GB2312" w:hAnsi="仿宋_GB2312" w:eastAsia="仿宋_GB2312"/>
          <w:sz w:val="32"/>
        </w:rPr>
        <w:t>（七）负责医疗机构和医疗服务行业管理，组织实施医疗机构及其医疗服务、医疗技术、医疗质量、医疗安全以及采供血机构管理的规范、标准。会同有关部门贯彻执行卫生健康专业技术人员资格标准。实施医疗服务规范、标准和卫生健康专业技术人员执业规则、服务规范。</w:t>
      </w:r>
    </w:p>
    <w:p w14:paraId="3242B6C9">
      <w:pPr>
        <w:spacing w:line="580" w:lineRule="exact"/>
        <w:ind w:firstLine="640"/>
        <w:jc w:val="both"/>
      </w:pPr>
      <w:r>
        <w:rPr>
          <w:rFonts w:ascii="仿宋_GB2312" w:hAnsi="仿宋_GB2312" w:eastAsia="仿宋_GB2312"/>
          <w:sz w:val="32"/>
        </w:rPr>
        <w:t>（八）严格执行国家生育政策，开展人口监测预警，研究提出人口与家庭发展相关政策建议。负责JHSY服务和管理工作，组织实施JHSY目标管理责任制考核。拟定JHSY技术服务、优生优育和提高出生人口素质的政策措施，并组织实施，推动实施JHSY生殖健康促进计划。依法规范开展JHSY药具管理。</w:t>
      </w:r>
    </w:p>
    <w:p w14:paraId="7C38A31F">
      <w:pPr>
        <w:spacing w:line="580" w:lineRule="exact"/>
        <w:ind w:firstLine="640"/>
        <w:jc w:val="both"/>
      </w:pPr>
      <w:r>
        <w:rPr>
          <w:rFonts w:ascii="仿宋_GB2312" w:hAnsi="仿宋_GB2312" w:eastAsia="仿宋_GB2312"/>
          <w:sz w:val="32"/>
        </w:rPr>
        <w:t>（九）拟订医疗卫生、妇幼健康服务体系和全科医生发展规划，组织实施卫生健康相关科研项目，指导卫生健康人才队伍建设。加强全科医生等急需紧缺专业人才培养，组织做好住院医师和专科医师规范化培训制度落实工作，实施毕业后医学教育和继续医学教育制度。负责组织拟订并实施卫生健康发展规划和政策措施，指导基层卫生健康服务体系建设。</w:t>
      </w:r>
    </w:p>
    <w:p w14:paraId="595D3762">
      <w:pPr>
        <w:spacing w:line="580" w:lineRule="exact"/>
        <w:ind w:firstLine="640"/>
        <w:jc w:val="both"/>
      </w:pPr>
      <w:r>
        <w:rPr>
          <w:rFonts w:ascii="仿宋_GB2312" w:hAnsi="仿宋_GB2312" w:eastAsia="仿宋_GB2312"/>
          <w:sz w:val="32"/>
        </w:rPr>
        <w:t>（十）负责保健对象的医疗保障工作，负责重要会议与重大活动的医疗卫生保障工作。</w:t>
      </w:r>
    </w:p>
    <w:p w14:paraId="06AE7BD7">
      <w:pPr>
        <w:spacing w:line="580" w:lineRule="exact"/>
        <w:ind w:firstLine="640"/>
        <w:jc w:val="both"/>
      </w:pPr>
      <w:r>
        <w:rPr>
          <w:rFonts w:ascii="仿宋_GB2312" w:hAnsi="仿宋_GB2312" w:eastAsia="仿宋_GB2312"/>
          <w:sz w:val="32"/>
        </w:rPr>
        <w:t>（十一）建立完善</w:t>
      </w:r>
      <w:r>
        <w:rPr>
          <w:rFonts w:hint="eastAsia" w:ascii="仿宋_GB2312" w:hAnsi="仿宋_GB2312" w:eastAsia="仿宋_GB2312"/>
          <w:sz w:val="32"/>
          <w:lang w:eastAsia="zh-CN"/>
        </w:rPr>
        <w:t>JHSY</w:t>
      </w:r>
      <w:r>
        <w:rPr>
          <w:rFonts w:ascii="仿宋_GB2312" w:hAnsi="仿宋_GB2312" w:eastAsia="仿宋_GB2312"/>
          <w:sz w:val="32"/>
        </w:rPr>
        <w:t>利益导向、</w:t>
      </w:r>
      <w:r>
        <w:rPr>
          <w:rFonts w:hint="eastAsia" w:ascii="仿宋_GB2312" w:hAnsi="仿宋_GB2312" w:eastAsia="仿宋_GB2312"/>
          <w:sz w:val="32"/>
          <w:lang w:eastAsia="zh-CN"/>
        </w:rPr>
        <w:t>JHSY</w:t>
      </w:r>
      <w:r>
        <w:rPr>
          <w:rFonts w:ascii="仿宋_GB2312" w:hAnsi="仿宋_GB2312" w:eastAsia="仿宋_GB2312"/>
          <w:sz w:val="32"/>
        </w:rPr>
        <w:t>特殊困难家庭扶助和促进</w:t>
      </w:r>
      <w:r>
        <w:rPr>
          <w:rFonts w:hint="eastAsia" w:ascii="仿宋_GB2312" w:hAnsi="仿宋_GB2312" w:eastAsia="仿宋_GB2312"/>
          <w:sz w:val="32"/>
          <w:lang w:eastAsia="zh-CN"/>
        </w:rPr>
        <w:t>JHSY</w:t>
      </w:r>
      <w:r>
        <w:rPr>
          <w:rFonts w:ascii="仿宋_GB2312" w:hAnsi="仿宋_GB2312" w:eastAsia="仿宋_GB2312"/>
          <w:sz w:val="32"/>
        </w:rPr>
        <w:t>家庭发展等政策措施。负责协调推进有关部门、群众团体履行</w:t>
      </w:r>
      <w:r>
        <w:rPr>
          <w:rFonts w:hint="eastAsia" w:ascii="仿宋_GB2312" w:hAnsi="仿宋_GB2312" w:eastAsia="仿宋_GB2312"/>
          <w:sz w:val="32"/>
          <w:lang w:eastAsia="zh-CN"/>
        </w:rPr>
        <w:t>JHSY</w:t>
      </w:r>
      <w:r>
        <w:rPr>
          <w:rFonts w:ascii="仿宋_GB2312" w:hAnsi="仿宋_GB2312" w:eastAsia="仿宋_GB2312"/>
          <w:sz w:val="32"/>
        </w:rPr>
        <w:t>工作相关职责，建立与经济社会发展政策的衔接机制。</w:t>
      </w:r>
    </w:p>
    <w:p w14:paraId="2AEB39BF">
      <w:pPr>
        <w:spacing w:line="580" w:lineRule="exact"/>
        <w:ind w:firstLine="640"/>
        <w:jc w:val="both"/>
      </w:pPr>
      <w:r>
        <w:rPr>
          <w:rFonts w:ascii="仿宋_GB2312" w:hAnsi="仿宋_GB2312" w:eastAsia="仿宋_GB2312"/>
          <w:sz w:val="32"/>
        </w:rPr>
        <w:t>（十二）制定流动人口</w:t>
      </w:r>
      <w:r>
        <w:rPr>
          <w:rFonts w:hint="eastAsia" w:ascii="仿宋_GB2312" w:hAnsi="仿宋_GB2312" w:eastAsia="仿宋_GB2312"/>
          <w:sz w:val="32"/>
          <w:lang w:eastAsia="zh-CN"/>
        </w:rPr>
        <w:t>JHSY</w:t>
      </w:r>
      <w:r>
        <w:rPr>
          <w:rFonts w:ascii="仿宋_GB2312" w:hAnsi="仿宋_GB2312" w:eastAsia="仿宋_GB2312"/>
          <w:sz w:val="32"/>
        </w:rPr>
        <w:t>服务管理制度并组织落实，推动建立流动人口卫生健康信息共享与公共服务工作机制。</w:t>
      </w:r>
    </w:p>
    <w:p w14:paraId="2DCE256F">
      <w:pPr>
        <w:spacing w:line="580" w:lineRule="exact"/>
        <w:ind w:firstLine="640"/>
        <w:jc w:val="both"/>
      </w:pPr>
      <w:r>
        <w:rPr>
          <w:rFonts w:ascii="仿宋_GB2312" w:hAnsi="仿宋_GB2312" w:eastAsia="仿宋_GB2312"/>
          <w:sz w:val="32"/>
        </w:rPr>
        <w:t>（十三）负责卫生健康宣传、健康教育、健康促进等工作，依法组织实施统计调查评估，指导卫生健康统计工作。组织做好对外交流合作和疆内外医疗卫生机构联络合作，落实部署全县医疗援疆援裕和城市医院援助乡镇（场）卫生院工作。</w:t>
      </w:r>
    </w:p>
    <w:p w14:paraId="27C04EDA">
      <w:pPr>
        <w:spacing w:line="580" w:lineRule="exact"/>
        <w:ind w:firstLine="640"/>
        <w:jc w:val="both"/>
      </w:pPr>
      <w:r>
        <w:rPr>
          <w:rFonts w:ascii="仿宋_GB2312" w:hAnsi="仿宋_GB2312" w:eastAsia="仿宋_GB2312"/>
          <w:sz w:val="32"/>
        </w:rPr>
        <w:t>（十四）拟订并组织实施中医药发展规划、政策措施，纳入卫生健康事业发展总体规划、战略目标。负责中医、中西医结合工作的管理。</w:t>
      </w:r>
    </w:p>
    <w:p w14:paraId="5B39985A">
      <w:pPr>
        <w:spacing w:line="580" w:lineRule="exact"/>
        <w:ind w:firstLine="640"/>
        <w:jc w:val="both"/>
      </w:pPr>
      <w:r>
        <w:rPr>
          <w:rFonts w:ascii="仿宋_GB2312" w:hAnsi="仿宋_GB2312" w:eastAsia="仿宋_GB2312"/>
          <w:sz w:val="32"/>
        </w:rPr>
        <w:t>（十五）组织、宣传、贯彻有关爱国卫生工作的</w:t>
      </w:r>
      <w:r>
        <w:rPr>
          <w:rFonts w:hint="eastAsia" w:ascii="仿宋_GB2312" w:hAnsi="仿宋_GB2312" w:eastAsia="仿宋_GB2312"/>
          <w:sz w:val="32"/>
          <w:lang w:eastAsia="zh-CN"/>
        </w:rPr>
        <w:t>法律法规</w:t>
      </w:r>
      <w:r>
        <w:rPr>
          <w:rFonts w:ascii="仿宋_GB2312" w:hAnsi="仿宋_GB2312" w:eastAsia="仿宋_GB2312"/>
          <w:sz w:val="32"/>
        </w:rPr>
        <w:t>、规章和政策；组织实施爱国卫生工作的监督检查、考核评价；开展创建卫生城市、卫生乡镇(场)、村和卫生单位活动；组织全民参加爱国卫生运动。指导</w:t>
      </w:r>
      <w:r>
        <w:rPr>
          <w:rFonts w:hint="eastAsia" w:ascii="仿宋_GB2312" w:hAnsi="仿宋_GB2312" w:eastAsia="仿宋_GB2312"/>
          <w:sz w:val="32"/>
          <w:lang w:eastAsia="zh-CN"/>
        </w:rPr>
        <w:t>JHSY</w:t>
      </w:r>
      <w:r>
        <w:rPr>
          <w:rFonts w:ascii="仿宋_GB2312" w:hAnsi="仿宋_GB2312" w:eastAsia="仿宋_GB2312"/>
          <w:sz w:val="32"/>
        </w:rPr>
        <w:t>协会的业务工作。</w:t>
      </w:r>
    </w:p>
    <w:p w14:paraId="51C5E62D">
      <w:pPr>
        <w:spacing w:line="580" w:lineRule="exact"/>
        <w:ind w:firstLine="640"/>
        <w:jc w:val="both"/>
      </w:pPr>
      <w:r>
        <w:rPr>
          <w:rFonts w:ascii="仿宋_GB2312" w:hAnsi="仿宋_GB2312" w:eastAsia="仿宋_GB2312"/>
          <w:sz w:val="32"/>
        </w:rPr>
        <w:t>（十六）完成县委、县政府交办的其他任务。</w:t>
      </w:r>
    </w:p>
    <w:p w14:paraId="0238E277">
      <w:pPr>
        <w:spacing w:line="580" w:lineRule="exact"/>
        <w:ind w:firstLine="640"/>
        <w:jc w:val="both"/>
      </w:pPr>
      <w:r>
        <w:rPr>
          <w:rFonts w:ascii="仿宋_GB2312" w:hAnsi="仿宋_GB2312" w:eastAsia="仿宋_GB2312"/>
          <w:sz w:val="32"/>
        </w:rPr>
        <w:t>（十七）职能转变。县卫生健康委员会应当牢固树立大卫生、大健康理念，推动实施健康中国、健康新疆战略，以改革创新为动力，以促健康、转模式、强基层、重保障为着力点，把以治病为中心转变到以人民健康为中心，为各族人民全面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2ACDCA5E">
      <w:pPr>
        <w:spacing w:line="640" w:lineRule="exact"/>
        <w:ind w:firstLine="640"/>
        <w:jc w:val="both"/>
        <w:outlineLvl w:val="2"/>
      </w:pPr>
      <w:r>
        <w:rPr>
          <w:rFonts w:ascii="黑体" w:hAnsi="黑体" w:eastAsia="黑体"/>
          <w:sz w:val="32"/>
        </w:rPr>
        <w:t>二、机构设置及人员情况</w:t>
      </w:r>
    </w:p>
    <w:p w14:paraId="4565416E">
      <w:pPr>
        <w:spacing w:line="580" w:lineRule="exact"/>
        <w:ind w:firstLine="640"/>
        <w:jc w:val="both"/>
      </w:pPr>
      <w:r>
        <w:rPr>
          <w:rFonts w:ascii="仿宋_GB2312" w:hAnsi="仿宋_GB2312" w:eastAsia="仿宋_GB2312"/>
          <w:sz w:val="32"/>
        </w:rPr>
        <w:t>裕民县卫生健康委员会2024年度，实有人数48人，其中：在职人员20人，增加0人；离休人员0人，增加0人；退休人员28人,增加2人。</w:t>
      </w:r>
    </w:p>
    <w:p w14:paraId="09B3E29E">
      <w:pPr>
        <w:spacing w:line="580" w:lineRule="exact"/>
        <w:ind w:firstLine="640"/>
        <w:jc w:val="both"/>
      </w:pPr>
      <w:r>
        <w:rPr>
          <w:rFonts w:ascii="仿宋_GB2312" w:hAnsi="仿宋_GB2312" w:eastAsia="仿宋_GB2312"/>
          <w:sz w:val="32"/>
        </w:rPr>
        <w:t>裕民县卫生健康委员会无下属预算单位，下设5个科室，分别是：办公室、财务室、项目室、医政室、JHSY科。</w:t>
      </w:r>
    </w:p>
    <w:p w14:paraId="47A69404">
      <w:r>
        <w:br w:type="page"/>
      </w:r>
    </w:p>
    <w:p w14:paraId="44EDA1C6">
      <w:pPr>
        <w:spacing w:line="240" w:lineRule="auto"/>
        <w:jc w:val="center"/>
        <w:outlineLvl w:val="1"/>
      </w:pPr>
      <w:r>
        <w:rPr>
          <w:rFonts w:ascii="黑体" w:hAnsi="黑体" w:eastAsia="黑体"/>
          <w:sz w:val="32"/>
        </w:rPr>
        <w:t>第二部分 部门决算情况说明</w:t>
      </w:r>
    </w:p>
    <w:p w14:paraId="094D5AAC">
      <w:pPr>
        <w:spacing w:line="640" w:lineRule="exact"/>
        <w:ind w:firstLine="640"/>
        <w:jc w:val="both"/>
        <w:outlineLvl w:val="2"/>
      </w:pPr>
      <w:r>
        <w:rPr>
          <w:rFonts w:ascii="黑体" w:hAnsi="黑体" w:eastAsia="黑体"/>
          <w:sz w:val="32"/>
        </w:rPr>
        <w:t>一、收入支出决算总体情况说明</w:t>
      </w:r>
    </w:p>
    <w:p w14:paraId="4593A1FA">
      <w:pPr>
        <w:spacing w:line="580" w:lineRule="exact"/>
        <w:ind w:firstLine="640"/>
        <w:jc w:val="both"/>
      </w:pPr>
      <w:r>
        <w:rPr>
          <w:rFonts w:ascii="仿宋_GB2312" w:hAnsi="仿宋_GB2312" w:eastAsia="仿宋_GB2312"/>
          <w:b/>
          <w:sz w:val="32"/>
        </w:rPr>
        <w:t>2024年度收入总计1,536.96万元，</w:t>
      </w:r>
      <w:r>
        <w:rPr>
          <w:rFonts w:ascii="仿宋_GB2312" w:hAnsi="仿宋_GB2312" w:eastAsia="仿宋_GB2312"/>
          <w:b w:val="0"/>
          <w:sz w:val="32"/>
        </w:rPr>
        <w:t>其中：本年收入合计1,446.71万元，使用非财政拨款结余（含专用结余）0.00万元，年初结转和结余90.25万元。</w:t>
      </w:r>
    </w:p>
    <w:p w14:paraId="52C9165D">
      <w:pPr>
        <w:spacing w:line="580" w:lineRule="exact"/>
        <w:ind w:firstLine="640"/>
        <w:jc w:val="both"/>
      </w:pPr>
      <w:r>
        <w:rPr>
          <w:rFonts w:ascii="仿宋_GB2312" w:hAnsi="仿宋_GB2312" w:eastAsia="仿宋_GB2312"/>
          <w:b/>
          <w:sz w:val="32"/>
        </w:rPr>
        <w:t>2024年度支出总计1,536.96万元，</w:t>
      </w:r>
      <w:r>
        <w:rPr>
          <w:rFonts w:ascii="仿宋_GB2312" w:hAnsi="仿宋_GB2312" w:eastAsia="仿宋_GB2312"/>
          <w:b w:val="0"/>
          <w:sz w:val="32"/>
        </w:rPr>
        <w:t>其中：本年支出合计1,448.54万元，结余分配0.00万元，年末结转和结余88.42万元。</w:t>
      </w:r>
    </w:p>
    <w:p w14:paraId="1AB567CB">
      <w:pPr>
        <w:spacing w:line="580" w:lineRule="exact"/>
        <w:ind w:firstLine="640"/>
        <w:jc w:val="both"/>
      </w:pPr>
      <w:r>
        <w:rPr>
          <w:rFonts w:ascii="仿宋_GB2312" w:hAnsi="仿宋_GB2312" w:eastAsia="仿宋_GB2312"/>
          <w:b w:val="0"/>
          <w:sz w:val="32"/>
        </w:rPr>
        <w:t>收入支出总体与上年相比，减少2,231.45万元，下降59.21%，主要原因是：本年</w:t>
      </w:r>
      <w:r>
        <w:rPr>
          <w:rFonts w:hint="eastAsia" w:ascii="仿宋_GB2312" w:hAnsi="仿宋_GB2312" w:eastAsia="仿宋_GB2312"/>
          <w:b w:val="0"/>
          <w:sz w:val="32"/>
          <w:lang w:eastAsia="zh-CN"/>
        </w:rPr>
        <w:t>YQ</w:t>
      </w:r>
      <w:r>
        <w:rPr>
          <w:rFonts w:ascii="仿宋_GB2312" w:hAnsi="仿宋_GB2312" w:eastAsia="仿宋_GB2312"/>
          <w:b w:val="0"/>
          <w:sz w:val="32"/>
        </w:rPr>
        <w:t>防控资金经费比去年减少。</w:t>
      </w:r>
    </w:p>
    <w:p w14:paraId="7DE5A037">
      <w:pPr>
        <w:spacing w:line="640" w:lineRule="exact"/>
        <w:ind w:firstLine="640"/>
        <w:jc w:val="both"/>
        <w:outlineLvl w:val="2"/>
        <w:rPr>
          <w:rStyle w:val="10"/>
          <w:woUserID w:val="0"/>
        </w:rPr>
      </w:pPr>
      <w:r>
        <w:rPr>
          <w:rFonts w:ascii="黑体" w:hAnsi="黑体" w:eastAsia="黑体"/>
          <w:sz w:val="32"/>
        </w:rPr>
        <w:t>二、收入决算情况说明</w:t>
      </w:r>
    </w:p>
    <w:p w14:paraId="727DF8EF">
      <w:pPr>
        <w:spacing w:line="580" w:lineRule="exact"/>
        <w:ind w:firstLine="640"/>
        <w:jc w:val="both"/>
      </w:pPr>
      <w:r>
        <w:rPr>
          <w:rFonts w:ascii="仿宋_GB2312" w:hAnsi="仿宋_GB2312" w:eastAsia="仿宋_GB2312"/>
          <w:b/>
          <w:sz w:val="32"/>
        </w:rPr>
        <w:t>本年收入1,446.71万元，</w:t>
      </w:r>
      <w:r>
        <w:rPr>
          <w:rFonts w:ascii="仿宋_GB2312" w:hAnsi="仿宋_GB2312" w:eastAsia="仿宋_GB2312"/>
          <w:b w:val="0"/>
          <w:sz w:val="32"/>
        </w:rPr>
        <w:t>其中：财政拨款收入1,446.71万元，占100.00%；上级补助收入0.00万元，占0.00%；事业收入0.00万元，占0.00%；经营收入0.00万元，占0.00%；附属单位上缴收入0.00万元，占0.00%；其他收入0.00万元，占0.00%。</w:t>
      </w:r>
    </w:p>
    <w:p w14:paraId="23CA1EE3">
      <w:pPr>
        <w:spacing w:line="640" w:lineRule="exact"/>
        <w:ind w:firstLine="640"/>
        <w:jc w:val="both"/>
        <w:outlineLvl w:val="2"/>
      </w:pPr>
      <w:r>
        <w:rPr>
          <w:rFonts w:ascii="黑体" w:hAnsi="黑体" w:eastAsia="黑体"/>
          <w:sz w:val="32"/>
        </w:rPr>
        <w:t>三、支出决算情况说明</w:t>
      </w:r>
    </w:p>
    <w:p w14:paraId="49E72633">
      <w:pPr>
        <w:spacing w:line="580" w:lineRule="exact"/>
        <w:ind w:firstLine="640"/>
        <w:jc w:val="both"/>
      </w:pPr>
      <w:r>
        <w:rPr>
          <w:rFonts w:ascii="仿宋_GB2312" w:hAnsi="仿宋_GB2312" w:eastAsia="仿宋_GB2312"/>
          <w:b/>
          <w:sz w:val="32"/>
        </w:rPr>
        <w:t>本年支出1,448.54万元，</w:t>
      </w:r>
      <w:r>
        <w:rPr>
          <w:rFonts w:ascii="仿宋_GB2312" w:hAnsi="仿宋_GB2312" w:eastAsia="仿宋_GB2312"/>
          <w:b w:val="0"/>
          <w:sz w:val="32"/>
        </w:rPr>
        <w:t>其中：基本支出412.93万元，占28.51%；项目支出1,035.61万元，占71.49%；上缴上级支出0.00万元，占0.00%；经营支出0.00万元，占0.00%；对附属单位补助支出0.00万元，占0.00%。</w:t>
      </w:r>
    </w:p>
    <w:p w14:paraId="15201A76">
      <w:pPr>
        <w:spacing w:line="640" w:lineRule="exact"/>
        <w:ind w:firstLine="640"/>
        <w:jc w:val="both"/>
        <w:outlineLvl w:val="2"/>
      </w:pPr>
      <w:r>
        <w:rPr>
          <w:rFonts w:ascii="黑体" w:hAnsi="黑体" w:eastAsia="黑体"/>
          <w:sz w:val="32"/>
        </w:rPr>
        <w:t>四、财政拨款收入支出决算总体情况说明</w:t>
      </w:r>
    </w:p>
    <w:p w14:paraId="64AE028B">
      <w:pPr>
        <w:spacing w:line="580" w:lineRule="exact"/>
        <w:ind w:firstLine="640"/>
        <w:jc w:val="both"/>
      </w:pPr>
      <w:r>
        <w:rPr>
          <w:rFonts w:ascii="仿宋_GB2312" w:hAnsi="仿宋_GB2312" w:eastAsia="仿宋_GB2312"/>
          <w:b/>
          <w:sz w:val="32"/>
        </w:rPr>
        <w:t>2024年度财政拨款收入总计1,446.71万元，</w:t>
      </w:r>
      <w:r>
        <w:rPr>
          <w:rFonts w:ascii="仿宋_GB2312" w:hAnsi="仿宋_GB2312" w:eastAsia="仿宋_GB2312"/>
          <w:b w:val="0"/>
          <w:sz w:val="32"/>
        </w:rPr>
        <w:t>其中：年初财政拨款结转和结余0.00万元，本年财政拨款收入1,446.71万元。</w:t>
      </w:r>
      <w:r>
        <w:rPr>
          <w:rFonts w:ascii="仿宋_GB2312" w:hAnsi="仿宋_GB2312" w:eastAsia="仿宋_GB2312"/>
          <w:b/>
          <w:sz w:val="32"/>
        </w:rPr>
        <w:t>财政拨款支出总计1,446.71万元，</w:t>
      </w:r>
      <w:r>
        <w:rPr>
          <w:rFonts w:ascii="仿宋_GB2312" w:hAnsi="仿宋_GB2312" w:eastAsia="仿宋_GB2312"/>
          <w:b w:val="0"/>
          <w:sz w:val="32"/>
        </w:rPr>
        <w:t>其中：年末财政拨款结转和结余0.00万元，本年财政拨款支出1,446.71万元。</w:t>
      </w:r>
    </w:p>
    <w:p w14:paraId="02E902BF">
      <w:pPr>
        <w:spacing w:line="580" w:lineRule="exact"/>
        <w:ind w:firstLine="640"/>
        <w:jc w:val="both"/>
        <w:rPr>
          <w:spacing w:val="-6"/>
          <w:sz w:val="32"/>
        </w:rPr>
      </w:pPr>
      <w:r>
        <w:rPr>
          <w:rFonts w:ascii="仿宋_GB2312" w:hAnsi="仿宋_GB2312" w:eastAsia="仿宋_GB2312"/>
          <w:b/>
          <w:sz w:val="32"/>
        </w:rPr>
        <w:t>财政拨款收入支出总体与上年相比，</w:t>
      </w:r>
      <w:r>
        <w:rPr>
          <w:rFonts w:ascii="仿宋_GB2312" w:hAnsi="仿宋_GB2312" w:eastAsia="仿宋_GB2312"/>
          <w:b w:val="0"/>
          <w:sz w:val="32"/>
        </w:rPr>
        <w:t>减少2,130.57万元，下降59.56%，主要原因是：本年</w:t>
      </w:r>
      <w:r>
        <w:rPr>
          <w:rFonts w:hint="eastAsia" w:ascii="仿宋_GB2312" w:hAnsi="仿宋_GB2312" w:eastAsia="仿宋_GB2312"/>
          <w:b w:val="0"/>
          <w:sz w:val="32"/>
          <w:lang w:eastAsia="zh-CN"/>
        </w:rPr>
        <w:t>YQ</w:t>
      </w:r>
      <w:r>
        <w:rPr>
          <w:rFonts w:ascii="仿宋_GB2312" w:hAnsi="仿宋_GB2312" w:eastAsia="仿宋_GB2312"/>
          <w:b w:val="0"/>
          <w:sz w:val="32"/>
        </w:rPr>
        <w:t>防控资金经费比去年减少。</w:t>
      </w:r>
      <w:r>
        <w:rPr>
          <w:rFonts w:ascii="仿宋_GB2312" w:hAnsi="仿宋_GB2312" w:eastAsia="仿宋_GB2312"/>
          <w:b/>
          <w:sz w:val="32"/>
        </w:rPr>
        <w:t>与年初预算相比，</w:t>
      </w:r>
      <w:r>
        <w:rPr>
          <w:rFonts w:ascii="仿宋_GB2312" w:hAnsi="仿宋_GB2312" w:eastAsia="仿宋_GB2312"/>
          <w:b w:val="0"/>
          <w:sz w:val="32"/>
        </w:rPr>
        <w:t>年初预算数645.46万元，决算数1,446.71万元，预决算差异率124.14%，主要原因是：年中追加</w:t>
      </w:r>
      <w:r>
        <w:rPr>
          <w:rFonts w:hint="eastAsia" w:ascii="仿宋_GB2312" w:hAnsi="仿宋_GB2312" w:eastAsia="仿宋_GB2312"/>
          <w:b w:val="0"/>
          <w:sz w:val="32"/>
          <w:lang w:eastAsia="zh-CN"/>
        </w:rPr>
        <w:t>JHSY</w:t>
      </w:r>
      <w:r>
        <w:rPr>
          <w:rFonts w:ascii="仿宋_GB2312" w:hAnsi="仿宋_GB2312" w:eastAsia="仿宋_GB2312"/>
          <w:b w:val="0"/>
          <w:sz w:val="32"/>
        </w:rPr>
        <w:t>奖</w:t>
      </w:r>
      <w:r>
        <w:rPr>
          <w:rFonts w:ascii="仿宋_GB2312" w:hAnsi="仿宋_GB2312" w:eastAsia="仿宋_GB2312"/>
          <w:b w:val="0"/>
          <w:spacing w:val="-6"/>
          <w:sz w:val="32"/>
        </w:rPr>
        <w:t>励金、基本公共卫生、</w:t>
      </w:r>
      <w:r>
        <w:rPr>
          <w:rFonts w:hint="eastAsia" w:ascii="仿宋_GB2312" w:hAnsi="仿宋_GB2312" w:eastAsia="仿宋_GB2312"/>
          <w:b w:val="0"/>
          <w:spacing w:val="-6"/>
          <w:sz w:val="32"/>
          <w:lang w:eastAsia="zh-CN"/>
        </w:rPr>
        <w:t>YQ</w:t>
      </w:r>
      <w:r>
        <w:rPr>
          <w:rFonts w:ascii="仿宋_GB2312" w:hAnsi="仿宋_GB2312" w:eastAsia="仿宋_GB2312"/>
          <w:b w:val="0"/>
          <w:spacing w:val="-6"/>
          <w:sz w:val="32"/>
        </w:rPr>
        <w:t>防控专项资金等，导致预决算</w:t>
      </w:r>
      <w:r>
        <w:rPr>
          <w:rFonts w:hint="eastAsia" w:ascii="仿宋_GB2312" w:hAnsi="仿宋_GB2312" w:eastAsia="仿宋_GB2312"/>
          <w:b w:val="0"/>
          <w:spacing w:val="-6"/>
          <w:sz w:val="32"/>
          <w:lang w:val="en-US" w:eastAsia="zh-CN"/>
        </w:rPr>
        <w:t>存在</w:t>
      </w:r>
      <w:r>
        <w:rPr>
          <w:rFonts w:ascii="仿宋_GB2312" w:hAnsi="仿宋_GB2312" w:eastAsia="仿宋_GB2312"/>
          <w:b w:val="0"/>
          <w:spacing w:val="-6"/>
          <w:sz w:val="32"/>
        </w:rPr>
        <w:t>差异。</w:t>
      </w:r>
    </w:p>
    <w:p w14:paraId="5BFCB752">
      <w:pPr>
        <w:spacing w:line="640" w:lineRule="exact"/>
        <w:ind w:firstLine="640"/>
        <w:jc w:val="both"/>
        <w:outlineLvl w:val="2"/>
      </w:pPr>
      <w:r>
        <w:rPr>
          <w:rFonts w:ascii="黑体" w:hAnsi="黑体" w:eastAsia="黑体"/>
          <w:sz w:val="32"/>
        </w:rPr>
        <w:t>五、一般公共预算财政拨款支出决算情况说明</w:t>
      </w:r>
    </w:p>
    <w:p w14:paraId="67F124E9">
      <w:pPr>
        <w:spacing w:line="640" w:lineRule="exact"/>
        <w:ind w:firstLine="640"/>
        <w:jc w:val="both"/>
        <w:outlineLvl w:val="3"/>
      </w:pPr>
      <w:r>
        <w:rPr>
          <w:rFonts w:ascii="楷体_GB2312" w:hAnsi="楷体_GB2312" w:eastAsia="楷体_GB2312"/>
          <w:b/>
          <w:sz w:val="32"/>
        </w:rPr>
        <w:t>（一）一般公共预算财政拨款支出决算总体情况</w:t>
      </w:r>
    </w:p>
    <w:p w14:paraId="18F00048">
      <w:pPr>
        <w:spacing w:line="580" w:lineRule="exact"/>
        <w:ind w:firstLine="640"/>
        <w:jc w:val="both"/>
      </w:pPr>
      <w:r>
        <w:rPr>
          <w:rFonts w:ascii="仿宋_GB2312" w:hAnsi="仿宋_GB2312" w:eastAsia="仿宋_GB2312"/>
          <w:b/>
          <w:sz w:val="32"/>
        </w:rPr>
        <w:t>2024年度一般公共预算财政拨款支出1,446.71万元，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减少2,129.93万元，下降59.55%，主要原因是：本年</w:t>
      </w:r>
      <w:r>
        <w:rPr>
          <w:rFonts w:hint="eastAsia" w:ascii="仿宋_GB2312" w:hAnsi="仿宋_GB2312" w:eastAsia="仿宋_GB2312"/>
          <w:b w:val="0"/>
          <w:sz w:val="32"/>
          <w:lang w:eastAsia="zh-CN"/>
        </w:rPr>
        <w:t>YQ</w:t>
      </w:r>
      <w:r>
        <w:rPr>
          <w:rFonts w:ascii="仿宋_GB2312" w:hAnsi="仿宋_GB2312" w:eastAsia="仿宋_GB2312"/>
          <w:b w:val="0"/>
          <w:sz w:val="32"/>
        </w:rPr>
        <w:t>防控资金经费比去年减少。</w:t>
      </w:r>
      <w:r>
        <w:rPr>
          <w:rFonts w:ascii="仿宋_GB2312" w:hAnsi="仿宋_GB2312" w:eastAsia="仿宋_GB2312"/>
          <w:b/>
          <w:sz w:val="32"/>
        </w:rPr>
        <w:t>与年初预算相比,</w:t>
      </w:r>
      <w:r>
        <w:rPr>
          <w:rFonts w:ascii="仿宋_GB2312" w:hAnsi="仿宋_GB2312" w:eastAsia="仿宋_GB2312"/>
          <w:b w:val="0"/>
          <w:sz w:val="32"/>
        </w:rPr>
        <w:t>年初预算数645.46万元，决算数1,446.71万元，预决算差异率124.14%，主要原因是：年中追加</w:t>
      </w:r>
      <w:r>
        <w:rPr>
          <w:rFonts w:hint="eastAsia" w:ascii="仿宋_GB2312" w:hAnsi="仿宋_GB2312" w:eastAsia="仿宋_GB2312"/>
          <w:b w:val="0"/>
          <w:sz w:val="32"/>
          <w:lang w:eastAsia="zh-CN"/>
        </w:rPr>
        <w:t>JHSY</w:t>
      </w:r>
      <w:r>
        <w:rPr>
          <w:rFonts w:ascii="仿宋_GB2312" w:hAnsi="仿宋_GB2312" w:eastAsia="仿宋_GB2312"/>
          <w:b w:val="0"/>
          <w:sz w:val="32"/>
        </w:rPr>
        <w:t>奖励金、基本公共卫生、</w:t>
      </w:r>
      <w:r>
        <w:rPr>
          <w:rFonts w:hint="eastAsia" w:ascii="仿宋_GB2312" w:hAnsi="仿宋_GB2312" w:eastAsia="仿宋_GB2312"/>
          <w:b w:val="0"/>
          <w:sz w:val="32"/>
          <w:lang w:eastAsia="zh-CN"/>
        </w:rPr>
        <w:t>YQ</w:t>
      </w:r>
      <w:r>
        <w:rPr>
          <w:rFonts w:ascii="仿宋_GB2312" w:hAnsi="仿宋_GB2312" w:eastAsia="仿宋_GB2312"/>
          <w:b w:val="0"/>
          <w:sz w:val="32"/>
        </w:rPr>
        <w:t>防控专项资金等，导致预决算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18E147A9">
      <w:pPr>
        <w:spacing w:line="640" w:lineRule="exact"/>
        <w:ind w:firstLine="640"/>
        <w:jc w:val="both"/>
        <w:outlineLvl w:val="3"/>
      </w:pPr>
      <w:r>
        <w:rPr>
          <w:rFonts w:ascii="楷体_GB2312" w:hAnsi="楷体_GB2312" w:eastAsia="楷体_GB2312"/>
          <w:b/>
          <w:sz w:val="32"/>
        </w:rPr>
        <w:t>（二）一般公共预算财政拨款支出决算结构情况</w:t>
      </w:r>
    </w:p>
    <w:p w14:paraId="5325BFE8">
      <w:pPr>
        <w:spacing w:line="580" w:lineRule="exact"/>
        <w:ind w:firstLine="640"/>
        <w:jc w:val="both"/>
      </w:pPr>
      <w:r>
        <w:rPr>
          <w:rFonts w:ascii="仿宋_GB2312" w:hAnsi="仿宋_GB2312" w:eastAsia="仿宋_GB2312"/>
          <w:b w:val="0"/>
          <w:sz w:val="32"/>
        </w:rPr>
        <w:t>1.社会保障和就业支出(类)99.25万元,占6.86%。</w:t>
      </w:r>
    </w:p>
    <w:p w14:paraId="4D1027A7">
      <w:pPr>
        <w:spacing w:line="580" w:lineRule="exact"/>
        <w:ind w:firstLine="640"/>
        <w:jc w:val="both"/>
      </w:pPr>
      <w:r>
        <w:rPr>
          <w:rFonts w:ascii="仿宋_GB2312" w:hAnsi="仿宋_GB2312" w:eastAsia="仿宋_GB2312"/>
          <w:b w:val="0"/>
          <w:sz w:val="32"/>
        </w:rPr>
        <w:t>2.卫生健康支出(类)1,321.97万元,占91.38%。</w:t>
      </w:r>
    </w:p>
    <w:p w14:paraId="489DEBCD">
      <w:pPr>
        <w:spacing w:line="580" w:lineRule="exact"/>
        <w:ind w:firstLine="640"/>
        <w:jc w:val="both"/>
      </w:pPr>
      <w:r>
        <w:rPr>
          <w:rFonts w:ascii="仿宋_GB2312" w:hAnsi="仿宋_GB2312" w:eastAsia="仿宋_GB2312"/>
          <w:b w:val="0"/>
          <w:sz w:val="32"/>
        </w:rPr>
        <w:t>3.住房保障支出(类)25.49万元,占1.76%。</w:t>
      </w:r>
    </w:p>
    <w:p w14:paraId="156223E5">
      <w:pPr>
        <w:spacing w:line="640" w:lineRule="exact"/>
        <w:ind w:firstLine="640"/>
        <w:jc w:val="both"/>
        <w:outlineLvl w:val="3"/>
      </w:pPr>
      <w:r>
        <w:rPr>
          <w:rFonts w:ascii="楷体_GB2312" w:hAnsi="楷体_GB2312" w:eastAsia="楷体_GB2312"/>
          <w:b/>
          <w:sz w:val="32"/>
        </w:rPr>
        <w:t>（三）一般公共预算财政拨款支出决算具体情况</w:t>
      </w:r>
    </w:p>
    <w:p w14:paraId="1176CA3A">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1.社会保障和就业支出(类)行政事业单位养老支出(款)行政单位离退休(项):支出决算数为43.75万元，比上年决算增加28.25万元，增长182.26%,主要原因是：本年增加退休人员基础绩效奖，退休费支出增加。</w:t>
      </w:r>
    </w:p>
    <w:p w14:paraId="3F01532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31.90万元，比上年决算增加0.61万元，增长1.95%,主要原因是：本年在职人员工资基数调增，养老缴费基数上涨，相应支出增加。</w:t>
      </w:r>
    </w:p>
    <w:p w14:paraId="7AD3D17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3.社会保障和就业支出(类)行政事业单位养老支出(款)机关事业单位职业年金缴费支出(项):支出决算数为23.59万元，比上年决算增加17.69万元，增长299.83%,主要原因是：本年新增退休人员</w:t>
      </w:r>
      <w:r>
        <w:rPr>
          <w:rFonts w:hint="eastAsia" w:ascii="仿宋_GB2312" w:hAnsi="仿宋_GB2312" w:eastAsia="仿宋_GB2312"/>
          <w:b w:val="0"/>
          <w:sz w:val="32"/>
          <w:lang w:val="en-US" w:eastAsia="zh-CN"/>
        </w:rPr>
        <w:t>职级较高</w:t>
      </w:r>
      <w:r>
        <w:rPr>
          <w:rFonts w:ascii="仿宋_GB2312" w:hAnsi="仿宋_GB2312" w:eastAsia="仿宋_GB2312"/>
          <w:b w:val="0"/>
          <w:sz w:val="32"/>
        </w:rPr>
        <w:t>，职业年金缴费支出增加。</w:t>
      </w:r>
    </w:p>
    <w:p w14:paraId="0D2E0337">
      <w:pPr>
        <w:spacing w:line="580" w:lineRule="exact"/>
        <w:ind w:firstLine="640"/>
        <w:jc w:val="both"/>
      </w:pPr>
      <w:r>
        <w:rPr>
          <w:rFonts w:ascii="仿宋_GB2312" w:hAnsi="仿宋_GB2312" w:eastAsia="仿宋_GB2312"/>
          <w:b w:val="0"/>
          <w:sz w:val="32"/>
        </w:rPr>
        <w:t>4.卫生健康支出(类)卫生健康管理事务(款)行政运行(项):支出决算数为269.57万元，比上年决算减少38.20万元，下降12.41%,主要原因是：本年在职转退休人员较新考入人员职级高（在职转退休2人，新考入2人），相应经费减少；同时</w:t>
      </w:r>
      <w:r>
        <w:rPr>
          <w:rFonts w:hint="eastAsia" w:ascii="仿宋_GB2312" w:hAnsi="仿宋_GB2312" w:eastAsia="仿宋_GB2312"/>
          <w:b w:val="0"/>
          <w:sz w:val="32"/>
          <w:lang w:val="en-US" w:eastAsia="zh-CN"/>
        </w:rPr>
        <w:t>上</w:t>
      </w:r>
      <w:r>
        <w:rPr>
          <w:rFonts w:ascii="仿宋_GB2312" w:hAnsi="仿宋_GB2312" w:eastAsia="仿宋_GB2312"/>
          <w:b w:val="0"/>
          <w:sz w:val="32"/>
        </w:rPr>
        <w:t>年补发人员津补贴，</w:t>
      </w:r>
      <w:r>
        <w:rPr>
          <w:rFonts w:hint="eastAsia" w:ascii="仿宋_GB2312" w:hAnsi="仿宋_GB2312" w:eastAsia="仿宋_GB2312"/>
          <w:b w:val="0"/>
          <w:sz w:val="32"/>
          <w:lang w:val="en-US" w:eastAsia="zh-CN"/>
        </w:rPr>
        <w:t>本年无补发情况，</w:t>
      </w:r>
      <w:r>
        <w:rPr>
          <w:rFonts w:ascii="仿宋_GB2312" w:hAnsi="仿宋_GB2312" w:eastAsia="仿宋_GB2312"/>
          <w:b w:val="0"/>
          <w:sz w:val="32"/>
        </w:rPr>
        <w:t>导致本年经费减少。</w:t>
      </w:r>
    </w:p>
    <w:p w14:paraId="47F48357">
      <w:pPr>
        <w:spacing w:line="580" w:lineRule="exact"/>
        <w:ind w:firstLine="640"/>
        <w:jc w:val="both"/>
      </w:pPr>
      <w:r>
        <w:rPr>
          <w:rFonts w:ascii="仿宋_GB2312" w:hAnsi="仿宋_GB2312" w:eastAsia="仿宋_GB2312"/>
          <w:b w:val="0"/>
          <w:sz w:val="32"/>
        </w:rPr>
        <w:t>5.卫生健康支出(类)公共卫生(款)基本公共卫生服务(项):支出决算数为8.00万元，比上年决算增加8.00万元，增长100.00%,主要原因是：本年增加卫生优化生育政策服务补助资金。</w:t>
      </w:r>
    </w:p>
    <w:p w14:paraId="527ECB7C">
      <w:pPr>
        <w:spacing w:line="580" w:lineRule="exact"/>
        <w:ind w:firstLine="640"/>
        <w:jc w:val="both"/>
      </w:pPr>
      <w:r>
        <w:rPr>
          <w:rFonts w:ascii="仿宋_GB2312" w:hAnsi="仿宋_GB2312" w:eastAsia="仿宋_GB2312"/>
          <w:b w:val="0"/>
          <w:sz w:val="32"/>
        </w:rPr>
        <w:t>6.卫生健康支出(类)公共卫生(款)突发公共卫生事件应急处置(项):支出决算数为748.41万元，比上年决算减少2,142.78万元，下降74.11%,主要原因是：本年</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r>
        <w:rPr>
          <w:rFonts w:hint="eastAsia" w:ascii="仿宋_GB2312" w:hAnsi="仿宋_GB2312" w:eastAsia="仿宋_GB2312"/>
          <w:b w:val="0"/>
          <w:sz w:val="32"/>
          <w:lang w:eastAsia="zh-CN"/>
        </w:rPr>
        <w:t>YQ</w:t>
      </w:r>
      <w:r>
        <w:rPr>
          <w:rFonts w:ascii="仿宋_GB2312" w:hAnsi="仿宋_GB2312" w:eastAsia="仿宋_GB2312"/>
          <w:b w:val="0"/>
          <w:sz w:val="32"/>
        </w:rPr>
        <w:t>防控补助资金。</w:t>
      </w:r>
    </w:p>
    <w:p w14:paraId="661CA8CC">
      <w:pPr>
        <w:spacing w:line="580" w:lineRule="exact"/>
        <w:ind w:firstLine="640"/>
        <w:jc w:val="both"/>
      </w:pPr>
      <w:r>
        <w:rPr>
          <w:rFonts w:ascii="仿宋_GB2312" w:hAnsi="仿宋_GB2312" w:eastAsia="仿宋_GB2312"/>
          <w:b w:val="0"/>
          <w:sz w:val="32"/>
        </w:rPr>
        <w:t>7.卫生健康支出(类)</w:t>
      </w:r>
      <w:r>
        <w:rPr>
          <w:rFonts w:hint="eastAsia" w:ascii="仿宋_GB2312" w:hAnsi="仿宋_GB2312" w:eastAsia="仿宋_GB2312"/>
          <w:b w:val="0"/>
          <w:sz w:val="32"/>
          <w:lang w:eastAsia="zh-CN"/>
        </w:rPr>
        <w:t>计划生育事务(款)计划生育服务(项)</w:t>
      </w:r>
      <w:r>
        <w:rPr>
          <w:rFonts w:ascii="仿宋_GB2312" w:hAnsi="仿宋_GB2312" w:eastAsia="仿宋_GB2312"/>
          <w:b w:val="0"/>
          <w:sz w:val="32"/>
        </w:rPr>
        <w:t>:支出决算数为260.46万元，比上年决算减少4.96万元，下降1.87%,主要原因是：本年减少JHSY奖励扶助资金。</w:t>
      </w:r>
    </w:p>
    <w:p w14:paraId="7088BBDF">
      <w:pPr>
        <w:spacing w:line="580" w:lineRule="exact"/>
        <w:ind w:firstLine="640"/>
        <w:jc w:val="both"/>
      </w:pPr>
      <w:r>
        <w:rPr>
          <w:rFonts w:ascii="仿宋_GB2312" w:hAnsi="仿宋_GB2312" w:eastAsia="仿宋_GB2312"/>
          <w:b w:val="0"/>
          <w:sz w:val="32"/>
        </w:rPr>
        <w:t>8.卫生健康支出(类)行政事业单位医疗(款)行政单位医疗(项):支出决算数为13.43万元，比上年决算减少0.49万元，下降3.52%,主要原因是：本年在职转退休人员较新考入人员职级高（在职转退休2人，新考入2人），相应经费行政单位医疗缴费减少。</w:t>
      </w:r>
    </w:p>
    <w:p w14:paraId="0DEA867F">
      <w:pPr>
        <w:spacing w:line="580" w:lineRule="exact"/>
        <w:ind w:firstLine="640"/>
        <w:jc w:val="both"/>
      </w:pPr>
      <w:r>
        <w:rPr>
          <w:rFonts w:ascii="仿宋_GB2312" w:hAnsi="仿宋_GB2312" w:eastAsia="仿宋_GB2312"/>
          <w:b w:val="0"/>
          <w:sz w:val="32"/>
        </w:rPr>
        <w:t>9.卫生健康支出(类)行政事业单位医疗(款)公务员医疗补助(项):支出决算数为3.35万元，比上年决算减少0.04万元，下降1.18%,主要原因是：本年在职转退休人员较新考入人员职级高（在职转退休2人，新考入2人），相应经费公务员医疗补助减少。</w:t>
      </w:r>
    </w:p>
    <w:p w14:paraId="5AE33E1C">
      <w:pPr>
        <w:spacing w:line="580" w:lineRule="exact"/>
        <w:ind w:firstLine="640"/>
        <w:jc w:val="both"/>
      </w:pPr>
      <w:r>
        <w:rPr>
          <w:rFonts w:ascii="仿宋_GB2312" w:hAnsi="仿宋_GB2312" w:eastAsia="仿宋_GB2312"/>
          <w:b w:val="0"/>
          <w:sz w:val="32"/>
        </w:rPr>
        <w:t>10.卫生健康支出(类)老龄卫生健康事务(款)老龄卫生健康事务(项):支出决算数为18.75万元，比上年决算增加1.15万元，增长6.53%,主要原因是：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年老年活动中心大楼经费增加。</w:t>
      </w:r>
    </w:p>
    <w:p w14:paraId="3A585376">
      <w:pPr>
        <w:spacing w:line="580" w:lineRule="exact"/>
        <w:ind w:firstLine="640"/>
        <w:jc w:val="both"/>
      </w:pPr>
      <w:r>
        <w:rPr>
          <w:rFonts w:ascii="仿宋_GB2312" w:hAnsi="仿宋_GB2312" w:eastAsia="仿宋_GB2312"/>
          <w:b w:val="0"/>
          <w:sz w:val="32"/>
        </w:rPr>
        <w:t>11.住房保障支出(类)住房改革支出(款)住房公积金(项):支出决算数为25.49万元，比上年决算增加0.84万元，增长3.41%,主要原因是：人员工资基数调增，公积金缴费基数上涨，相应支出增加。</w:t>
      </w:r>
    </w:p>
    <w:p w14:paraId="5ACB6AE4">
      <w:pPr>
        <w:spacing w:line="640" w:lineRule="exact"/>
        <w:ind w:firstLine="640"/>
        <w:jc w:val="both"/>
        <w:outlineLvl w:val="2"/>
      </w:pPr>
      <w:r>
        <w:rPr>
          <w:rFonts w:ascii="黑体" w:hAnsi="黑体" w:eastAsia="黑体"/>
          <w:sz w:val="32"/>
        </w:rPr>
        <w:t>六、一般公共预算财政拨款基本支出决算情况说明</w:t>
      </w:r>
    </w:p>
    <w:p w14:paraId="0FB6AA7A">
      <w:pPr>
        <w:spacing w:line="580" w:lineRule="exact"/>
        <w:ind w:firstLine="640"/>
        <w:jc w:val="both"/>
      </w:pPr>
      <w:r>
        <w:rPr>
          <w:rFonts w:ascii="仿宋_GB2312" w:hAnsi="仿宋_GB2312" w:eastAsia="仿宋_GB2312"/>
          <w:b w:val="0"/>
          <w:sz w:val="32"/>
        </w:rPr>
        <w:t>2024年度一般公共预算财政拨款基本支出411.09万元，其中：</w:t>
      </w:r>
      <w:r>
        <w:rPr>
          <w:rFonts w:ascii="仿宋_GB2312" w:hAnsi="仿宋_GB2312" w:eastAsia="仿宋_GB2312"/>
          <w:b/>
          <w:sz w:val="32"/>
        </w:rPr>
        <w:t>人员经费380.72万元，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医疗费补助。</w:t>
      </w:r>
    </w:p>
    <w:p w14:paraId="064427FB">
      <w:pPr>
        <w:spacing w:line="580" w:lineRule="exact"/>
        <w:ind w:firstLine="640"/>
        <w:jc w:val="both"/>
      </w:pPr>
      <w:r>
        <w:rPr>
          <w:rFonts w:ascii="仿宋_GB2312" w:hAnsi="仿宋_GB2312" w:eastAsia="仿宋_GB2312"/>
          <w:b/>
          <w:sz w:val="32"/>
        </w:rPr>
        <w:t>公用经费30.38万元，</w:t>
      </w:r>
      <w:r>
        <w:rPr>
          <w:rFonts w:ascii="仿宋_GB2312" w:hAnsi="仿宋_GB2312" w:eastAsia="仿宋_GB2312"/>
          <w:b w:val="0"/>
          <w:sz w:val="32"/>
        </w:rPr>
        <w:t>包括：办公费、水费、电费、邮电费、取暖费、差旅费、工会经费、公务用车运行维护费。</w:t>
      </w:r>
    </w:p>
    <w:p w14:paraId="12999C5C">
      <w:pPr>
        <w:spacing w:line="640" w:lineRule="exact"/>
        <w:ind w:firstLine="640"/>
        <w:jc w:val="both"/>
        <w:outlineLvl w:val="2"/>
      </w:pPr>
      <w:r>
        <w:rPr>
          <w:rFonts w:ascii="黑体" w:hAnsi="黑体" w:eastAsia="黑体"/>
          <w:sz w:val="32"/>
        </w:rPr>
        <w:t>七、政府性基金预算财政拨款收入支出决算情况说明</w:t>
      </w:r>
    </w:p>
    <w:p w14:paraId="2541556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A84687">
      <w:pPr>
        <w:spacing w:line="640" w:lineRule="exact"/>
        <w:ind w:firstLine="640"/>
        <w:jc w:val="both"/>
        <w:outlineLvl w:val="2"/>
      </w:pPr>
      <w:r>
        <w:rPr>
          <w:rFonts w:ascii="黑体" w:hAnsi="黑体" w:eastAsia="黑体"/>
          <w:sz w:val="32"/>
        </w:rPr>
        <w:t>八、国有资本经营预算财政拨款收入支出决算情况说明</w:t>
      </w:r>
    </w:p>
    <w:p w14:paraId="6FBD307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36EA3A">
      <w:pPr>
        <w:spacing w:line="640" w:lineRule="exact"/>
        <w:ind w:firstLine="640"/>
        <w:jc w:val="both"/>
        <w:outlineLvl w:val="2"/>
      </w:pPr>
      <w:r>
        <w:rPr>
          <w:rFonts w:ascii="黑体" w:hAnsi="黑体" w:eastAsia="黑体"/>
          <w:sz w:val="32"/>
        </w:rPr>
        <w:t>九、财政拨款“三公”经费支出决算情况说明</w:t>
      </w:r>
    </w:p>
    <w:p w14:paraId="641A0E83">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0.28万元，增长30.43%，主要原因是：我单位下乡督导次数增加，燃油费增加。其中：因公出国（境）费支出0.00万元，占0.00%，比上年增加0.00万元，增长0.00%，主要原因是：2023年与2024年均未安排因公出国（境）费支出。公务用车购置及运行维护费支出1.20万元，占100.00%，比上年增加0.28万元，增长30.43%，主要原因是：我单位下乡督导次数增加，燃油费增加。公务接待费支出0.00万元，占0.00%，比上年增加0.00万元，增长0.00%，主要原因是：2023年与2024年均未安排公务接待费支出。</w:t>
      </w:r>
    </w:p>
    <w:p w14:paraId="1A8AFDF0">
      <w:pPr>
        <w:spacing w:line="580" w:lineRule="exact"/>
        <w:ind w:firstLine="640"/>
        <w:jc w:val="both"/>
      </w:pPr>
      <w:r>
        <w:rPr>
          <w:rFonts w:ascii="仿宋_GB2312" w:hAnsi="仿宋_GB2312" w:eastAsia="仿宋_GB2312"/>
          <w:b/>
          <w:sz w:val="32"/>
        </w:rPr>
        <w:t>具体情况如下：</w:t>
      </w:r>
    </w:p>
    <w:p w14:paraId="3854D64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EB6F9A">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燃油费，车辆保险费、过路费，维修费。公务用车购置数0辆，公务用车保有量2辆。国有资产占用情况中固定资产车辆2辆，与公务用车保有量差异原因是：本单位固定资产车辆与公务用车保有量一致无差异。</w:t>
      </w:r>
    </w:p>
    <w:p w14:paraId="715DA9F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C8FFC7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14:paraId="6223041D">
      <w:pPr>
        <w:spacing w:line="640" w:lineRule="exact"/>
        <w:ind w:firstLine="640"/>
        <w:jc w:val="both"/>
        <w:outlineLvl w:val="2"/>
      </w:pPr>
      <w:r>
        <w:rPr>
          <w:rFonts w:ascii="黑体" w:hAnsi="黑体" w:eastAsia="黑体"/>
          <w:sz w:val="32"/>
        </w:rPr>
        <w:t>十、其他重要事项的情况说明</w:t>
      </w:r>
    </w:p>
    <w:p w14:paraId="5D28331C">
      <w:pPr>
        <w:spacing w:line="640" w:lineRule="exact"/>
        <w:ind w:firstLine="640"/>
        <w:jc w:val="both"/>
        <w:outlineLvl w:val="3"/>
      </w:pPr>
      <w:r>
        <w:rPr>
          <w:rFonts w:ascii="楷体_GB2312" w:hAnsi="楷体_GB2312" w:eastAsia="楷体_GB2312"/>
          <w:b/>
          <w:sz w:val="32"/>
        </w:rPr>
        <w:t>（一）机关运行经费及公用经费支出情况</w:t>
      </w:r>
    </w:p>
    <w:p w14:paraId="050B3992">
      <w:pPr>
        <w:spacing w:line="580" w:lineRule="exact"/>
        <w:ind w:firstLine="640"/>
        <w:jc w:val="both"/>
      </w:pPr>
      <w:r>
        <w:rPr>
          <w:rFonts w:ascii="仿宋_GB2312" w:hAnsi="仿宋_GB2312" w:eastAsia="仿宋_GB2312"/>
          <w:b w:val="0"/>
          <w:sz w:val="32"/>
        </w:rPr>
        <w:t>2024年度裕民县卫生健康委员会（行政单位和参照公务员法管理事业单位）机关运行经费支出30.38万元，比上年减少22.77万元，下降42.84%，主要原因是：2024年机构改革老年活动中心划转至民政局，相应办公费减少较多。</w:t>
      </w:r>
    </w:p>
    <w:p w14:paraId="0A11BA05">
      <w:pPr>
        <w:spacing w:line="640" w:lineRule="exact"/>
        <w:ind w:firstLine="640"/>
        <w:jc w:val="both"/>
        <w:outlineLvl w:val="3"/>
      </w:pPr>
      <w:r>
        <w:rPr>
          <w:rFonts w:ascii="楷体_GB2312" w:hAnsi="楷体_GB2312" w:eastAsia="楷体_GB2312"/>
          <w:b/>
          <w:sz w:val="32"/>
        </w:rPr>
        <w:t>（二）政府采购情况</w:t>
      </w:r>
    </w:p>
    <w:p w14:paraId="02F8ED12">
      <w:pPr>
        <w:spacing w:line="580" w:lineRule="exact"/>
        <w:ind w:firstLine="640"/>
        <w:jc w:val="both"/>
      </w:pPr>
      <w:r>
        <w:rPr>
          <w:rFonts w:ascii="仿宋_GB2312" w:hAnsi="仿宋_GB2312" w:eastAsia="仿宋_GB2312"/>
          <w:b w:val="0"/>
          <w:sz w:val="32"/>
        </w:rPr>
        <w:t>2024年度政府采购支出总额14.70万元，其中：政府采购货物支出13.30万元、政府采购工程支出0.00万元、政府采购服务支出1.40万元。</w:t>
      </w:r>
    </w:p>
    <w:p w14:paraId="2EB7677B">
      <w:pPr>
        <w:spacing w:line="580" w:lineRule="exact"/>
        <w:ind w:firstLine="640"/>
        <w:jc w:val="both"/>
      </w:pPr>
      <w:r>
        <w:rPr>
          <w:rFonts w:ascii="仿宋_GB2312" w:hAnsi="仿宋_GB2312" w:eastAsia="仿宋_GB2312"/>
          <w:b w:val="0"/>
          <w:sz w:val="32"/>
        </w:rPr>
        <w:t>授予中小企业合同金额14.70万元，占政府采购支出总额的100.00%，其中：授予小微企业合同金额13.56万元，占政府采购支出总额的92.24%。</w:t>
      </w:r>
    </w:p>
    <w:p w14:paraId="2ADE956A">
      <w:pPr>
        <w:spacing w:line="640" w:lineRule="exact"/>
        <w:ind w:firstLine="640"/>
        <w:jc w:val="both"/>
        <w:outlineLvl w:val="3"/>
      </w:pPr>
      <w:r>
        <w:rPr>
          <w:rFonts w:ascii="楷体_GB2312" w:hAnsi="楷体_GB2312" w:eastAsia="楷体_GB2312"/>
          <w:b/>
          <w:sz w:val="32"/>
        </w:rPr>
        <w:t>（三）国有资产占用情况说明</w:t>
      </w:r>
    </w:p>
    <w:p w14:paraId="5DCC566D">
      <w:pPr>
        <w:spacing w:line="580" w:lineRule="exact"/>
        <w:ind w:firstLine="640"/>
        <w:jc w:val="both"/>
      </w:pPr>
      <w:r>
        <w:rPr>
          <w:rFonts w:ascii="仿宋_GB2312" w:hAnsi="仿宋_GB2312" w:eastAsia="仿宋_GB2312"/>
          <w:b w:val="0"/>
          <w:sz w:val="32"/>
        </w:rPr>
        <w:t>截至2024年12月31日，房屋35.00平方米，价值6.06万元。车辆2辆，价值35.24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DB24146">
      <w:pPr>
        <w:spacing w:line="640" w:lineRule="exact"/>
        <w:ind w:firstLine="640"/>
        <w:jc w:val="both"/>
        <w:outlineLvl w:val="2"/>
      </w:pPr>
      <w:r>
        <w:rPr>
          <w:rFonts w:ascii="黑体" w:hAnsi="黑体" w:eastAsia="黑体"/>
          <w:sz w:val="32"/>
        </w:rPr>
        <w:t>十一、预算绩效的情况说明</w:t>
      </w:r>
    </w:p>
    <w:p w14:paraId="18952BF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根据预算绩效管理要求，本单位2024年度预算绩效管理形成整体支出绩效自评表1个，全年预算总额1,536.97万元，实际执行总额1,448.55万元；预算绩效评价项目</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1,336</w:t>
      </w:r>
      <w:r>
        <w:rPr>
          <w:rFonts w:ascii="仿宋_GB2312" w:hAnsi="仿宋_GB2312" w:eastAsia="仿宋_GB2312"/>
          <w:b w:val="0"/>
          <w:sz w:val="32"/>
        </w:rPr>
        <w:t>.</w:t>
      </w:r>
      <w:r>
        <w:rPr>
          <w:rFonts w:hint="eastAsia" w:ascii="仿宋_GB2312" w:hAnsi="仿宋_GB2312" w:eastAsia="仿宋_GB2312"/>
          <w:b w:val="0"/>
          <w:sz w:val="32"/>
          <w:lang w:val="en-US" w:eastAsia="zh-CN"/>
        </w:rPr>
        <w:t>33</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1,0</w:t>
      </w:r>
      <w:r>
        <w:rPr>
          <w:rFonts w:ascii="仿宋_GB2312" w:hAnsi="仿宋_GB2312" w:eastAsia="仿宋_GB2312"/>
          <w:b w:val="0"/>
          <w:sz w:val="32"/>
        </w:rPr>
        <w:t>2</w:t>
      </w:r>
      <w:r>
        <w:rPr>
          <w:rFonts w:hint="eastAsia" w:ascii="仿宋_GB2312" w:hAnsi="仿宋_GB2312" w:eastAsia="仿宋_GB2312"/>
          <w:b w:val="0"/>
          <w:sz w:val="32"/>
          <w:lang w:val="en-US" w:eastAsia="zh-CN"/>
        </w:rPr>
        <w:t>1</w:t>
      </w:r>
      <w:r>
        <w:rPr>
          <w:rFonts w:ascii="仿宋_GB2312" w:hAnsi="仿宋_GB2312" w:eastAsia="仿宋_GB2312"/>
          <w:b w:val="0"/>
          <w:sz w:val="32"/>
        </w:rPr>
        <w:t>.</w:t>
      </w:r>
      <w:r>
        <w:rPr>
          <w:rFonts w:hint="eastAsia" w:ascii="仿宋_GB2312" w:hAnsi="仿宋_GB2312" w:eastAsia="仿宋_GB2312"/>
          <w:b w:val="0"/>
          <w:sz w:val="32"/>
          <w:lang w:val="en-US" w:eastAsia="zh-CN"/>
        </w:rPr>
        <w:t>35</w:t>
      </w:r>
      <w:r>
        <w:rPr>
          <w:rFonts w:ascii="仿宋_GB2312" w:hAnsi="仿宋_GB2312" w:eastAsia="仿宋_GB2312"/>
          <w:b w:val="0"/>
          <w:sz w:val="32"/>
        </w:rPr>
        <w:t>万元。预算绩效管理取得的成效：一是绩效目标管理和评价工作实现全覆盖，项目资金都已纳入绩效管理和评价内容，为合理利用资金提供了信息保障；二是绩效跟踪管理工作进一步加强，对项目中可能存在的问题，提前做出有针对性的解决措施和方案。发现的问题及原因：一是我们对于绩效学习深</w:t>
      </w:r>
      <w:r>
        <w:rPr>
          <w:rFonts w:hint="eastAsia" w:ascii="仿宋_GB2312" w:hAnsi="仿宋_GB2312" w:eastAsia="仿宋_GB2312"/>
          <w:b w:val="0"/>
          <w:sz w:val="32"/>
          <w:lang w:eastAsia="zh-CN"/>
        </w:rPr>
        <w:t>度和</w:t>
      </w:r>
      <w:r>
        <w:rPr>
          <w:rFonts w:ascii="仿宋_GB2312" w:hAnsi="仿宋_GB2312" w:eastAsia="仿宋_GB2312"/>
          <w:b w:val="0"/>
          <w:sz w:val="32"/>
        </w:rPr>
        <w:t>广度都不够，希望多加强这方面的培训；二是加强财务管理，严格财务审核，在费用报账支付时，按照预算规定的费用项目和用途进行资金使用审核，杜绝超支现象的发生。下一步改进措施：我单位今后加大宣传力度，开展学习和培训活动，为预算绩效管理相关人员提升业务素质和思想认识。将绩效评价和</w:t>
      </w:r>
      <w:r>
        <w:rPr>
          <w:rFonts w:hint="eastAsia" w:ascii="仿宋_GB2312" w:hAnsi="仿宋_GB2312" w:eastAsia="仿宋_GB2312"/>
          <w:b w:val="0"/>
          <w:sz w:val="32"/>
          <w:lang w:eastAsia="zh-CN"/>
        </w:rPr>
        <w:t>融入</w:t>
      </w:r>
      <w:r>
        <w:rPr>
          <w:rFonts w:ascii="仿宋_GB2312" w:hAnsi="仿宋_GB2312" w:eastAsia="仿宋_GB2312"/>
          <w:b w:val="0"/>
          <w:sz w:val="32"/>
        </w:rPr>
        <w:t>绩效管理的整个过程，提高绩效的效率和效果。具体附整体支出绩效自评表，项目支出绩效自评表和评价报告。</w:t>
      </w:r>
    </w:p>
    <w:p w14:paraId="6068A89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69032EC">
        <w:tblPrEx>
          <w:tblCellMar>
            <w:top w:w="0" w:type="dxa"/>
            <w:left w:w="108" w:type="dxa"/>
            <w:bottom w:w="0" w:type="dxa"/>
            <w:right w:w="108" w:type="dxa"/>
          </w:tblCellMar>
        </w:tblPrEx>
        <w:tc>
          <w:tcPr>
            <w:tcW w:w="8840" w:type="dxa"/>
            <w:gridSpan w:val="8"/>
            <w:vAlign w:val="center"/>
          </w:tcPr>
          <w:p w14:paraId="1311D0DA">
            <w:pPr>
              <w:jc w:val="center"/>
            </w:pPr>
            <w:r>
              <w:rPr>
                <w:rFonts w:ascii="宋体" w:hAnsi="宋体" w:eastAsia="宋体"/>
                <w:sz w:val="24"/>
              </w:rPr>
              <w:t>单位整体支出绩效自评表</w:t>
            </w:r>
          </w:p>
        </w:tc>
      </w:tr>
      <w:tr w14:paraId="65649DA5">
        <w:tblPrEx>
          <w:tblCellMar>
            <w:top w:w="0" w:type="dxa"/>
            <w:left w:w="108" w:type="dxa"/>
            <w:bottom w:w="0" w:type="dxa"/>
            <w:right w:w="108" w:type="dxa"/>
          </w:tblCellMar>
        </w:tblPrEx>
        <w:tc>
          <w:tcPr>
            <w:tcW w:w="8840" w:type="dxa"/>
            <w:gridSpan w:val="8"/>
            <w:vAlign w:val="center"/>
          </w:tcPr>
          <w:p w14:paraId="334C5A2C">
            <w:pPr>
              <w:jc w:val="center"/>
            </w:pPr>
            <w:r>
              <w:rPr>
                <w:rFonts w:ascii="宋体" w:hAnsi="宋体" w:eastAsia="宋体"/>
                <w:sz w:val="24"/>
              </w:rPr>
              <w:t>（2024年度）</w:t>
            </w:r>
          </w:p>
        </w:tc>
      </w:tr>
      <w:tr w14:paraId="2E08DF6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C799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2E74C">
            <w:pPr>
              <w:jc w:val="center"/>
            </w:pPr>
            <w:r>
              <w:rPr>
                <w:rFonts w:ascii="宋体" w:hAnsi="宋体" w:eastAsia="宋体"/>
                <w:sz w:val="16"/>
              </w:rPr>
              <w:t>裕民县卫生健康委员会</w:t>
            </w:r>
          </w:p>
        </w:tc>
      </w:tr>
      <w:tr w14:paraId="3793291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8A0A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DBD4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58D6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E17E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CE8EF">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4CB7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3D4B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FA310">
            <w:pPr>
              <w:jc w:val="center"/>
            </w:pPr>
            <w:r>
              <w:rPr>
                <w:rFonts w:ascii="宋体" w:hAnsi="宋体" w:eastAsia="宋体"/>
                <w:sz w:val="16"/>
              </w:rPr>
              <w:t>得分</w:t>
            </w:r>
          </w:p>
        </w:tc>
      </w:tr>
      <w:tr w14:paraId="68B86C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7460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0E22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3FE7E">
            <w:pPr>
              <w:jc w:val="center"/>
            </w:pPr>
            <w:r>
              <w:rPr>
                <w:rFonts w:ascii="宋体" w:hAnsi="宋体" w:eastAsia="宋体"/>
                <w:sz w:val="16"/>
              </w:rPr>
              <w:t>645.46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1BA92">
            <w:pPr>
              <w:jc w:val="center"/>
            </w:pPr>
            <w:r>
              <w:rPr>
                <w:rFonts w:ascii="宋体" w:hAnsi="宋体" w:eastAsia="宋体"/>
                <w:sz w:val="16"/>
              </w:rPr>
              <w:t>1,536.97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B44BF">
            <w:pPr>
              <w:jc w:val="center"/>
            </w:pPr>
            <w:r>
              <w:rPr>
                <w:rFonts w:ascii="宋体" w:hAnsi="宋体" w:eastAsia="宋体"/>
                <w:sz w:val="16"/>
              </w:rPr>
              <w:t>1,448.55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DA0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4E33A">
            <w:pPr>
              <w:jc w:val="center"/>
            </w:pPr>
            <w:r>
              <w:rPr>
                <w:rFonts w:ascii="宋体" w:hAnsi="宋体" w:eastAsia="宋体"/>
                <w:sz w:val="16"/>
              </w:rPr>
              <w:t>94.25%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EFCF8">
            <w:pPr>
              <w:jc w:val="center"/>
            </w:pPr>
            <w:r>
              <w:rPr>
                <w:rFonts w:ascii="宋体" w:hAnsi="宋体" w:eastAsia="宋体"/>
                <w:sz w:val="16"/>
              </w:rPr>
              <w:t>10</w:t>
            </w:r>
          </w:p>
        </w:tc>
      </w:tr>
      <w:tr w14:paraId="0A5CC7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55DE7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F091A">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27659">
            <w:pPr>
              <w:jc w:val="center"/>
            </w:pPr>
            <w:r>
              <w:rPr>
                <w:rFonts w:ascii="宋体" w:hAnsi="宋体" w:eastAsia="宋体"/>
                <w:sz w:val="16"/>
              </w:rPr>
              <w:t>206.34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1214E">
            <w:pPr>
              <w:jc w:val="center"/>
            </w:pPr>
            <w:r>
              <w:rPr>
                <w:rFonts w:ascii="宋体" w:hAnsi="宋体" w:eastAsia="宋体"/>
                <w:sz w:val="16"/>
              </w:rPr>
              <w:t>249.95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00AB2">
            <w:pPr>
              <w:jc w:val="center"/>
            </w:pPr>
            <w:r>
              <w:rPr>
                <w:rFonts w:ascii="宋体" w:hAnsi="宋体" w:eastAsia="宋体"/>
                <w:sz w:val="16"/>
              </w:rPr>
              <w:t>249.95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1D0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8A3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2A8B2">
            <w:pPr>
              <w:jc w:val="center"/>
            </w:pPr>
            <w:r>
              <w:rPr>
                <w:rFonts w:ascii="宋体" w:hAnsi="宋体" w:eastAsia="宋体"/>
                <w:sz w:val="16"/>
              </w:rPr>
              <w:t>-</w:t>
            </w:r>
          </w:p>
        </w:tc>
      </w:tr>
      <w:tr w14:paraId="4D9313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4003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C948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18A66">
            <w:pPr>
              <w:jc w:val="center"/>
            </w:pPr>
            <w:r>
              <w:rPr>
                <w:rFonts w:ascii="宋体" w:hAnsi="宋体" w:eastAsia="宋体"/>
                <w:sz w:val="16"/>
              </w:rPr>
              <w:t>439.12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1B5F6">
            <w:pPr>
              <w:jc w:val="center"/>
            </w:pPr>
            <w:r>
              <w:rPr>
                <w:rFonts w:ascii="宋体" w:hAnsi="宋体" w:eastAsia="宋体"/>
                <w:sz w:val="16"/>
              </w:rPr>
              <w:t>1,287.02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DA45D">
            <w:pPr>
              <w:jc w:val="center"/>
            </w:pPr>
            <w:r>
              <w:rPr>
                <w:rFonts w:ascii="宋体" w:hAnsi="宋体" w:eastAsia="宋体"/>
                <w:sz w:val="16"/>
              </w:rPr>
              <w:t>1,198.60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2E4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8FF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2D8B7">
            <w:pPr>
              <w:jc w:val="center"/>
            </w:pPr>
            <w:r>
              <w:rPr>
                <w:rFonts w:ascii="宋体" w:hAnsi="宋体" w:eastAsia="宋体"/>
                <w:sz w:val="16"/>
              </w:rPr>
              <w:t>-</w:t>
            </w:r>
          </w:p>
        </w:tc>
      </w:tr>
      <w:tr w14:paraId="4CE94B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DE66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36D3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F473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4FCA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6ACC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7960EEBF">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7AC7266F">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30DB7967">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332D68C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9EF7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1385A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1DDC81">
            <w:pPr>
              <w:jc w:val="center"/>
            </w:pPr>
            <w:r>
              <w:rPr>
                <w:rFonts w:ascii="宋体" w:hAnsi="宋体" w:eastAsia="宋体"/>
                <w:sz w:val="16"/>
              </w:rPr>
              <w:t>实际完成情况</w:t>
            </w:r>
          </w:p>
        </w:tc>
      </w:tr>
      <w:tr w14:paraId="71A179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DB852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BFB5A3">
            <w:pPr>
              <w:jc w:val="both"/>
            </w:pPr>
            <w:r>
              <w:rPr>
                <w:rFonts w:ascii="宋体" w:hAnsi="宋体" w:eastAsia="宋体"/>
                <w:sz w:val="16"/>
              </w:rPr>
              <w:t>保障国家基本公共卫生服务项目工作顺利开展，提高基本公共卫生服务项目均等化水平，规范公共卫生服务行为，推进基本公共卫生服务项目免疫规划工作的开展，疾控中心组织各医疗卫生单位的预防接种人员进行业务培训，业务工作督导，预防接种人员接种费的发放，提高业务能力。通过宣传培训，增强群众对</w:t>
            </w:r>
            <w:r>
              <w:rPr>
                <w:rFonts w:hint="eastAsia" w:ascii="宋体" w:hAnsi="宋体"/>
                <w:sz w:val="16"/>
                <w:lang w:eastAsia="zh-CN"/>
              </w:rPr>
              <w:t>慢性</w:t>
            </w:r>
            <w:r>
              <w:rPr>
                <w:rFonts w:ascii="宋体" w:hAnsi="宋体" w:eastAsia="宋体"/>
                <w:sz w:val="16"/>
              </w:rPr>
              <w:t>病、传染病的预防意识。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4F09D1">
            <w:pPr>
              <w:jc w:val="both"/>
            </w:pPr>
            <w:r>
              <w:rPr>
                <w:rFonts w:ascii="宋体" w:hAnsi="宋体" w:eastAsia="宋体"/>
                <w:sz w:val="16"/>
              </w:rPr>
              <w:t>2024年保障免费向城乡居民提供基本公共卫生服务。全区所有县（市、区）内常住人口，均可免费享受国家基本公共卫生服务规范（第三版）所列的基本公共卫生服务，基本2型糖尿病患者基层规范管理服务率大于等于61%。以乡镇（街道）为单位适龄儿童国家免疫规划疫苗接种率大于等于95%。医疗卫生服务能力更加高效，区域内医疗“高峰、高原、高地”并重发展，建成分工明确、功能互补、密切协作、优质高效的医疗卫生服务体系。深入开展爱国卫生运动，切实保障人民群众生命健康安全，通过国家卫生城镇复审和创建工作，提升城乡环境一体化发展水平，促进“文明健康绿色环保”生活方式养成，加大健康新疆行动实施力度，培育创建5个国家卫生城镇，推动中医药传承创新发展，加强专病专科建设，支持中医临床重点专科建设项目15个，为广大人民群众提供更加优质有效的中医药服务。推进中药材产业高质量发展重点目标任务落实建设项目14个。</w:t>
            </w:r>
          </w:p>
        </w:tc>
      </w:tr>
      <w:tr w14:paraId="006E35F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9B38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2DD2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79E0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3C4D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E048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CE62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BC84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E446E">
            <w:pPr>
              <w:jc w:val="center"/>
            </w:pPr>
            <w:r>
              <w:rPr>
                <w:rFonts w:ascii="宋体" w:hAnsi="宋体" w:eastAsia="宋体"/>
                <w:sz w:val="16"/>
              </w:rPr>
              <w:t>得分</w:t>
            </w:r>
          </w:p>
        </w:tc>
      </w:tr>
      <w:tr w14:paraId="58B288A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B304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775E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0E7AA">
            <w:pPr>
              <w:jc w:val="center"/>
            </w:pPr>
            <w:r>
              <w:rPr>
                <w:rFonts w:ascii="宋体" w:hAnsi="宋体" w:eastAsia="宋体"/>
                <w:sz w:val="16"/>
              </w:rPr>
              <w:t>干部职工人数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D1A5A">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2C151">
            <w:pPr>
              <w:jc w:val="center"/>
            </w:pPr>
            <w:r>
              <w:rPr>
                <w:rFonts w:ascii="宋体" w:hAnsi="宋体" w:eastAsia="宋体"/>
                <w:sz w:val="16"/>
              </w:rPr>
              <w:t>2024年重点工作计划、三定方案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D825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E36BB">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175C3">
            <w:pPr>
              <w:jc w:val="center"/>
            </w:pPr>
            <w:r>
              <w:rPr>
                <w:rFonts w:ascii="宋体" w:hAnsi="宋体" w:eastAsia="宋体"/>
                <w:sz w:val="16"/>
              </w:rPr>
              <w:t>13</w:t>
            </w:r>
          </w:p>
        </w:tc>
      </w:tr>
      <w:tr w14:paraId="4C6179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39CC3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E583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D7A46">
            <w:pPr>
              <w:jc w:val="center"/>
            </w:pPr>
            <w:r>
              <w:rPr>
                <w:rFonts w:ascii="宋体" w:hAnsi="宋体" w:eastAsia="宋体"/>
                <w:sz w:val="16"/>
              </w:rPr>
              <w:t>传染病防治宣传次数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63CCD">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D42E8">
            <w:pPr>
              <w:jc w:val="center"/>
            </w:pPr>
            <w:r>
              <w:rPr>
                <w:rFonts w:ascii="宋体" w:hAnsi="宋体" w:eastAsia="宋体"/>
                <w:sz w:val="16"/>
              </w:rPr>
              <w:t>2024年重点工作计划、三定方案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9219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655F6">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EDB68">
            <w:pPr>
              <w:jc w:val="center"/>
            </w:pPr>
            <w:r>
              <w:rPr>
                <w:rFonts w:ascii="宋体" w:hAnsi="宋体" w:eastAsia="宋体"/>
                <w:sz w:val="16"/>
              </w:rPr>
              <w:t>15</w:t>
            </w:r>
          </w:p>
        </w:tc>
      </w:tr>
      <w:tr w14:paraId="3899B1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461F1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D908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0308F">
            <w:pPr>
              <w:jc w:val="center"/>
            </w:pPr>
            <w:r>
              <w:rPr>
                <w:rFonts w:ascii="宋体" w:hAnsi="宋体" w:eastAsia="宋体"/>
                <w:sz w:val="16"/>
              </w:rPr>
              <w:t>督导各乡镇次数（次）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189ED">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C5083">
            <w:pPr>
              <w:jc w:val="center"/>
            </w:pPr>
            <w:r>
              <w:rPr>
                <w:rFonts w:hint="eastAsia" w:ascii="宋体" w:hAnsi="宋体"/>
                <w:sz w:val="16"/>
                <w:lang w:eastAsia="zh-CN"/>
              </w:rPr>
              <w:t>“十四五”发展规划</w:t>
            </w: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42C4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8F9FA">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FE5FF">
            <w:pPr>
              <w:jc w:val="center"/>
            </w:pPr>
            <w:r>
              <w:rPr>
                <w:rFonts w:ascii="宋体" w:hAnsi="宋体" w:eastAsia="宋体"/>
                <w:sz w:val="16"/>
              </w:rPr>
              <w:t>15</w:t>
            </w:r>
          </w:p>
        </w:tc>
      </w:tr>
      <w:tr w14:paraId="2CA805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94ED4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BB79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0A913">
            <w:pPr>
              <w:jc w:val="center"/>
            </w:pPr>
            <w:r>
              <w:rPr>
                <w:rFonts w:ascii="宋体" w:hAnsi="宋体" w:eastAsia="宋体"/>
                <w:sz w:val="16"/>
              </w:rPr>
              <w:t>经费使用合格率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22A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102DD">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C7DB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F135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D60C3">
            <w:pPr>
              <w:jc w:val="center"/>
            </w:pPr>
            <w:r>
              <w:rPr>
                <w:rFonts w:ascii="宋体" w:hAnsi="宋体" w:eastAsia="宋体"/>
                <w:sz w:val="16"/>
              </w:rPr>
              <w:t>15</w:t>
            </w:r>
          </w:p>
        </w:tc>
      </w:tr>
      <w:tr w14:paraId="5A11C3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2D62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6C9D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791F9">
            <w:pPr>
              <w:jc w:val="center"/>
            </w:pPr>
            <w:r>
              <w:rPr>
                <w:rFonts w:ascii="宋体" w:hAnsi="宋体" w:eastAsia="宋体"/>
                <w:sz w:val="16"/>
              </w:rPr>
              <w:t>培训督导完成率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3B6F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D319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FB0D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EEDD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FBDA3">
            <w:pPr>
              <w:jc w:val="center"/>
            </w:pPr>
            <w:r>
              <w:rPr>
                <w:rFonts w:ascii="宋体" w:hAnsi="宋体" w:eastAsia="宋体"/>
                <w:sz w:val="16"/>
              </w:rPr>
              <w:t>15</w:t>
            </w:r>
          </w:p>
        </w:tc>
      </w:tr>
      <w:tr w14:paraId="294C03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216F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B445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41183">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B3AF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DCA9A">
            <w:pPr>
              <w:jc w:val="center"/>
              <w:rPr>
                <w:rFonts w:hint="eastAsia" w:eastAsia="宋体"/>
                <w:lang w:eastAsia="zh-CN"/>
              </w:rPr>
            </w:pPr>
            <w:r>
              <w:rPr>
                <w:rFonts w:hint="eastAsia" w:ascii="宋体" w:hAnsi="宋体"/>
                <w:sz w:val="16"/>
                <w:lang w:eastAsia="zh-CN"/>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97BF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C32A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F77DD">
            <w:pPr>
              <w:jc w:val="center"/>
            </w:pPr>
            <w:r>
              <w:rPr>
                <w:rFonts w:ascii="宋体" w:hAnsi="宋体" w:eastAsia="宋体"/>
                <w:sz w:val="16"/>
              </w:rPr>
              <w:t>15</w:t>
            </w:r>
          </w:p>
        </w:tc>
      </w:tr>
    </w:tbl>
    <w:p w14:paraId="15C3B122">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14:paraId="697219A3">
        <w:tblPrEx>
          <w:tblCellMar>
            <w:top w:w="0" w:type="dxa"/>
            <w:left w:w="108" w:type="dxa"/>
            <w:bottom w:w="0" w:type="dxa"/>
            <w:right w:w="108" w:type="dxa"/>
          </w:tblCellMar>
        </w:tblPrEx>
        <w:tc>
          <w:tcPr>
            <w:tcW w:w="8848" w:type="dxa"/>
            <w:gridSpan w:val="14"/>
            <w:vAlign w:val="center"/>
          </w:tcPr>
          <w:p w14:paraId="454835AC">
            <w:pPr>
              <w:jc w:val="center"/>
            </w:pPr>
            <w:r>
              <w:rPr>
                <w:rFonts w:ascii="宋体" w:hAnsi="宋体" w:eastAsia="宋体"/>
                <w:sz w:val="24"/>
              </w:rPr>
              <w:t>项目支出绩效自评表</w:t>
            </w:r>
          </w:p>
        </w:tc>
      </w:tr>
      <w:tr w14:paraId="2ACEB439">
        <w:tblPrEx>
          <w:tblCellMar>
            <w:top w:w="0" w:type="dxa"/>
            <w:left w:w="108" w:type="dxa"/>
            <w:bottom w:w="0" w:type="dxa"/>
            <w:right w:w="108" w:type="dxa"/>
          </w:tblCellMar>
        </w:tblPrEx>
        <w:tc>
          <w:tcPr>
            <w:tcW w:w="8848" w:type="dxa"/>
            <w:gridSpan w:val="14"/>
            <w:vAlign w:val="center"/>
          </w:tcPr>
          <w:p w14:paraId="7869F3B5">
            <w:pPr>
              <w:jc w:val="center"/>
            </w:pPr>
            <w:r>
              <w:rPr>
                <w:rFonts w:ascii="宋体" w:hAnsi="宋体" w:eastAsia="宋体"/>
                <w:sz w:val="24"/>
              </w:rPr>
              <w:t>(2024年度)</w:t>
            </w:r>
          </w:p>
        </w:tc>
      </w:tr>
      <w:tr w14:paraId="667307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E7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340D6F">
            <w:pPr>
              <w:jc w:val="center"/>
            </w:pPr>
            <w:r>
              <w:rPr>
                <w:rFonts w:ascii="宋体" w:hAnsi="宋体" w:eastAsia="宋体"/>
                <w:sz w:val="16"/>
              </w:rPr>
              <w:t>老年活动中心卫生健康事务资金</w:t>
            </w:r>
          </w:p>
        </w:tc>
      </w:tr>
      <w:tr w14:paraId="196AC0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AE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359BB">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61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3251A1">
            <w:pPr>
              <w:jc w:val="center"/>
            </w:pPr>
            <w:r>
              <w:rPr>
                <w:rFonts w:ascii="宋体" w:hAnsi="宋体" w:eastAsia="宋体"/>
                <w:sz w:val="16"/>
              </w:rPr>
              <w:t>裕民县卫生健康委员会</w:t>
            </w:r>
          </w:p>
        </w:tc>
      </w:tr>
      <w:tr w14:paraId="19F6A1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3DA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66D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54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DFB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F6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01E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56E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0CC0">
            <w:pPr>
              <w:jc w:val="center"/>
            </w:pPr>
            <w:r>
              <w:rPr>
                <w:rFonts w:ascii="宋体" w:hAnsi="宋体" w:eastAsia="宋体"/>
                <w:sz w:val="16"/>
              </w:rPr>
              <w:t>得分</w:t>
            </w:r>
          </w:p>
        </w:tc>
      </w:tr>
      <w:tr w14:paraId="0A4C1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FC9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9EF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F22A7">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01EB4">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FBC74">
            <w:pPr>
              <w:jc w:val="center"/>
            </w:pPr>
            <w:r>
              <w:rPr>
                <w:rFonts w:ascii="宋体" w:hAnsi="宋体" w:eastAsia="宋体"/>
                <w:sz w:val="16"/>
              </w:rPr>
              <w:t>18.74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B7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E0A20">
            <w:pPr>
              <w:jc w:val="center"/>
            </w:pPr>
            <w:r>
              <w:rPr>
                <w:rFonts w:ascii="宋体" w:hAnsi="宋体" w:eastAsia="宋体"/>
                <w:sz w:val="16"/>
              </w:rPr>
              <w:t>87.49%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BAB8">
            <w:pPr>
              <w:jc w:val="center"/>
            </w:pPr>
            <w:r>
              <w:rPr>
                <w:rFonts w:ascii="宋体" w:hAnsi="宋体" w:eastAsia="宋体"/>
                <w:sz w:val="16"/>
              </w:rPr>
              <w:t>8.75</w:t>
            </w:r>
          </w:p>
        </w:tc>
      </w:tr>
      <w:tr w14:paraId="48BA9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ECC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C2E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61ED1">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C6270">
            <w:pPr>
              <w:jc w:val="center"/>
            </w:pPr>
            <w:r>
              <w:rPr>
                <w:rFonts w:ascii="宋体" w:hAnsi="宋体" w:eastAsia="宋体"/>
                <w:sz w:val="16"/>
              </w:rPr>
              <w:t>21.42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27276">
            <w:pPr>
              <w:jc w:val="center"/>
            </w:pPr>
            <w:r>
              <w:rPr>
                <w:rFonts w:ascii="宋体" w:hAnsi="宋体" w:eastAsia="宋体"/>
                <w:sz w:val="16"/>
              </w:rPr>
              <w:t>18.74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99C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FB0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6694">
            <w:pPr>
              <w:jc w:val="center"/>
            </w:pPr>
            <w:r>
              <w:rPr>
                <w:rFonts w:ascii="宋体" w:hAnsi="宋体" w:eastAsia="宋体"/>
                <w:sz w:val="16"/>
              </w:rPr>
              <w:t>—</w:t>
            </w:r>
          </w:p>
        </w:tc>
      </w:tr>
      <w:tr w14:paraId="2F85D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2F9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6C5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2AF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B5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CD4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488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C78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E6DB">
            <w:pPr>
              <w:jc w:val="center"/>
            </w:pPr>
            <w:r>
              <w:rPr>
                <w:rFonts w:ascii="宋体" w:hAnsi="宋体" w:eastAsia="宋体"/>
                <w:sz w:val="16"/>
              </w:rPr>
              <w:t>—</w:t>
            </w:r>
          </w:p>
        </w:tc>
      </w:tr>
      <w:tr w14:paraId="3174EE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1C41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AD5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D341B8">
            <w:pPr>
              <w:jc w:val="center"/>
            </w:pPr>
            <w:r>
              <w:rPr>
                <w:rFonts w:ascii="宋体" w:hAnsi="宋体" w:eastAsia="宋体"/>
                <w:sz w:val="16"/>
              </w:rPr>
              <w:t>实际完成情况</w:t>
            </w:r>
          </w:p>
        </w:tc>
      </w:tr>
      <w:tr w14:paraId="7B6D9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3AD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26DE8">
            <w:pPr>
              <w:jc w:val="both"/>
            </w:pPr>
            <w:r>
              <w:rPr>
                <w:rFonts w:ascii="宋体" w:hAnsi="宋体" w:eastAsia="宋体"/>
                <w:sz w:val="16"/>
              </w:rPr>
              <w:t>本项目计划投入21.42万元，主要用于9名老龄人的卫生健康补助。通过项目的实施达到有效缓解全体城乡居民老龄卫生健康的效果。老年活动中心服务项目是促进基本公共卫生服务逐步均等化的重要内容,是我国老年活动中心制度建设的重要组成部分,是我国政府针对当前城乡居民存在的主要健康问题,以儿 童、孕产妇、老年人、慢性疾病患者为重点人群,面向全体居民免费提供的最</w:t>
            </w:r>
            <w:r>
              <w:rPr>
                <w:rFonts w:hint="eastAsia" w:ascii="宋体" w:hAnsi="宋体"/>
                <w:sz w:val="16"/>
                <w:lang w:eastAsia="zh-CN"/>
              </w:rPr>
              <w:t>基本公共卫生服务</w:t>
            </w:r>
            <w:r>
              <w:rPr>
                <w:rFonts w:ascii="宋体" w:hAnsi="宋体" w:eastAsia="宋体"/>
                <w:sz w:val="16"/>
              </w:rPr>
              <w:t>,是公益性的公共卫生干预措施,主要起疾病预防控制作用。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FF722F">
            <w:pPr>
              <w:jc w:val="both"/>
            </w:pPr>
            <w:r>
              <w:rPr>
                <w:rFonts w:ascii="宋体" w:hAnsi="宋体" w:eastAsia="宋体"/>
                <w:sz w:val="16"/>
              </w:rPr>
              <w:t>本项目计划投入21.42万元，截至2024年12月已完成支付18.74万元，主要用于9名老龄人的卫生健康补助，补助发放及时率达到了100%。通过项目的实施达到了有效缓解全体城乡居民老龄卫生健康的效果。老年活动中心服务项目是促进基本公共卫生服务逐步均等化的重要内容,是我国老年活动中心制度建设的重要组成部分,是我国政府针对当前城乡居民存在的主要健康问题,以儿 童、孕产妇、老年人、慢性疾病患者为重点人群,面向全体居民免费提供的最</w:t>
            </w:r>
            <w:r>
              <w:rPr>
                <w:rFonts w:hint="eastAsia" w:ascii="宋体" w:hAnsi="宋体"/>
                <w:sz w:val="16"/>
                <w:lang w:eastAsia="zh-CN"/>
              </w:rPr>
              <w:t>基本公共卫生服务</w:t>
            </w:r>
            <w:r>
              <w:rPr>
                <w:rFonts w:ascii="宋体" w:hAnsi="宋体" w:eastAsia="宋体"/>
                <w:sz w:val="16"/>
              </w:rPr>
              <w:t>,是公益性的公共卫生干预措施,主要起疾病预防控制作用。</w:t>
            </w:r>
          </w:p>
        </w:tc>
      </w:tr>
      <w:tr w14:paraId="1069C4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C63F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82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7B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54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990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CE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14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F38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62D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54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1B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CD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AC2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F2EB">
            <w:pPr>
              <w:jc w:val="center"/>
            </w:pPr>
            <w:r>
              <w:rPr>
                <w:rFonts w:ascii="宋体" w:hAnsi="宋体" w:eastAsia="宋体"/>
                <w:sz w:val="16"/>
              </w:rPr>
              <w:t>偏差原因分析及改进措施</w:t>
            </w:r>
          </w:p>
        </w:tc>
      </w:tr>
      <w:tr w14:paraId="69903A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BEB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3551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F3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1006">
            <w:pPr>
              <w:jc w:val="center"/>
            </w:pPr>
            <w:r>
              <w:rPr>
                <w:rFonts w:ascii="宋体" w:hAnsi="宋体" w:eastAsia="宋体"/>
                <w:sz w:val="16"/>
              </w:rPr>
              <w:t>老龄卫生健康补助人数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6EC6">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A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2D4B">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A5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1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BD5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229B">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EF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32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DAC3">
            <w:pPr>
              <w:jc w:val="center"/>
            </w:pPr>
          </w:p>
        </w:tc>
      </w:tr>
      <w:tr w14:paraId="6B4AB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16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81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5A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9717">
            <w:pPr>
              <w:jc w:val="center"/>
            </w:pPr>
            <w:r>
              <w:rPr>
                <w:rFonts w:ascii="宋体" w:hAnsi="宋体" w:eastAsia="宋体"/>
                <w:sz w:val="16"/>
              </w:rPr>
              <w:t>老龄卫生健康申报条件符合率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0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3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9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63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65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6FA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7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04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D3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C59F">
            <w:pPr>
              <w:jc w:val="center"/>
            </w:pPr>
          </w:p>
        </w:tc>
      </w:tr>
      <w:tr w14:paraId="69575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2D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575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6FA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5CA9">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1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7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7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7B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AC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373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F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94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EA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F108">
            <w:pPr>
              <w:jc w:val="center"/>
            </w:pPr>
          </w:p>
        </w:tc>
      </w:tr>
      <w:tr w14:paraId="65009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58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03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0D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60A0">
            <w:pPr>
              <w:jc w:val="center"/>
            </w:pPr>
            <w:r>
              <w:rPr>
                <w:rFonts w:ascii="宋体" w:hAnsi="宋体" w:eastAsia="宋体"/>
                <w:sz w:val="16"/>
              </w:rPr>
              <w:t>补助经费发放周期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30EE">
            <w:pPr>
              <w:jc w:val="center"/>
            </w:pPr>
            <w:r>
              <w:rPr>
                <w:rFonts w:ascii="宋体" w:hAnsi="宋体" w:eastAsia="宋体"/>
                <w:sz w:val="16"/>
              </w:rPr>
              <w:t>2024年全年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1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3CE2">
            <w:pPr>
              <w:jc w:val="center"/>
            </w:pPr>
            <w:r>
              <w:rPr>
                <w:rFonts w:ascii="宋体" w:hAnsi="宋体" w:eastAsia="宋体"/>
                <w:sz w:val="16"/>
              </w:rPr>
              <w:t>2024年全年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2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D0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706E">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E91A">
            <w:pPr>
              <w:jc w:val="center"/>
            </w:pPr>
            <w:r>
              <w:rPr>
                <w:rFonts w:ascii="宋体" w:hAnsi="宋体" w:eastAsia="宋体"/>
                <w:sz w:val="16"/>
              </w:rPr>
              <w:t>2024年全年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30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4C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0284A">
            <w:pPr>
              <w:jc w:val="center"/>
            </w:pPr>
          </w:p>
        </w:tc>
      </w:tr>
      <w:tr w14:paraId="1133C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83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8B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C7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85B1">
            <w:pPr>
              <w:jc w:val="center"/>
            </w:pPr>
            <w:r>
              <w:rPr>
                <w:rFonts w:ascii="宋体" w:hAnsi="宋体" w:eastAsia="宋体"/>
                <w:sz w:val="16"/>
              </w:rPr>
              <w:t>老龄卫生健康补助经费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C05B">
            <w:pPr>
              <w:jc w:val="center"/>
            </w:pPr>
            <w:r>
              <w:rPr>
                <w:rFonts w:ascii="宋体" w:hAnsi="宋体" w:eastAsia="宋体"/>
                <w:sz w:val="16"/>
              </w:rPr>
              <w:t>&lt;=21.42万元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3F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B761">
            <w:pPr>
              <w:jc w:val="center"/>
            </w:pPr>
            <w:r>
              <w:rPr>
                <w:rFonts w:ascii="宋体" w:hAnsi="宋体" w:eastAsia="宋体"/>
                <w:sz w:val="16"/>
              </w:rPr>
              <w:t>21.42万元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B5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39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70C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0E30">
            <w:pPr>
              <w:jc w:val="center"/>
            </w:pPr>
            <w:r>
              <w:rPr>
                <w:rFonts w:ascii="宋体" w:hAnsi="宋体" w:eastAsia="宋体"/>
                <w:sz w:val="16"/>
              </w:rPr>
              <w:t>18.74万元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B2B8">
            <w:pPr>
              <w:jc w:val="center"/>
            </w:pPr>
            <w:r>
              <w:rPr>
                <w:rFonts w:ascii="宋体" w:hAnsi="宋体" w:eastAsia="宋体"/>
                <w:sz w:val="16"/>
              </w:rPr>
              <w:t>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6C6D">
            <w:pPr>
              <w:jc w:val="center"/>
            </w:pPr>
            <w:r>
              <w:rPr>
                <w:rFonts w:ascii="宋体" w:hAnsi="宋体" w:eastAsia="宋体"/>
                <w:sz w:val="16"/>
              </w:rPr>
              <w:t>17.4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E456">
            <w:pPr>
              <w:jc w:val="center"/>
            </w:pPr>
            <w:r>
              <w:rPr>
                <w:rFonts w:ascii="宋体" w:hAnsi="宋体" w:eastAsia="宋体"/>
                <w:sz w:val="16"/>
              </w:rPr>
              <w:t>机构改革，剩余资金划拨给民政局</w:t>
            </w:r>
          </w:p>
        </w:tc>
      </w:tr>
      <w:tr w14:paraId="58F0C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C88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BE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B58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F6AC">
            <w:pPr>
              <w:jc w:val="center"/>
            </w:pPr>
            <w:r>
              <w:rPr>
                <w:rFonts w:ascii="宋体" w:hAnsi="宋体" w:eastAsia="宋体"/>
                <w:sz w:val="16"/>
              </w:rPr>
              <w:t>有效缓解全体城乡居民老龄卫生健康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DCB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B83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135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F5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85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ED7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EE07">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25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81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E834">
            <w:pPr>
              <w:jc w:val="center"/>
            </w:pPr>
          </w:p>
        </w:tc>
      </w:tr>
      <w:tr w14:paraId="7D7D9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3EB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54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F2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E5B4">
            <w:pPr>
              <w:jc w:val="center"/>
            </w:pPr>
            <w:r>
              <w:rPr>
                <w:rFonts w:ascii="宋体" w:hAnsi="宋体" w:eastAsia="宋体"/>
                <w:sz w:val="16"/>
              </w:rPr>
              <w:t>受补助老年人满意度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3A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E6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A81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8B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11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F29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6B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68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8F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3C99">
            <w:pPr>
              <w:jc w:val="center"/>
            </w:pPr>
          </w:p>
        </w:tc>
      </w:tr>
      <w:tr w14:paraId="3A6548D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113C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C69A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EA6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48B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CA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D86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0B4A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9DD8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4F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F3B0">
            <w:pPr>
              <w:jc w:val="center"/>
            </w:pPr>
            <w:r>
              <w:rPr>
                <w:rFonts w:ascii="宋体" w:hAnsi="宋体" w:eastAsia="宋体"/>
                <w:sz w:val="16"/>
              </w:rPr>
              <w:t>96.15分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662EB"/>
        </w:tc>
      </w:tr>
    </w:tbl>
    <w:p w14:paraId="10D70AAB">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9"/>
        <w:gridCol w:w="696"/>
        <w:gridCol w:w="623"/>
        <w:gridCol w:w="629"/>
        <w:gridCol w:w="626"/>
        <w:gridCol w:w="623"/>
        <w:gridCol w:w="626"/>
        <w:gridCol w:w="631"/>
        <w:gridCol w:w="776"/>
        <w:gridCol w:w="696"/>
        <w:gridCol w:w="631"/>
      </w:tblGrid>
      <w:tr w14:paraId="51600AD9">
        <w:tblPrEx>
          <w:tblCellMar>
            <w:top w:w="0" w:type="dxa"/>
            <w:left w:w="108" w:type="dxa"/>
            <w:bottom w:w="0" w:type="dxa"/>
            <w:right w:w="108" w:type="dxa"/>
          </w:tblCellMar>
        </w:tblPrEx>
        <w:tc>
          <w:tcPr>
            <w:tcW w:w="9060" w:type="dxa"/>
            <w:gridSpan w:val="14"/>
            <w:vAlign w:val="center"/>
          </w:tcPr>
          <w:p w14:paraId="4BE593C9">
            <w:pPr>
              <w:jc w:val="center"/>
            </w:pPr>
            <w:r>
              <w:rPr>
                <w:rFonts w:ascii="宋体" w:hAnsi="宋体" w:eastAsia="宋体"/>
                <w:sz w:val="24"/>
              </w:rPr>
              <w:t>项目支出绩效自评表</w:t>
            </w:r>
          </w:p>
        </w:tc>
      </w:tr>
      <w:tr w14:paraId="63BE587E">
        <w:tblPrEx>
          <w:tblCellMar>
            <w:top w:w="0" w:type="dxa"/>
            <w:left w:w="108" w:type="dxa"/>
            <w:bottom w:w="0" w:type="dxa"/>
            <w:right w:w="108" w:type="dxa"/>
          </w:tblCellMar>
        </w:tblPrEx>
        <w:tc>
          <w:tcPr>
            <w:tcW w:w="9060" w:type="dxa"/>
            <w:gridSpan w:val="14"/>
            <w:vAlign w:val="center"/>
          </w:tcPr>
          <w:p w14:paraId="33C29122">
            <w:pPr>
              <w:jc w:val="center"/>
            </w:pPr>
            <w:r>
              <w:rPr>
                <w:rFonts w:ascii="宋体" w:hAnsi="宋体" w:eastAsia="宋体"/>
                <w:sz w:val="24"/>
              </w:rPr>
              <w:t>(2024年度)</w:t>
            </w:r>
          </w:p>
        </w:tc>
      </w:tr>
      <w:tr w14:paraId="3D2C31C2">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547CAB6">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009AB2">
            <w:pPr>
              <w:jc w:val="center"/>
            </w:pPr>
            <w:r>
              <w:rPr>
                <w:rFonts w:ascii="宋体" w:hAnsi="宋体" w:eastAsia="宋体"/>
                <w:sz w:val="16"/>
              </w:rPr>
              <w:t>基本公共卫生优化生育政策服务</w:t>
            </w:r>
          </w:p>
        </w:tc>
      </w:tr>
      <w:tr w14:paraId="6E6B9EFC">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EAEE289">
            <w:pPr>
              <w:jc w:val="center"/>
            </w:pPr>
            <w:r>
              <w:rPr>
                <w:rFonts w:ascii="宋体" w:hAnsi="宋体" w:eastAsia="宋体"/>
                <w:sz w:val="16"/>
              </w:rPr>
              <w:t>主管部门</w:t>
            </w:r>
          </w:p>
        </w:tc>
        <w:tc>
          <w:tcPr>
            <w:tcW w:w="44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B43C7">
            <w:pPr>
              <w:jc w:val="center"/>
            </w:pPr>
            <w:r>
              <w:rPr>
                <w:rFonts w:ascii="宋体" w:hAnsi="宋体" w:eastAsia="宋体"/>
                <w:sz w:val="16"/>
              </w:rPr>
              <w:t>裕民县卫生健康委员会</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3BF6139">
            <w:pPr>
              <w:jc w:val="center"/>
            </w:pPr>
            <w:r>
              <w:rPr>
                <w:rFonts w:ascii="宋体" w:hAnsi="宋体" w:eastAsia="宋体"/>
                <w:sz w:val="16"/>
              </w:rPr>
              <w:t>实施单位</w:t>
            </w:r>
          </w:p>
        </w:tc>
        <w:tc>
          <w:tcPr>
            <w:tcW w:w="33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14A989">
            <w:pPr>
              <w:jc w:val="center"/>
            </w:pPr>
            <w:r>
              <w:rPr>
                <w:rFonts w:ascii="宋体" w:hAnsi="宋体" w:eastAsia="宋体"/>
                <w:sz w:val="16"/>
              </w:rPr>
              <w:t>裕民县卫生健康委员会</w:t>
            </w:r>
          </w:p>
        </w:tc>
      </w:tr>
      <w:tr w14:paraId="630B2E44">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57277">
            <w:pPr>
              <w:jc w:val="center"/>
            </w:pPr>
            <w:r>
              <w:rPr>
                <w:rFonts w:ascii="宋体" w:hAnsi="宋体" w:eastAsia="宋体"/>
                <w:sz w:val="16"/>
              </w:rPr>
              <w:t>项目资金 （万元）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9C2E">
            <w:pPr>
              <w:jc w:val="center"/>
            </w:pP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465CE">
            <w:pPr>
              <w:jc w:val="center"/>
            </w:pPr>
            <w:r>
              <w:rPr>
                <w:rFonts w:ascii="宋体" w:hAnsi="宋体" w:eastAsia="宋体"/>
                <w:sz w:val="16"/>
              </w:rPr>
              <w:t>年初预算数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DBCD2">
            <w:pPr>
              <w:jc w:val="center"/>
            </w:pPr>
            <w:r>
              <w:rPr>
                <w:rFonts w:ascii="宋体" w:hAnsi="宋体" w:eastAsia="宋体"/>
                <w:sz w:val="16"/>
              </w:rPr>
              <w:t>全年预算数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556D">
            <w:pPr>
              <w:jc w:val="center"/>
            </w:pPr>
            <w:r>
              <w:rPr>
                <w:rFonts w:ascii="宋体" w:hAnsi="宋体" w:eastAsia="宋体"/>
                <w:sz w:val="16"/>
              </w:rPr>
              <w:t>全年执行数</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065C5">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66DDB">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7BEAB7A">
            <w:pPr>
              <w:jc w:val="center"/>
            </w:pPr>
            <w:r>
              <w:rPr>
                <w:rFonts w:ascii="宋体" w:hAnsi="宋体" w:eastAsia="宋体"/>
                <w:sz w:val="16"/>
              </w:rPr>
              <w:t>得分</w:t>
            </w:r>
          </w:p>
        </w:tc>
      </w:tr>
      <w:tr w14:paraId="28B100D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7BDBC0A"/>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F7AB">
            <w:pPr>
              <w:jc w:val="center"/>
            </w:pPr>
            <w:r>
              <w:rPr>
                <w:rFonts w:ascii="宋体" w:hAnsi="宋体" w:eastAsia="宋体"/>
                <w:sz w:val="16"/>
              </w:rPr>
              <w:t>年度资金总额</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0D054">
            <w:pPr>
              <w:jc w:val="center"/>
            </w:pPr>
            <w:r>
              <w:rPr>
                <w:rFonts w:ascii="宋体" w:hAnsi="宋体" w:eastAsia="宋体"/>
                <w:sz w:val="16"/>
              </w:rPr>
              <w:t>6.00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2A71">
            <w:pPr>
              <w:jc w:val="center"/>
            </w:pPr>
            <w:r>
              <w:rPr>
                <w:rFonts w:ascii="宋体" w:hAnsi="宋体" w:eastAsia="宋体"/>
                <w:sz w:val="16"/>
              </w:rPr>
              <w:t>8.00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840AD">
            <w:pPr>
              <w:jc w:val="center"/>
            </w:pPr>
            <w:r>
              <w:rPr>
                <w:rFonts w:ascii="宋体" w:hAnsi="宋体" w:eastAsia="宋体"/>
                <w:sz w:val="16"/>
              </w:rPr>
              <w:t>8.00</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9109D">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B2598">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449CC2D">
            <w:pPr>
              <w:jc w:val="center"/>
            </w:pPr>
            <w:r>
              <w:rPr>
                <w:rFonts w:ascii="宋体" w:hAnsi="宋体" w:eastAsia="宋体"/>
                <w:sz w:val="16"/>
              </w:rPr>
              <w:t>10.00</w:t>
            </w:r>
          </w:p>
        </w:tc>
      </w:tr>
      <w:tr w14:paraId="6FCEF27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D02B596"/>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DE3B3">
            <w:pPr>
              <w:jc w:val="center"/>
            </w:pPr>
            <w:r>
              <w:rPr>
                <w:rFonts w:ascii="宋体" w:hAnsi="宋体" w:eastAsia="宋体"/>
                <w:sz w:val="16"/>
              </w:rPr>
              <w:t>其中：当年财政拨款</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5239F">
            <w:pPr>
              <w:jc w:val="center"/>
            </w:pPr>
            <w:r>
              <w:rPr>
                <w:rFonts w:ascii="宋体" w:hAnsi="宋体" w:eastAsia="宋体"/>
                <w:sz w:val="16"/>
              </w:rPr>
              <w:t>6.00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06526">
            <w:pPr>
              <w:jc w:val="center"/>
            </w:pPr>
            <w:r>
              <w:rPr>
                <w:rFonts w:ascii="宋体" w:hAnsi="宋体" w:eastAsia="宋体"/>
                <w:sz w:val="16"/>
              </w:rPr>
              <w:t>8.00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062FE">
            <w:pPr>
              <w:jc w:val="center"/>
            </w:pPr>
            <w:r>
              <w:rPr>
                <w:rFonts w:ascii="宋体" w:hAnsi="宋体" w:eastAsia="宋体"/>
                <w:sz w:val="16"/>
              </w:rPr>
              <w:t>8.00</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67FAA">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71D7C">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59401C">
            <w:pPr>
              <w:jc w:val="center"/>
            </w:pPr>
            <w:r>
              <w:rPr>
                <w:rFonts w:ascii="宋体" w:hAnsi="宋体" w:eastAsia="宋体"/>
                <w:sz w:val="16"/>
              </w:rPr>
              <w:t>—</w:t>
            </w:r>
          </w:p>
        </w:tc>
      </w:tr>
      <w:tr w14:paraId="66C2311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2CA1FA7"/>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8FD51">
            <w:pPr>
              <w:jc w:val="center"/>
            </w:pPr>
            <w:r>
              <w:rPr>
                <w:rFonts w:ascii="宋体" w:hAnsi="宋体" w:eastAsia="宋体"/>
                <w:sz w:val="16"/>
              </w:rPr>
              <w:t xml:space="preserve">  其他资金</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4B8C7">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910EB">
            <w:pPr>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021CF">
            <w:pPr>
              <w:jc w:val="center"/>
            </w:pPr>
            <w:r>
              <w:rPr>
                <w:rFonts w:ascii="宋体" w:hAnsi="宋体" w:eastAsia="宋体"/>
                <w:sz w:val="16"/>
              </w:rPr>
              <w:t>0.00</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8EBA">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DA562">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1E19C81">
            <w:pPr>
              <w:jc w:val="center"/>
            </w:pPr>
            <w:r>
              <w:rPr>
                <w:rFonts w:ascii="宋体" w:hAnsi="宋体" w:eastAsia="宋体"/>
                <w:sz w:val="16"/>
              </w:rPr>
              <w:t>—</w:t>
            </w:r>
          </w:p>
        </w:tc>
      </w:tr>
      <w:tr w14:paraId="1263A62E">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56350">
            <w:pPr>
              <w:jc w:val="center"/>
            </w:pPr>
            <w:r>
              <w:rPr>
                <w:rFonts w:ascii="宋体" w:hAnsi="宋体" w:eastAsia="宋体"/>
                <w:sz w:val="16"/>
              </w:rPr>
              <w:t>年度总体目标</w:t>
            </w:r>
          </w:p>
        </w:tc>
        <w:tc>
          <w:tcPr>
            <w:tcW w:w="44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D50E7">
            <w:pPr>
              <w:jc w:val="center"/>
            </w:pPr>
            <w:r>
              <w:rPr>
                <w:rFonts w:ascii="宋体" w:hAnsi="宋体" w:eastAsia="宋体"/>
                <w:sz w:val="16"/>
              </w:rPr>
              <w:t>预期目标</w:t>
            </w:r>
          </w:p>
        </w:tc>
        <w:tc>
          <w:tcPr>
            <w:tcW w:w="398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5489D4">
            <w:pPr>
              <w:jc w:val="center"/>
            </w:pPr>
            <w:r>
              <w:rPr>
                <w:rFonts w:ascii="宋体" w:hAnsi="宋体" w:eastAsia="宋体"/>
                <w:sz w:val="16"/>
              </w:rPr>
              <w:t>实际完成情况</w:t>
            </w:r>
          </w:p>
        </w:tc>
      </w:tr>
      <w:tr w14:paraId="24E46D9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52AF08F"/>
        </w:tc>
        <w:tc>
          <w:tcPr>
            <w:tcW w:w="44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410CA">
            <w:pPr>
              <w:jc w:val="both"/>
            </w:pPr>
            <w:r>
              <w:rPr>
                <w:rFonts w:ascii="宋体" w:hAnsi="宋体" w:eastAsia="宋体"/>
                <w:sz w:val="16"/>
              </w:rPr>
              <w:t>基本公共卫生优化生育政策服务8万元。该项目主要用于1、用于开展优化生育政策宣传活动，制作入户宣传品3万元。</w:t>
            </w:r>
            <w:r>
              <w:rPr>
                <w:rFonts w:ascii="宋体" w:hAnsi="宋体" w:eastAsia="宋体"/>
                <w:sz w:val="16"/>
              </w:rPr>
              <w:br w:type="textWrapping"/>
            </w:r>
            <w:r>
              <w:rPr>
                <w:rFonts w:ascii="宋体" w:hAnsi="宋体" w:eastAsia="宋体"/>
                <w:sz w:val="16"/>
              </w:rPr>
              <w:t>2、对</w:t>
            </w:r>
            <w:r>
              <w:rPr>
                <w:rFonts w:hint="eastAsia" w:ascii="宋体" w:hAnsi="宋体"/>
                <w:sz w:val="16"/>
                <w:lang w:eastAsia="zh-CN"/>
              </w:rPr>
              <w:t>JHSY</w:t>
            </w:r>
            <w:r>
              <w:rPr>
                <w:rFonts w:ascii="宋体" w:hAnsi="宋体" w:eastAsia="宋体"/>
                <w:sz w:val="16"/>
              </w:rPr>
              <w:t>特殊家庭每季度走访慰问1次，每年走访慰问不少于4次，每户给予200元补贴，全县</w:t>
            </w:r>
            <w:r>
              <w:rPr>
                <w:rFonts w:hint="eastAsia" w:ascii="宋体" w:hAnsi="宋体"/>
                <w:sz w:val="16"/>
                <w:lang w:eastAsia="zh-CN"/>
              </w:rPr>
              <w:t>JHSY</w:t>
            </w:r>
            <w:r>
              <w:rPr>
                <w:rFonts w:ascii="宋体" w:hAnsi="宋体" w:eastAsia="宋体"/>
                <w:sz w:val="16"/>
              </w:rPr>
              <w:t>特殊家庭20户（30人），预计需1.6万元。</w:t>
            </w:r>
            <w:r>
              <w:rPr>
                <w:rFonts w:ascii="宋体" w:hAnsi="宋体" w:eastAsia="宋体"/>
                <w:sz w:val="16"/>
              </w:rPr>
              <w:br w:type="textWrapping"/>
            </w:r>
            <w:r>
              <w:rPr>
                <w:rFonts w:ascii="宋体" w:hAnsi="宋体" w:eastAsia="宋体"/>
                <w:sz w:val="16"/>
              </w:rPr>
              <w:t>3、对0-3周岁婴幼儿家庭每年入户访视不少于2次，每次每户给予10元补贴，全县0-3周岁婴幼儿约900人，预计需1.8万元。</w:t>
            </w:r>
            <w:r>
              <w:rPr>
                <w:rFonts w:ascii="宋体" w:hAnsi="宋体" w:eastAsia="宋体"/>
                <w:sz w:val="16"/>
              </w:rPr>
              <w:br w:type="textWrapping"/>
            </w:r>
            <w:r>
              <w:rPr>
                <w:rFonts w:ascii="宋体" w:hAnsi="宋体" w:eastAsia="宋体"/>
                <w:sz w:val="16"/>
              </w:rPr>
              <w:t>4、每年对辖区内50%育龄妇女家庭开展1次优生生育政策和法律法规以及家庭健康入户宣传访视咨询服务，每户给予5元补贴，全县育龄妇女12811人，预计需1.6万元。</w:t>
            </w:r>
          </w:p>
        </w:tc>
        <w:tc>
          <w:tcPr>
            <w:tcW w:w="398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7A190">
            <w:pPr>
              <w:jc w:val="both"/>
            </w:pPr>
            <w:r>
              <w:rPr>
                <w:rFonts w:ascii="宋体" w:hAnsi="宋体" w:eastAsia="宋体"/>
                <w:sz w:val="16"/>
              </w:rPr>
              <w:t>基本公共卫生优化生育政策服务8万元，截至2024年12月已支付8万元。该项目已完成：1、开展优化生育政策宣传活动，制作入户宣传品3万元。 2、对</w:t>
            </w:r>
            <w:r>
              <w:rPr>
                <w:rFonts w:hint="eastAsia" w:ascii="宋体" w:hAnsi="宋体"/>
                <w:sz w:val="16"/>
                <w:lang w:eastAsia="zh-CN"/>
              </w:rPr>
              <w:t>JHSY</w:t>
            </w:r>
            <w:r>
              <w:rPr>
                <w:rFonts w:ascii="宋体" w:hAnsi="宋体" w:eastAsia="宋体"/>
                <w:sz w:val="16"/>
              </w:rPr>
              <w:t>特殊家庭每季度走访慰问1次，每年走访慰问4次，每户给予200元补贴，全县</w:t>
            </w:r>
            <w:r>
              <w:rPr>
                <w:rFonts w:hint="eastAsia" w:ascii="宋体" w:hAnsi="宋体"/>
                <w:sz w:val="16"/>
                <w:lang w:eastAsia="zh-CN"/>
              </w:rPr>
              <w:t>JHSY</w:t>
            </w:r>
            <w:r>
              <w:rPr>
                <w:rFonts w:ascii="宋体" w:hAnsi="宋体" w:eastAsia="宋体"/>
                <w:sz w:val="16"/>
              </w:rPr>
              <w:t>特殊家庭20户（30人），支付1.6万元。 3、对0-3周岁婴幼儿家庭全年入户访视2次，每次每户给予10元补贴，全县0-3周岁婴幼儿900人，支付1.8万元。 4、对辖区内50%育龄妇女家庭开展1次优生生育政策和法律法规以及家庭健康入户宣传访视咨询服务，每户给予5元补贴，全县育龄妇女12811人，支付1.6万元。</w:t>
            </w:r>
          </w:p>
        </w:tc>
      </w:tr>
      <w:tr w14:paraId="7C5D0B12">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6BC40D9B"/>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DEE21FD">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31BD6D7">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5D45218">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FB4608">
            <w:pPr>
              <w:jc w:val="center"/>
            </w:pPr>
            <w:r>
              <w:rPr>
                <w:rFonts w:ascii="宋体" w:hAnsi="宋体" w:eastAsia="宋体"/>
                <w:sz w:val="16"/>
              </w:rPr>
              <w:t>指标值</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D7FDFC6">
            <w:pPr>
              <w:jc w:val="center"/>
            </w:pPr>
            <w:r>
              <w:rPr>
                <w:rFonts w:ascii="宋体" w:hAnsi="宋体" w:eastAsia="宋体"/>
                <w:sz w:val="16"/>
              </w:rPr>
              <w:t>指标值设定依据</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95F3217">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5B0817D">
            <w:pPr>
              <w:jc w:val="center"/>
            </w:pPr>
            <w:r>
              <w:rPr>
                <w:rFonts w:ascii="宋体" w:hAnsi="宋体" w:eastAsia="宋体"/>
                <w:sz w:val="16"/>
              </w:rPr>
              <w:t>指标分值权重</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47E185C">
            <w:pPr>
              <w:jc w:val="center"/>
            </w:pPr>
            <w:r>
              <w:rPr>
                <w:rFonts w:ascii="宋体" w:hAnsi="宋体" w:eastAsia="宋体"/>
                <w:sz w:val="16"/>
              </w:rPr>
              <w:t>指标赋分规则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C3D90E8">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145346">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750F95">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0804DA">
            <w:pPr>
              <w:jc w:val="center"/>
            </w:pPr>
            <w:r>
              <w:rPr>
                <w:rFonts w:ascii="宋体" w:hAnsi="宋体" w:eastAsia="宋体"/>
                <w:sz w:val="16"/>
              </w:rPr>
              <w:t>指标得分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B301496">
            <w:pPr>
              <w:jc w:val="center"/>
            </w:pPr>
            <w:r>
              <w:rPr>
                <w:rFonts w:ascii="宋体" w:hAnsi="宋体" w:eastAsia="宋体"/>
                <w:sz w:val="16"/>
              </w:rPr>
              <w:t>偏差原因分析及改进措施</w:t>
            </w:r>
          </w:p>
        </w:tc>
      </w:tr>
      <w:tr w14:paraId="7035FC16">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A9D17">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D1232">
            <w:pPr>
              <w:jc w:val="center"/>
            </w:pPr>
            <w:r>
              <w:rPr>
                <w:rFonts w:ascii="宋体" w:hAnsi="宋体" w:eastAsia="宋体"/>
                <w:sz w:val="16"/>
              </w:rPr>
              <w:t>产出指标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6A410">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7E022C4">
            <w:pPr>
              <w:jc w:val="center"/>
            </w:pPr>
            <w:r>
              <w:rPr>
                <w:rFonts w:ascii="宋体" w:hAnsi="宋体" w:eastAsia="宋体"/>
                <w:sz w:val="16"/>
              </w:rPr>
              <w:t>制作优化生育政策宣传入户宣传品件数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9508CC">
            <w:pPr>
              <w:jc w:val="center"/>
            </w:pPr>
            <w:r>
              <w:rPr>
                <w:rFonts w:ascii="宋体" w:hAnsi="宋体" w:eastAsia="宋体"/>
                <w:sz w:val="16"/>
              </w:rPr>
              <w:t>&gt;=1550件</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1D319CF">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EF97DAD">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A8517CF">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B5C7CB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05430F5">
            <w:pPr>
              <w:jc w:val="center"/>
            </w:pPr>
            <w:r>
              <w:rPr>
                <w:rFonts w:ascii="宋体" w:hAnsi="宋体" w:eastAsia="宋体"/>
                <w:sz w:val="16"/>
              </w:rPr>
              <w:t>正式材料,工作资料,说明材料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5847D7E">
            <w:pPr>
              <w:jc w:val="center"/>
            </w:pPr>
            <w:r>
              <w:rPr>
                <w:rFonts w:ascii="宋体" w:hAnsi="宋体" w:eastAsia="宋体"/>
                <w:sz w:val="16"/>
              </w:rPr>
              <w:t>1550件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93FF4B">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399E2F">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C692546">
            <w:pPr>
              <w:jc w:val="center"/>
            </w:pPr>
          </w:p>
        </w:tc>
      </w:tr>
      <w:tr w14:paraId="393557D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B882BC3"/>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1993CA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29BC4FC"/>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39E11F8">
            <w:pPr>
              <w:jc w:val="center"/>
            </w:pPr>
            <w:r>
              <w:rPr>
                <w:rFonts w:ascii="宋体" w:hAnsi="宋体" w:eastAsia="宋体"/>
                <w:sz w:val="16"/>
              </w:rPr>
              <w:t>全县</w:t>
            </w:r>
            <w:r>
              <w:rPr>
                <w:rFonts w:hint="eastAsia" w:ascii="宋体" w:hAnsi="宋体"/>
                <w:sz w:val="16"/>
                <w:lang w:eastAsia="zh-CN"/>
              </w:rPr>
              <w:t>JHSY</w:t>
            </w:r>
            <w:r>
              <w:rPr>
                <w:rFonts w:ascii="宋体" w:hAnsi="宋体" w:eastAsia="宋体"/>
                <w:sz w:val="16"/>
              </w:rPr>
              <w:t>特殊家庭走访慰问人数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D00EC8">
            <w:pPr>
              <w:jc w:val="center"/>
            </w:pPr>
            <w:r>
              <w:rPr>
                <w:rFonts w:ascii="宋体" w:hAnsi="宋体" w:eastAsia="宋体"/>
                <w:sz w:val="16"/>
              </w:rPr>
              <w:t>&gt;=30人</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96FA06A">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9E65F2F">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76FFD65">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3981BF4">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6540064">
            <w:pPr>
              <w:jc w:val="center"/>
            </w:pPr>
            <w:r>
              <w:rPr>
                <w:rFonts w:ascii="宋体" w:hAnsi="宋体" w:eastAsia="宋体"/>
                <w:sz w:val="16"/>
              </w:rPr>
              <w:t>正式材料,工作资料,原始凭证,说明材料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02D359">
            <w:pPr>
              <w:jc w:val="center"/>
            </w:pPr>
            <w:r>
              <w:rPr>
                <w:rFonts w:ascii="宋体" w:hAnsi="宋体" w:eastAsia="宋体"/>
                <w:sz w:val="16"/>
              </w:rPr>
              <w:t>30人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20F202">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988142">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12F7C05">
            <w:pPr>
              <w:jc w:val="center"/>
            </w:pPr>
          </w:p>
        </w:tc>
      </w:tr>
      <w:tr w14:paraId="077E02AA">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265F177"/>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906A41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31159D0"/>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F72C16A">
            <w:pPr>
              <w:jc w:val="center"/>
            </w:pPr>
            <w:r>
              <w:rPr>
                <w:rFonts w:ascii="宋体" w:hAnsi="宋体" w:eastAsia="宋体"/>
                <w:sz w:val="16"/>
              </w:rPr>
              <w:t>0-3周岁婴幼儿每年入户访视人数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C9D1C6">
            <w:pPr>
              <w:jc w:val="center"/>
            </w:pPr>
            <w:r>
              <w:rPr>
                <w:rFonts w:ascii="宋体" w:hAnsi="宋体" w:eastAsia="宋体"/>
                <w:sz w:val="16"/>
              </w:rPr>
              <w:t>=900人</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515390D">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3421145">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E52CDCA">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43C8FCE">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C4F7039">
            <w:pPr>
              <w:jc w:val="center"/>
            </w:pPr>
            <w:r>
              <w:rPr>
                <w:rFonts w:ascii="宋体" w:hAnsi="宋体" w:eastAsia="宋体"/>
                <w:sz w:val="16"/>
              </w:rPr>
              <w:t>正式材料,工作资料,原始凭证,说明材料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1654320">
            <w:pPr>
              <w:jc w:val="center"/>
            </w:pPr>
            <w:r>
              <w:rPr>
                <w:rFonts w:ascii="宋体" w:hAnsi="宋体" w:eastAsia="宋体"/>
                <w:sz w:val="16"/>
              </w:rPr>
              <w:t>900人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4F511A">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3D57EC">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2B0BD86">
            <w:pPr>
              <w:jc w:val="center"/>
            </w:pPr>
          </w:p>
        </w:tc>
      </w:tr>
      <w:tr w14:paraId="15269CA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BA1C5AA"/>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6FDBE01"/>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97A5619"/>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DF50F64">
            <w:pPr>
              <w:jc w:val="center"/>
            </w:pPr>
            <w:r>
              <w:rPr>
                <w:rFonts w:ascii="宋体" w:hAnsi="宋体" w:eastAsia="宋体"/>
                <w:sz w:val="16"/>
              </w:rPr>
              <w:t>每年对全县育龄妇女开展入户宣传访视咨询服务人数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551E9B">
            <w:pPr>
              <w:jc w:val="center"/>
            </w:pPr>
            <w:r>
              <w:rPr>
                <w:rFonts w:ascii="宋体" w:hAnsi="宋体" w:eastAsia="宋体"/>
                <w:sz w:val="16"/>
              </w:rPr>
              <w:t>=12811人</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12347A2">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31CB613">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6D3D6BC">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8038CF3">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E61DF93">
            <w:pPr>
              <w:jc w:val="center"/>
            </w:pPr>
            <w:r>
              <w:rPr>
                <w:rFonts w:ascii="宋体" w:hAnsi="宋体" w:eastAsia="宋体"/>
                <w:sz w:val="16"/>
              </w:rPr>
              <w:t>正式材料,工作资料,原始凭证,说明材料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74481B2">
            <w:pPr>
              <w:jc w:val="center"/>
            </w:pPr>
            <w:r>
              <w:rPr>
                <w:rFonts w:ascii="宋体" w:hAnsi="宋体" w:eastAsia="宋体"/>
                <w:sz w:val="16"/>
              </w:rPr>
              <w:t>12811人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3CB439">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92E570">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3F69F61">
            <w:pPr>
              <w:jc w:val="center"/>
            </w:pPr>
          </w:p>
        </w:tc>
      </w:tr>
      <w:tr w14:paraId="1BDD586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76B4F17"/>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3E895FB"/>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3398959">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FD5C1FB">
            <w:pPr>
              <w:jc w:val="center"/>
            </w:pPr>
            <w:r>
              <w:rPr>
                <w:rFonts w:hint="eastAsia" w:ascii="宋体" w:hAnsi="宋体"/>
                <w:sz w:val="16"/>
                <w:lang w:eastAsia="zh-CN"/>
              </w:rPr>
              <w:t>JHSY</w:t>
            </w:r>
            <w:r>
              <w:rPr>
                <w:rFonts w:ascii="宋体" w:hAnsi="宋体" w:eastAsia="宋体"/>
                <w:sz w:val="16"/>
              </w:rPr>
              <w:t>登记准确率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91E554">
            <w:pPr>
              <w:jc w:val="center"/>
            </w:pPr>
            <w:r>
              <w:rPr>
                <w:rFonts w:ascii="宋体" w:hAnsi="宋体" w:eastAsia="宋体"/>
                <w:sz w:val="16"/>
              </w:rPr>
              <w:t>&gt;=98%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2851560">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50CF67B">
            <w:pPr>
              <w:jc w:val="center"/>
            </w:pPr>
            <w:r>
              <w:rPr>
                <w:rFonts w:ascii="宋体" w:hAnsi="宋体" w:eastAsia="宋体"/>
                <w:sz w:val="16"/>
              </w:rPr>
              <w:t>98%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FBC2004">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20716C1">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2641F21">
            <w:pPr>
              <w:jc w:val="center"/>
            </w:pPr>
            <w:r>
              <w:rPr>
                <w:rFonts w:ascii="宋体" w:hAnsi="宋体" w:eastAsia="宋体"/>
                <w:sz w:val="16"/>
              </w:rPr>
              <w:t>正式材料,工作资料,说明材料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7524D0B">
            <w:pPr>
              <w:jc w:val="center"/>
            </w:pPr>
            <w:r>
              <w:rPr>
                <w:rFonts w:ascii="宋体" w:hAnsi="宋体" w:eastAsia="宋体"/>
                <w:sz w:val="16"/>
              </w:rPr>
              <w:t>98%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36CFC1">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76ACA9">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789CDAA">
            <w:pPr>
              <w:jc w:val="center"/>
            </w:pPr>
          </w:p>
        </w:tc>
      </w:tr>
      <w:tr w14:paraId="593E463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628BBAC"/>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47659FD"/>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7DD422F">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FB69B97">
            <w:pPr>
              <w:jc w:val="center"/>
            </w:pPr>
            <w:r>
              <w:rPr>
                <w:rFonts w:ascii="宋体" w:hAnsi="宋体" w:eastAsia="宋体"/>
                <w:sz w:val="16"/>
              </w:rPr>
              <w:t>入户访视周期</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A8825C">
            <w:pPr>
              <w:jc w:val="center"/>
            </w:pPr>
            <w:r>
              <w:rPr>
                <w:rFonts w:ascii="宋体" w:hAnsi="宋体" w:eastAsia="宋体"/>
                <w:sz w:val="16"/>
              </w:rPr>
              <w:t>2024年全年</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23BBFB5">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0E001A1">
            <w:pPr>
              <w:jc w:val="center"/>
            </w:pPr>
            <w:r>
              <w:rPr>
                <w:rFonts w:ascii="宋体" w:hAnsi="宋体" w:eastAsia="宋体"/>
                <w:sz w:val="16"/>
              </w:rPr>
              <w:t>2024年全年</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F64DF6C">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EB4121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5EE7FB8">
            <w:pPr>
              <w:jc w:val="center"/>
            </w:pPr>
            <w:r>
              <w:rPr>
                <w:rFonts w:ascii="宋体" w:hAnsi="宋体" w:eastAsia="宋体"/>
                <w:sz w:val="16"/>
              </w:rPr>
              <w:t>正式材料,工作资料,说明材料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6E3281B">
            <w:pPr>
              <w:jc w:val="center"/>
            </w:pPr>
            <w:r>
              <w:rPr>
                <w:rFonts w:ascii="宋体" w:hAnsi="宋体" w:eastAsia="宋体"/>
                <w:sz w:val="16"/>
              </w:rPr>
              <w:t>2024年全年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32742E0">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2FECC0">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C68BBFB">
            <w:pPr>
              <w:jc w:val="center"/>
            </w:pPr>
          </w:p>
        </w:tc>
      </w:tr>
      <w:tr w14:paraId="52C6A50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A18514E"/>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C2831">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9C80E">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B3FCB62">
            <w:pPr>
              <w:jc w:val="center"/>
            </w:pPr>
            <w:r>
              <w:rPr>
                <w:rFonts w:ascii="宋体" w:hAnsi="宋体" w:eastAsia="宋体"/>
                <w:sz w:val="16"/>
              </w:rPr>
              <w:t>制作优化生育政策宣传入户宣传品成本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5FEB4C">
            <w:pPr>
              <w:jc w:val="center"/>
            </w:pPr>
            <w:r>
              <w:rPr>
                <w:rFonts w:ascii="宋体" w:hAnsi="宋体" w:eastAsia="宋体"/>
                <w:sz w:val="16"/>
              </w:rPr>
              <w:t>=3万元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ECF092C">
            <w:pPr>
              <w:jc w:val="center"/>
            </w:pPr>
            <w:r>
              <w:rPr>
                <w:rFonts w:ascii="宋体" w:hAnsi="宋体" w:eastAsia="宋体"/>
                <w:sz w:val="16"/>
              </w:rPr>
              <w:t>预算支出标准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EA56967">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487321F">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5509F64">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2AF7E4D">
            <w:pPr>
              <w:jc w:val="center"/>
            </w:pPr>
            <w:r>
              <w:rPr>
                <w:rFonts w:ascii="宋体" w:hAnsi="宋体" w:eastAsia="宋体"/>
                <w:sz w:val="16"/>
              </w:rPr>
              <w:t>正式材料,工作资料,原始凭证,说明材料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4C6F91B">
            <w:pPr>
              <w:jc w:val="center"/>
            </w:pPr>
            <w:r>
              <w:rPr>
                <w:rFonts w:ascii="宋体" w:hAnsi="宋体" w:eastAsia="宋体"/>
                <w:sz w:val="16"/>
              </w:rPr>
              <w:t>3万元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309520">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7B11A7">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8C56536">
            <w:pPr>
              <w:jc w:val="center"/>
            </w:pPr>
          </w:p>
        </w:tc>
      </w:tr>
      <w:tr w14:paraId="61CE6B2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067834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6F904B4"/>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D21CE48"/>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E635E3C">
            <w:pPr>
              <w:jc w:val="center"/>
            </w:pPr>
            <w:r>
              <w:rPr>
                <w:rFonts w:ascii="宋体" w:hAnsi="宋体" w:eastAsia="宋体"/>
                <w:sz w:val="16"/>
              </w:rPr>
              <w:t>全县</w:t>
            </w:r>
            <w:r>
              <w:rPr>
                <w:rFonts w:hint="eastAsia" w:ascii="宋体" w:hAnsi="宋体"/>
                <w:sz w:val="16"/>
                <w:lang w:eastAsia="zh-CN"/>
              </w:rPr>
              <w:t>JHSY</w:t>
            </w:r>
            <w:r>
              <w:rPr>
                <w:rFonts w:ascii="宋体" w:hAnsi="宋体" w:eastAsia="宋体"/>
                <w:sz w:val="16"/>
              </w:rPr>
              <w:t>特殊家庭走访</w:t>
            </w:r>
            <w:r>
              <w:rPr>
                <w:rFonts w:hint="eastAsia" w:ascii="宋体" w:hAnsi="宋体"/>
                <w:sz w:val="16"/>
                <w:lang w:eastAsia="zh-CN"/>
              </w:rPr>
              <w:t>慰问</w:t>
            </w:r>
            <w:r>
              <w:rPr>
                <w:rFonts w:ascii="宋体" w:hAnsi="宋体" w:eastAsia="宋体"/>
                <w:sz w:val="16"/>
              </w:rPr>
              <w:t>每年4次，每户每次补贴200元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FFD0B3">
            <w:pPr>
              <w:jc w:val="center"/>
            </w:pPr>
            <w:r>
              <w:rPr>
                <w:rFonts w:ascii="宋体" w:hAnsi="宋体" w:eastAsia="宋体"/>
                <w:sz w:val="16"/>
              </w:rPr>
              <w:t>&lt;=1.60万元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D5D72F7">
            <w:pPr>
              <w:jc w:val="center"/>
            </w:pPr>
            <w:r>
              <w:rPr>
                <w:rFonts w:ascii="宋体" w:hAnsi="宋体" w:eastAsia="宋体"/>
                <w:sz w:val="16"/>
              </w:rPr>
              <w:t>预算支出标准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BFE241E">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AD19C8C">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3825BC1">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BB97032">
            <w:pPr>
              <w:jc w:val="center"/>
            </w:pPr>
            <w:r>
              <w:rPr>
                <w:rFonts w:ascii="宋体" w:hAnsi="宋体" w:eastAsia="宋体"/>
                <w:sz w:val="16"/>
              </w:rPr>
              <w:t>正式材料,工作资料,原始凭证,说明材料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11FF675">
            <w:pPr>
              <w:jc w:val="center"/>
            </w:pPr>
            <w:r>
              <w:rPr>
                <w:rFonts w:ascii="宋体" w:hAnsi="宋体" w:eastAsia="宋体"/>
                <w:sz w:val="16"/>
              </w:rPr>
              <w:t>1.6万元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371C57">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C1FB3D">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4CE1632">
            <w:pPr>
              <w:jc w:val="center"/>
            </w:pPr>
          </w:p>
        </w:tc>
      </w:tr>
      <w:tr w14:paraId="4FE9381E">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1F2B9D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EF48484"/>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FE2C585"/>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F190EC9">
            <w:pPr>
              <w:jc w:val="center"/>
            </w:pPr>
            <w:r>
              <w:rPr>
                <w:rFonts w:ascii="宋体" w:hAnsi="宋体" w:eastAsia="宋体"/>
                <w:sz w:val="16"/>
              </w:rPr>
              <w:t>对0-3周岁婴幼儿每年入户访视2次，每户每次10元补助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E41C09">
            <w:pPr>
              <w:jc w:val="center"/>
            </w:pPr>
            <w:r>
              <w:rPr>
                <w:rFonts w:ascii="宋体" w:hAnsi="宋体" w:eastAsia="宋体"/>
                <w:sz w:val="16"/>
              </w:rPr>
              <w:t>&lt;=1.8万元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00F251C">
            <w:pPr>
              <w:jc w:val="center"/>
            </w:pPr>
            <w:r>
              <w:rPr>
                <w:rFonts w:ascii="宋体" w:hAnsi="宋体" w:eastAsia="宋体"/>
                <w:sz w:val="16"/>
              </w:rPr>
              <w:t>预算支出标准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2DC7B8E">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026EA7C">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C57AAF7">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69CEA13">
            <w:pPr>
              <w:jc w:val="center"/>
            </w:pPr>
            <w:r>
              <w:rPr>
                <w:rFonts w:ascii="宋体" w:hAnsi="宋体" w:eastAsia="宋体"/>
                <w:sz w:val="16"/>
              </w:rPr>
              <w:t>正式材料,工作资料,原始凭证,说明材料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BD04A55">
            <w:pPr>
              <w:jc w:val="center"/>
            </w:pPr>
            <w:r>
              <w:rPr>
                <w:rFonts w:ascii="宋体" w:hAnsi="宋体" w:eastAsia="宋体"/>
                <w:sz w:val="16"/>
              </w:rPr>
              <w:t>1.8万元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DD58CE">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75FF76">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ADE63D7">
            <w:pPr>
              <w:jc w:val="center"/>
            </w:pPr>
          </w:p>
        </w:tc>
      </w:tr>
      <w:tr w14:paraId="34CA82D8">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B436F2F"/>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74887F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2643E70"/>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0035B19">
            <w:pPr>
              <w:jc w:val="center"/>
            </w:pPr>
            <w:r>
              <w:rPr>
                <w:rFonts w:ascii="宋体" w:hAnsi="宋体" w:eastAsia="宋体"/>
                <w:sz w:val="16"/>
              </w:rPr>
              <w:t>每年对全县育龄妇女宣传访视咨询服务一次，每户每次5元补助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C29FB2">
            <w:pPr>
              <w:jc w:val="center"/>
            </w:pPr>
            <w:r>
              <w:rPr>
                <w:rFonts w:ascii="宋体" w:hAnsi="宋体" w:eastAsia="宋体"/>
                <w:sz w:val="16"/>
              </w:rPr>
              <w:t>&lt;=1.6万元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5A25F02">
            <w:pPr>
              <w:jc w:val="center"/>
            </w:pPr>
            <w:r>
              <w:rPr>
                <w:rFonts w:ascii="宋体" w:hAnsi="宋体" w:eastAsia="宋体"/>
                <w:sz w:val="16"/>
              </w:rPr>
              <w:t>预算支出标准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CB2412D">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17D7991">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E8674A1">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91A4DCC">
            <w:pPr>
              <w:jc w:val="center"/>
            </w:pPr>
            <w:r>
              <w:rPr>
                <w:rFonts w:ascii="宋体" w:hAnsi="宋体" w:eastAsia="宋体"/>
                <w:sz w:val="16"/>
              </w:rPr>
              <w:t>正式材料,工作资料,原始凭证,说明材料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045B6AB">
            <w:pPr>
              <w:jc w:val="center"/>
            </w:pPr>
            <w:r>
              <w:rPr>
                <w:rFonts w:ascii="宋体" w:hAnsi="宋体" w:eastAsia="宋体"/>
                <w:sz w:val="16"/>
              </w:rPr>
              <w:t>1.6万元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063C43">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530581">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17F191">
            <w:pPr>
              <w:jc w:val="center"/>
            </w:pPr>
          </w:p>
        </w:tc>
      </w:tr>
      <w:tr w14:paraId="260CB10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1D94188"/>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FD29D">
            <w:pPr>
              <w:jc w:val="center"/>
            </w:pPr>
            <w:r>
              <w:rPr>
                <w:rFonts w:ascii="宋体" w:hAnsi="宋体" w:eastAsia="宋体"/>
                <w:sz w:val="16"/>
              </w:rPr>
              <w:t>效益指标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95033">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C1E9B46">
            <w:pPr>
              <w:jc w:val="center"/>
            </w:pPr>
            <w:r>
              <w:rPr>
                <w:rFonts w:hint="eastAsia" w:ascii="宋体" w:hAnsi="宋体"/>
                <w:sz w:val="16"/>
                <w:lang w:eastAsia="zh-CN"/>
              </w:rPr>
              <w:t>JHSY</w:t>
            </w:r>
            <w:r>
              <w:rPr>
                <w:rFonts w:ascii="宋体" w:hAnsi="宋体" w:eastAsia="宋体"/>
                <w:sz w:val="16"/>
              </w:rPr>
              <w:t>管理服务水平和优化生育服务水平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052247">
            <w:pPr>
              <w:jc w:val="center"/>
            </w:pPr>
            <w:r>
              <w:rPr>
                <w:rFonts w:ascii="宋体" w:hAnsi="宋体" w:eastAsia="宋体"/>
                <w:sz w:val="16"/>
              </w:rPr>
              <w:t>显著改善</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2C6271A">
            <w:pPr>
              <w:jc w:val="center"/>
            </w:pPr>
            <w:r>
              <w:rPr>
                <w:rFonts w:ascii="宋体" w:hAnsi="宋体" w:eastAsia="宋体"/>
                <w:sz w:val="16"/>
              </w:rPr>
              <w:t>其他标准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1776C02">
            <w:pPr>
              <w:jc w:val="center"/>
            </w:pPr>
            <w:r>
              <w:rPr>
                <w:rFonts w:ascii="宋体" w:hAnsi="宋体" w:eastAsia="宋体"/>
                <w:sz w:val="16"/>
              </w:rPr>
              <w:t>显著改善达成年度指标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C49F7CF">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7DA65C2">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3E32353">
            <w:pPr>
              <w:jc w:val="center"/>
            </w:pPr>
            <w:r>
              <w:rPr>
                <w:rFonts w:ascii="宋体" w:hAnsi="宋体" w:eastAsia="宋体"/>
                <w:sz w:val="16"/>
              </w:rPr>
              <w:t>正式材料,工作资料,说明材料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AB91EB9">
            <w:pPr>
              <w:jc w:val="center"/>
            </w:pPr>
            <w:r>
              <w:rPr>
                <w:rFonts w:ascii="宋体" w:hAnsi="宋体" w:eastAsia="宋体"/>
                <w:sz w:val="16"/>
              </w:rPr>
              <w:t>显著改善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F04712">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695EE7">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16125C8">
            <w:pPr>
              <w:jc w:val="center"/>
            </w:pPr>
          </w:p>
        </w:tc>
      </w:tr>
      <w:tr w14:paraId="086B71BA">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3F46AEB"/>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736F74A"/>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70C8913"/>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7B779C5">
            <w:pPr>
              <w:jc w:val="center"/>
            </w:pPr>
            <w:r>
              <w:rPr>
                <w:rFonts w:ascii="宋体" w:hAnsi="宋体" w:eastAsia="宋体"/>
                <w:sz w:val="16"/>
              </w:rPr>
              <w:t>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91FBD1">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DDD497D">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8501891">
            <w:pPr>
              <w:jc w:val="center"/>
            </w:pPr>
            <w:r>
              <w:rPr>
                <w:rFonts w:ascii="宋体" w:hAnsi="宋体" w:eastAsia="宋体"/>
                <w:sz w:val="16"/>
              </w:rPr>
              <w:t>上年度无此项指标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052CFEF">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7A4DB94">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4ADBB60">
            <w:pPr>
              <w:jc w:val="center"/>
            </w:pPr>
            <w:r>
              <w:rPr>
                <w:rFonts w:ascii="宋体" w:hAnsi="宋体" w:eastAsia="宋体"/>
                <w:sz w:val="16"/>
              </w:rPr>
              <w:t>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9F5943D">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21739D">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A3A573">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28F27A">
            <w:pPr>
              <w:jc w:val="center"/>
            </w:pPr>
          </w:p>
        </w:tc>
      </w:tr>
      <w:tr w14:paraId="4C6E41A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E343355"/>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3BADEA7">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BB88FFA">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386EBB5">
            <w:pPr>
              <w:jc w:val="center"/>
            </w:pPr>
            <w:r>
              <w:rPr>
                <w:rFonts w:hint="eastAsia" w:ascii="宋体" w:hAnsi="宋体"/>
                <w:sz w:val="16"/>
                <w:lang w:eastAsia="zh-CN"/>
              </w:rPr>
              <w:t>JHSY</w:t>
            </w:r>
            <w:r>
              <w:rPr>
                <w:rFonts w:ascii="宋体" w:hAnsi="宋体" w:eastAsia="宋体"/>
                <w:sz w:val="16"/>
              </w:rPr>
              <w:t>享受政策人员满意度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0F0204">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86AD606">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DD7BC4D">
            <w:pPr>
              <w:jc w:val="center"/>
            </w:pPr>
            <w:r>
              <w:rPr>
                <w:rFonts w:ascii="宋体" w:hAnsi="宋体" w:eastAsia="宋体"/>
                <w:sz w:val="16"/>
              </w:rPr>
              <w:t>98%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7E41161">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D180B63">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08B41AC">
            <w:pPr>
              <w:jc w:val="center"/>
            </w:pPr>
            <w:r>
              <w:rPr>
                <w:rFonts w:ascii="宋体" w:hAnsi="宋体" w:eastAsia="宋体"/>
                <w:sz w:val="16"/>
              </w:rPr>
              <w:t>正式材料,工作资料,说明材料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9640909">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E5F017">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72FBEA">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642C9C3">
            <w:pPr>
              <w:jc w:val="center"/>
            </w:pPr>
          </w:p>
        </w:tc>
      </w:tr>
      <w:tr w14:paraId="1AEC2760">
        <w:tblPrEx>
          <w:tblCellMar>
            <w:top w:w="0" w:type="dxa"/>
            <w:left w:w="108" w:type="dxa"/>
            <w:bottom w:w="0" w:type="dxa"/>
            <w:right w:w="108" w:type="dxa"/>
          </w:tblCellMar>
        </w:tblPrEx>
        <w:tc>
          <w:tcPr>
            <w:tcW w:w="250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8D9F27">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E46A734"/>
        </w:tc>
        <w:tc>
          <w:tcPr>
            <w:tcW w:w="623" w:type="dxa"/>
            <w:tcBorders>
              <w:top w:val="single" w:color="auto" w:sz="10" w:space="0"/>
              <w:left w:val="single" w:color="auto" w:sz="10" w:space="0"/>
              <w:bottom w:val="single" w:color="auto" w:sz="10" w:space="0"/>
              <w:right w:val="single" w:color="auto" w:sz="10" w:space="0"/>
              <w:insideV w:val="single" w:sz="10" w:space="0"/>
            </w:tcBorders>
          </w:tcPr>
          <w:p w14:paraId="11740370"/>
        </w:tc>
        <w:tc>
          <w:tcPr>
            <w:tcW w:w="629" w:type="dxa"/>
            <w:tcBorders>
              <w:top w:val="single" w:color="auto" w:sz="10" w:space="0"/>
              <w:left w:val="single" w:color="auto" w:sz="10" w:space="0"/>
              <w:bottom w:val="single" w:color="auto" w:sz="10" w:space="0"/>
              <w:right w:val="single" w:color="auto" w:sz="10" w:space="0"/>
              <w:insideV w:val="single" w:sz="10" w:space="0"/>
            </w:tcBorders>
          </w:tcPr>
          <w:p w14:paraId="388BB082"/>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1AB468A">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tcPr>
          <w:p w14:paraId="6AB632A9"/>
        </w:tc>
        <w:tc>
          <w:tcPr>
            <w:tcW w:w="626" w:type="dxa"/>
            <w:tcBorders>
              <w:top w:val="single" w:color="auto" w:sz="10" w:space="0"/>
              <w:left w:val="single" w:color="auto" w:sz="10" w:space="0"/>
              <w:bottom w:val="single" w:color="auto" w:sz="10" w:space="0"/>
              <w:right w:val="single" w:color="auto" w:sz="10" w:space="0"/>
              <w:insideV w:val="single" w:sz="10" w:space="0"/>
            </w:tcBorders>
          </w:tcPr>
          <w:p w14:paraId="72DB80FD"/>
        </w:tc>
        <w:tc>
          <w:tcPr>
            <w:tcW w:w="631" w:type="dxa"/>
            <w:tcBorders>
              <w:top w:val="single" w:color="auto" w:sz="10" w:space="0"/>
              <w:left w:val="single" w:color="auto" w:sz="10" w:space="0"/>
              <w:bottom w:val="single" w:color="auto" w:sz="10" w:space="0"/>
              <w:right w:val="single" w:color="auto" w:sz="10" w:space="0"/>
              <w:insideV w:val="single" w:sz="10" w:space="0"/>
            </w:tcBorders>
          </w:tcPr>
          <w:p w14:paraId="4FB3A28C"/>
        </w:tc>
        <w:tc>
          <w:tcPr>
            <w:tcW w:w="776" w:type="dxa"/>
            <w:tcBorders>
              <w:top w:val="single" w:color="auto" w:sz="10" w:space="0"/>
              <w:left w:val="single" w:color="auto" w:sz="10" w:space="0"/>
              <w:bottom w:val="single" w:color="auto" w:sz="10" w:space="0"/>
              <w:right w:val="single" w:color="auto" w:sz="10" w:space="0"/>
              <w:insideV w:val="single" w:sz="10" w:space="0"/>
            </w:tcBorders>
          </w:tcPr>
          <w:p w14:paraId="4EF0AB8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BAF361">
            <w:pPr>
              <w:jc w:val="center"/>
            </w:pPr>
            <w:r>
              <w:rPr>
                <w:rFonts w:ascii="宋体" w:hAnsi="宋体" w:eastAsia="宋体"/>
                <w:sz w:val="16"/>
              </w:rPr>
              <w:t>100.00分</w:t>
            </w:r>
          </w:p>
        </w:tc>
        <w:tc>
          <w:tcPr>
            <w:tcW w:w="631" w:type="dxa"/>
            <w:tcBorders>
              <w:top w:val="single" w:color="auto" w:sz="10" w:space="0"/>
              <w:left w:val="single" w:color="auto" w:sz="10" w:space="0"/>
              <w:bottom w:val="single" w:color="auto" w:sz="10" w:space="0"/>
              <w:right w:val="single" w:color="auto" w:sz="10" w:space="0"/>
              <w:insideV w:val="single" w:sz="10" w:space="0"/>
            </w:tcBorders>
          </w:tcPr>
          <w:p w14:paraId="3622F1CC"/>
        </w:tc>
      </w:tr>
    </w:tbl>
    <w:p w14:paraId="157F651F">
      <w:r>
        <w:br w:type="page"/>
      </w:r>
    </w:p>
    <w:p w14:paraId="70D49D82">
      <w:pPr>
        <w:spacing w:line="640" w:lineRule="exact"/>
        <w:ind w:firstLine="640"/>
        <w:jc w:val="both"/>
        <w:outlineLvl w:val="2"/>
      </w:pPr>
      <w:r>
        <w:rPr>
          <w:rFonts w:ascii="黑体" w:hAnsi="黑体" w:eastAsia="黑体"/>
          <w:sz w:val="32"/>
        </w:rPr>
        <w:t>十二、其他需说明的事项</w:t>
      </w:r>
    </w:p>
    <w:p w14:paraId="7AAAE9F2">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不公开</w:t>
      </w:r>
      <w:r>
        <w:rPr>
          <w:rFonts w:ascii="仿宋_GB2312" w:hAnsi="仿宋_GB2312" w:eastAsia="仿宋_GB2312"/>
          <w:b w:val="0"/>
          <w:sz w:val="32"/>
        </w:rPr>
        <w:t>项目2个，全年预算数1</w:t>
      </w:r>
      <w:r>
        <w:rPr>
          <w:rFonts w:hint="eastAsia" w:ascii="仿宋_GB2312" w:hAnsi="仿宋_GB2312" w:eastAsia="仿宋_GB2312"/>
          <w:b w:val="0"/>
          <w:sz w:val="32"/>
          <w:lang w:val="en-US" w:eastAsia="zh-CN"/>
        </w:rPr>
        <w:t>,</w:t>
      </w:r>
      <w:r>
        <w:rPr>
          <w:rFonts w:ascii="仿宋_GB2312" w:hAnsi="仿宋_GB2312" w:eastAsia="仿宋_GB2312"/>
          <w:b w:val="0"/>
          <w:sz w:val="32"/>
        </w:rPr>
        <w:t>306.91万元，全年执行数994.61万元。</w:t>
      </w:r>
    </w:p>
    <w:p w14:paraId="488C13FD">
      <w:r>
        <w:br w:type="page"/>
      </w:r>
    </w:p>
    <w:p w14:paraId="77D2DF9E">
      <w:pPr>
        <w:spacing w:line="240" w:lineRule="auto"/>
        <w:jc w:val="center"/>
        <w:outlineLvl w:val="1"/>
      </w:pPr>
      <w:r>
        <w:rPr>
          <w:rFonts w:ascii="黑体" w:hAnsi="黑体" w:eastAsia="黑体"/>
          <w:sz w:val="32"/>
        </w:rPr>
        <w:t>第三部分 专业名词解释</w:t>
      </w:r>
    </w:p>
    <w:p w14:paraId="4A1DC4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B56D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43EBD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47757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668CB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5F83E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950D44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6B9BE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57339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82C04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217683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B2B15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27E81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3BBAB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D1EC971">
      <w:r>
        <w:br w:type="page"/>
      </w:r>
    </w:p>
    <w:p w14:paraId="1302C486">
      <w:pPr>
        <w:spacing w:line="240" w:lineRule="auto"/>
        <w:jc w:val="center"/>
        <w:outlineLvl w:val="1"/>
      </w:pPr>
      <w:r>
        <w:rPr>
          <w:rFonts w:ascii="黑体" w:hAnsi="黑体" w:eastAsia="黑体"/>
          <w:sz w:val="32"/>
        </w:rPr>
        <w:t>第四部分 部门决算报表（见附表）</w:t>
      </w:r>
    </w:p>
    <w:p w14:paraId="2C075041">
      <w:pPr>
        <w:spacing w:line="240" w:lineRule="auto"/>
        <w:ind w:firstLine="640"/>
        <w:jc w:val="both"/>
      </w:pPr>
      <w:r>
        <w:rPr>
          <w:rFonts w:ascii="仿宋_GB2312" w:hAnsi="仿宋_GB2312" w:eastAsia="仿宋_GB2312"/>
          <w:b w:val="0"/>
          <w:sz w:val="32"/>
        </w:rPr>
        <w:t>一、《收入支出决算总表》</w:t>
      </w:r>
    </w:p>
    <w:p w14:paraId="7A57AC67">
      <w:pPr>
        <w:spacing w:line="240" w:lineRule="auto"/>
        <w:ind w:firstLine="640"/>
        <w:jc w:val="both"/>
      </w:pPr>
      <w:r>
        <w:rPr>
          <w:rFonts w:ascii="仿宋_GB2312" w:hAnsi="仿宋_GB2312" w:eastAsia="仿宋_GB2312"/>
          <w:b w:val="0"/>
          <w:sz w:val="32"/>
        </w:rPr>
        <w:t>二、《收入决算表》</w:t>
      </w:r>
    </w:p>
    <w:p w14:paraId="6A1F263B">
      <w:pPr>
        <w:spacing w:line="240" w:lineRule="auto"/>
        <w:ind w:firstLine="640"/>
        <w:jc w:val="both"/>
      </w:pPr>
      <w:r>
        <w:rPr>
          <w:rFonts w:ascii="仿宋_GB2312" w:hAnsi="仿宋_GB2312" w:eastAsia="仿宋_GB2312"/>
          <w:b w:val="0"/>
          <w:sz w:val="32"/>
        </w:rPr>
        <w:t>三、《支出决算表》</w:t>
      </w:r>
    </w:p>
    <w:p w14:paraId="7B82CD27">
      <w:pPr>
        <w:spacing w:line="240" w:lineRule="auto"/>
        <w:ind w:firstLine="640"/>
        <w:jc w:val="both"/>
      </w:pPr>
      <w:r>
        <w:rPr>
          <w:rFonts w:ascii="仿宋_GB2312" w:hAnsi="仿宋_GB2312" w:eastAsia="仿宋_GB2312"/>
          <w:b w:val="0"/>
          <w:sz w:val="32"/>
        </w:rPr>
        <w:t>四、《财政拨款收入支出决算总表》</w:t>
      </w:r>
    </w:p>
    <w:p w14:paraId="283476B8">
      <w:pPr>
        <w:spacing w:line="240" w:lineRule="auto"/>
        <w:ind w:firstLine="640"/>
        <w:jc w:val="both"/>
      </w:pPr>
      <w:r>
        <w:rPr>
          <w:rFonts w:ascii="仿宋_GB2312" w:hAnsi="仿宋_GB2312" w:eastAsia="仿宋_GB2312"/>
          <w:b w:val="0"/>
          <w:sz w:val="32"/>
        </w:rPr>
        <w:t>五、《一般公共预算财政拨款支出决算表》</w:t>
      </w:r>
    </w:p>
    <w:p w14:paraId="39D05245">
      <w:pPr>
        <w:spacing w:line="240" w:lineRule="auto"/>
        <w:ind w:firstLine="640"/>
        <w:jc w:val="both"/>
      </w:pPr>
      <w:r>
        <w:rPr>
          <w:rFonts w:ascii="仿宋_GB2312" w:hAnsi="仿宋_GB2312" w:eastAsia="仿宋_GB2312"/>
          <w:b w:val="0"/>
          <w:sz w:val="32"/>
        </w:rPr>
        <w:t>六、《一般公共预算财政拨款基本支出决算表》</w:t>
      </w:r>
    </w:p>
    <w:p w14:paraId="7A9D3E48">
      <w:pPr>
        <w:spacing w:line="240" w:lineRule="auto"/>
        <w:ind w:firstLine="640"/>
        <w:jc w:val="both"/>
      </w:pPr>
      <w:r>
        <w:rPr>
          <w:rFonts w:ascii="仿宋_GB2312" w:hAnsi="仿宋_GB2312" w:eastAsia="仿宋_GB2312"/>
          <w:b w:val="0"/>
          <w:sz w:val="32"/>
        </w:rPr>
        <w:t>七、《政府性基金预算财政拨款收入支出决算表》</w:t>
      </w:r>
    </w:p>
    <w:p w14:paraId="608A232F">
      <w:pPr>
        <w:spacing w:line="240" w:lineRule="auto"/>
        <w:ind w:firstLine="640"/>
        <w:jc w:val="both"/>
      </w:pPr>
      <w:r>
        <w:rPr>
          <w:rFonts w:ascii="仿宋_GB2312" w:hAnsi="仿宋_GB2312" w:eastAsia="仿宋_GB2312"/>
          <w:b w:val="0"/>
          <w:sz w:val="32"/>
        </w:rPr>
        <w:t>八、《国有资本经营预算财政拨款收入支出决算表》</w:t>
      </w:r>
    </w:p>
    <w:p w14:paraId="21AADB7A">
      <w:pPr>
        <w:spacing w:line="240" w:lineRule="auto"/>
        <w:ind w:firstLine="640"/>
        <w:jc w:val="both"/>
      </w:pPr>
      <w:r>
        <w:rPr>
          <w:rFonts w:ascii="仿宋_GB2312" w:hAnsi="仿宋_GB2312" w:eastAsia="仿宋_GB2312"/>
          <w:b w:val="0"/>
          <w:sz w:val="32"/>
        </w:rPr>
        <w:t>九、《财政拨款“三公”经费支出决算表》</w:t>
      </w:r>
    </w:p>
    <w:p w14:paraId="2F299FD3">
      <w:pPr>
        <w:spacing w:line="240" w:lineRule="auto"/>
        <w:ind w:firstLine="640"/>
        <w:jc w:val="both"/>
      </w:pPr>
    </w:p>
    <w:p w14:paraId="29B6C7B7">
      <w:pPr>
        <w:spacing w:line="240" w:lineRule="auto"/>
        <w:ind w:firstLine="640"/>
        <w:jc w:val="both"/>
      </w:pPr>
    </w:p>
    <w:p w14:paraId="1438ECCC">
      <w:pPr>
        <w:spacing w:line="240" w:lineRule="auto"/>
        <w:ind w:firstLine="640"/>
        <w:jc w:val="both"/>
      </w:pPr>
    </w:p>
    <w:p w14:paraId="5D259BD3">
      <w:pPr>
        <w:spacing w:line="240" w:lineRule="auto"/>
        <w:ind w:firstLine="640"/>
        <w:jc w:val="both"/>
      </w:pPr>
    </w:p>
    <w:p w14:paraId="676AA35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BE6BB4"/>
    <w:rsid w:val="0F9811B3"/>
    <w:rsid w:val="11E15093"/>
    <w:rsid w:val="120E0809"/>
    <w:rsid w:val="19071D6C"/>
    <w:rsid w:val="19B5554D"/>
    <w:rsid w:val="1B8F2D19"/>
    <w:rsid w:val="1C317E4F"/>
    <w:rsid w:val="1C472464"/>
    <w:rsid w:val="1DAF458D"/>
    <w:rsid w:val="1E086ACE"/>
    <w:rsid w:val="1E4B5CA5"/>
    <w:rsid w:val="1E5C06AF"/>
    <w:rsid w:val="1EAA4A5F"/>
    <w:rsid w:val="1F587A0B"/>
    <w:rsid w:val="2064678E"/>
    <w:rsid w:val="20BC0B75"/>
    <w:rsid w:val="20DD6197"/>
    <w:rsid w:val="21F317F2"/>
    <w:rsid w:val="2241392C"/>
    <w:rsid w:val="22591370"/>
    <w:rsid w:val="23BC04D2"/>
    <w:rsid w:val="24323E94"/>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DE4CF4"/>
    <w:rsid w:val="326F0A17"/>
    <w:rsid w:val="3277581B"/>
    <w:rsid w:val="38006E2C"/>
    <w:rsid w:val="3914510A"/>
    <w:rsid w:val="3B1220C9"/>
    <w:rsid w:val="3D5275AC"/>
    <w:rsid w:val="3EA7725F"/>
    <w:rsid w:val="3EC014A1"/>
    <w:rsid w:val="3F3406D3"/>
    <w:rsid w:val="40834692"/>
    <w:rsid w:val="423A32B2"/>
    <w:rsid w:val="423C0CB4"/>
    <w:rsid w:val="427B5743"/>
    <w:rsid w:val="42E64542"/>
    <w:rsid w:val="464B7E04"/>
    <w:rsid w:val="464F7E64"/>
    <w:rsid w:val="46901EEE"/>
    <w:rsid w:val="469C74D2"/>
    <w:rsid w:val="47445515"/>
    <w:rsid w:val="4B4C0111"/>
    <w:rsid w:val="4BB23021"/>
    <w:rsid w:val="4C472D58"/>
    <w:rsid w:val="4F3F074E"/>
    <w:rsid w:val="50DB5F45"/>
    <w:rsid w:val="52F92565"/>
    <w:rsid w:val="543D17CB"/>
    <w:rsid w:val="55DA564E"/>
    <w:rsid w:val="56E07045"/>
    <w:rsid w:val="583059FA"/>
    <w:rsid w:val="587E6212"/>
    <w:rsid w:val="5AFC6609"/>
    <w:rsid w:val="5C7B66AB"/>
    <w:rsid w:val="5D07069B"/>
    <w:rsid w:val="5F3F4774"/>
    <w:rsid w:val="5FA17648"/>
    <w:rsid w:val="5FD320BD"/>
    <w:rsid w:val="60DE4D57"/>
    <w:rsid w:val="613409CB"/>
    <w:rsid w:val="61A46A97"/>
    <w:rsid w:val="62DD7D21"/>
    <w:rsid w:val="65D97752"/>
    <w:rsid w:val="664C500C"/>
    <w:rsid w:val="67D111AB"/>
    <w:rsid w:val="67EF48D1"/>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5B2C70"/>
    <w:rsid w:val="76660D7C"/>
    <w:rsid w:val="77ED6F44"/>
    <w:rsid w:val="795A0A34"/>
    <w:rsid w:val="7A0D3BC7"/>
    <w:rsid w:val="7A3A3CDB"/>
    <w:rsid w:val="7BE129E3"/>
    <w:rsid w:val="7D5825F2"/>
    <w:rsid w:val="7EEC09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d6e172-19a0-4ecf-9e97-3299996d4fe9}">
  <ds:schemaRefs/>
</ds:datastoreItem>
</file>

<file path=docProps/app.xml><?xml version="1.0" encoding="utf-8"?>
<Properties xmlns="http://schemas.openxmlformats.org/officeDocument/2006/extended-properties" xmlns:vt="http://schemas.openxmlformats.org/officeDocument/2006/docPropsVTypes">
  <Template>Normal.dotm</Template>
  <Pages>29</Pages>
  <Words>6418</Words>
  <Characters>7233</Characters>
  <Lines>0</Lines>
  <Paragraphs>0</Paragraphs>
  <TotalTime>19</TotalTime>
  <ScaleCrop>false</ScaleCrop>
  <LinksUpToDate>false</LinksUpToDate>
  <CharactersWithSpaces>7241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2025-11-07T10:54:02Z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