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CBDB14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裕民县人民代表大会常务委员会2024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82BE583">
      <w:r>
        <w:br w:type="page"/>
      </w:r>
    </w:p>
    <w:p w14:paraId="1762799F">
      <w:pPr>
        <w:spacing w:line="640" w:lineRule="exact"/>
        <w:jc w:val="center"/>
        <w:outlineLvl w:val="1"/>
      </w:pPr>
      <w:r>
        <w:rPr>
          <w:rFonts w:ascii="黑体" w:hAnsi="黑体" w:eastAsia="黑体"/>
          <w:sz w:val="32"/>
        </w:rPr>
        <w:t>第一部分 单位概况</w:t>
      </w:r>
    </w:p>
    <w:p w14:paraId="747E3245">
      <w:pPr>
        <w:spacing w:line="640" w:lineRule="exact"/>
        <w:ind w:firstLine="640"/>
        <w:jc w:val="both"/>
        <w:outlineLvl w:val="2"/>
      </w:pPr>
      <w:r>
        <w:rPr>
          <w:rFonts w:ascii="黑体" w:hAnsi="黑体" w:eastAsia="黑体"/>
          <w:sz w:val="32"/>
        </w:rPr>
        <w:t>一、主要职能</w:t>
      </w:r>
    </w:p>
    <w:p w14:paraId="3DE7BD73">
      <w:pPr>
        <w:spacing w:line="580" w:lineRule="exact"/>
        <w:ind w:firstLine="640"/>
        <w:jc w:val="both"/>
      </w:pPr>
      <w:r>
        <w:rPr>
          <w:rFonts w:ascii="仿宋_GB2312" w:hAnsi="仿宋_GB2312" w:eastAsia="仿宋_GB2312"/>
          <w:sz w:val="32"/>
        </w:rPr>
        <w:t>在本级行政区域内保证宪法、法律、行政法规和上级人民代表大会及其常委会决议、决定的遵守和执行；领导或者主持本级人民代表大会代表的选举；讨论决定本行政区域内的政治、经济、教育、科学、文化、卫生、环境和资源保护、民政、民族等工作的重大事项；监督本级人民政府、人民法院和人民检察院的工作，联系本级人民代表大会代表、受理人民群众对上述机关和国家工作人员的申诉和意见及国家法律规定的其他职能；撤销本级人民政府不适当的决定和命令；组织人民代表开展视察、调查和检查活动；指导各乡镇人大主席团的工作。</w:t>
      </w:r>
    </w:p>
    <w:p w14:paraId="7F95B15D">
      <w:pPr>
        <w:spacing w:line="640" w:lineRule="exact"/>
        <w:ind w:firstLine="640"/>
        <w:jc w:val="both"/>
        <w:outlineLvl w:val="2"/>
      </w:pPr>
      <w:r>
        <w:rPr>
          <w:rFonts w:ascii="黑体" w:hAnsi="黑体" w:eastAsia="黑体"/>
          <w:sz w:val="32"/>
        </w:rPr>
        <w:t>二、机构设置及人员情况</w:t>
      </w:r>
    </w:p>
    <w:p w14:paraId="251B75CD">
      <w:pPr>
        <w:spacing w:line="580" w:lineRule="exact"/>
        <w:ind w:firstLine="640"/>
        <w:jc w:val="both"/>
      </w:pPr>
      <w:r>
        <w:rPr>
          <w:rFonts w:ascii="仿宋_GB2312" w:hAnsi="仿宋_GB2312" w:eastAsia="仿宋_GB2312"/>
          <w:sz w:val="32"/>
        </w:rPr>
        <w:t>裕民县人民代表大会常务委员会2024年度，实有人数55人，其中：在职人员18人，增加1人；离休人员0人，增加0人；退休人员37人,增加1人。</w:t>
      </w:r>
    </w:p>
    <w:p w14:paraId="105E938B">
      <w:pPr>
        <w:spacing w:line="580" w:lineRule="exact"/>
        <w:ind w:firstLine="640"/>
        <w:jc w:val="both"/>
      </w:pPr>
      <w:r>
        <w:rPr>
          <w:rFonts w:ascii="仿宋_GB2312" w:hAnsi="仿宋_GB2312" w:eastAsia="仿宋_GB2312"/>
          <w:sz w:val="32"/>
        </w:rPr>
        <w:t>裕民县人民代表大会常务委员会无下属预算单位，下设4个科室，分别是：办公室、法制工委、代表工委、法律建设服务中心(人大预算联网服务中心即预算工委)。</w:t>
      </w:r>
    </w:p>
    <w:p w14:paraId="67892C93">
      <w:r>
        <w:br w:type="page"/>
      </w:r>
    </w:p>
    <w:p w14:paraId="109832FD">
      <w:pPr>
        <w:spacing w:line="240" w:lineRule="auto"/>
        <w:jc w:val="center"/>
        <w:outlineLvl w:val="1"/>
      </w:pPr>
      <w:r>
        <w:rPr>
          <w:rFonts w:ascii="黑体" w:hAnsi="黑体" w:eastAsia="黑体"/>
          <w:sz w:val="32"/>
        </w:rPr>
        <w:t>第二部分 部门决算情况说明</w:t>
      </w:r>
    </w:p>
    <w:p w14:paraId="21E816A9">
      <w:pPr>
        <w:spacing w:line="640" w:lineRule="exact"/>
        <w:ind w:firstLine="640"/>
        <w:jc w:val="both"/>
        <w:outlineLvl w:val="2"/>
      </w:pPr>
      <w:r>
        <w:rPr>
          <w:rFonts w:ascii="黑体" w:hAnsi="黑体" w:eastAsia="黑体"/>
          <w:sz w:val="32"/>
        </w:rPr>
        <w:t>一、收入支出决算总体情况说明</w:t>
      </w:r>
    </w:p>
    <w:p w14:paraId="2AF28E56">
      <w:pPr>
        <w:spacing w:line="580" w:lineRule="exact"/>
        <w:ind w:firstLine="640"/>
        <w:jc w:val="both"/>
      </w:pPr>
      <w:r>
        <w:rPr>
          <w:rFonts w:ascii="仿宋_GB2312" w:hAnsi="仿宋_GB2312" w:eastAsia="仿宋_GB2312"/>
          <w:b/>
          <w:sz w:val="32"/>
        </w:rPr>
        <w:t>2024年度收入总计432.12万元，</w:t>
      </w:r>
      <w:r>
        <w:rPr>
          <w:rFonts w:ascii="仿宋_GB2312" w:hAnsi="仿宋_GB2312" w:eastAsia="仿宋_GB2312"/>
          <w:b w:val="0"/>
          <w:sz w:val="32"/>
        </w:rPr>
        <w:t>其中：本年收入合计432.12万元，使用非财政拨款结余（含专用结余）0.00万元，年初结转和结余0.00万元。</w:t>
      </w:r>
    </w:p>
    <w:p w14:paraId="6FD208D4">
      <w:pPr>
        <w:spacing w:line="580" w:lineRule="exact"/>
        <w:ind w:firstLine="640"/>
        <w:jc w:val="both"/>
      </w:pPr>
      <w:r>
        <w:rPr>
          <w:rFonts w:ascii="仿宋_GB2312" w:hAnsi="仿宋_GB2312" w:eastAsia="仿宋_GB2312"/>
          <w:b/>
          <w:sz w:val="32"/>
        </w:rPr>
        <w:t>2024年度支出总计432.12万元，</w:t>
      </w:r>
      <w:r>
        <w:rPr>
          <w:rFonts w:ascii="仿宋_GB2312" w:hAnsi="仿宋_GB2312" w:eastAsia="仿宋_GB2312"/>
          <w:b w:val="0"/>
          <w:sz w:val="32"/>
        </w:rPr>
        <w:t>其中：本年支出合计432.11万元，结余分配0.00万元，年末结转和结余0.00万元。</w:t>
      </w:r>
    </w:p>
    <w:p w14:paraId="7A472D24">
      <w:pPr>
        <w:spacing w:line="580" w:lineRule="exact"/>
        <w:ind w:firstLine="640"/>
        <w:jc w:val="both"/>
      </w:pPr>
      <w:r>
        <w:rPr>
          <w:rFonts w:ascii="仿宋_GB2312" w:hAnsi="仿宋_GB2312" w:eastAsia="仿宋_GB2312"/>
          <w:b w:val="0"/>
          <w:sz w:val="32"/>
        </w:rPr>
        <w:t>收入支出总体与上年相比，减少73.23万元，下降14.49%，主要原因是：本年十六届会</w:t>
      </w:r>
      <w:r>
        <w:rPr>
          <w:rFonts w:hint="eastAsia" w:ascii="仿宋_GB2312" w:hAnsi="仿宋_GB2312" w:eastAsia="仿宋_GB2312"/>
          <w:b w:val="0"/>
          <w:sz w:val="32"/>
          <w:lang w:eastAsia="zh-CN"/>
        </w:rPr>
        <w:t>议经</w:t>
      </w:r>
      <w:r>
        <w:rPr>
          <w:rFonts w:ascii="仿宋_GB2312" w:hAnsi="仿宋_GB2312" w:eastAsia="仿宋_GB2312"/>
          <w:b w:val="0"/>
          <w:sz w:val="32"/>
        </w:rPr>
        <w:t>费项目及人大代表活动经费项目减少。</w:t>
      </w:r>
    </w:p>
    <w:p w14:paraId="34A8AD67">
      <w:pPr>
        <w:spacing w:line="640" w:lineRule="exact"/>
        <w:ind w:firstLine="640"/>
        <w:jc w:val="both"/>
        <w:outlineLvl w:val="2"/>
      </w:pPr>
      <w:r>
        <w:rPr>
          <w:rFonts w:ascii="黑体" w:hAnsi="黑体" w:eastAsia="黑体"/>
          <w:sz w:val="32"/>
        </w:rPr>
        <w:t>二、收入决算情况说明</w:t>
      </w:r>
    </w:p>
    <w:p w14:paraId="1D9CABE9">
      <w:pPr>
        <w:spacing w:line="580" w:lineRule="exact"/>
        <w:ind w:firstLine="640"/>
        <w:jc w:val="both"/>
      </w:pPr>
      <w:r>
        <w:rPr>
          <w:rFonts w:ascii="仿宋_GB2312" w:hAnsi="仿宋_GB2312" w:eastAsia="仿宋_GB2312"/>
          <w:b/>
          <w:sz w:val="32"/>
        </w:rPr>
        <w:t>本年收入432.12万元，</w:t>
      </w:r>
      <w:r>
        <w:rPr>
          <w:rFonts w:ascii="仿宋_GB2312" w:hAnsi="仿宋_GB2312" w:eastAsia="仿宋_GB2312"/>
          <w:b w:val="0"/>
          <w:sz w:val="32"/>
        </w:rPr>
        <w:t>其中：财政拨款收入432.11万元，占100.00%；上级补助收入0.00万元，占0.00%；事业收入0.00万元，占0.00%；经营收入0.00万元，占0.00%；附属单位上缴收入0.00万元，占0.00%；其他收入0.00万元，占0.00%。</w:t>
      </w:r>
    </w:p>
    <w:p w14:paraId="4EB38B8B">
      <w:pPr>
        <w:spacing w:line="640" w:lineRule="exact"/>
        <w:ind w:firstLine="640"/>
        <w:jc w:val="both"/>
        <w:outlineLvl w:val="2"/>
      </w:pPr>
      <w:r>
        <w:rPr>
          <w:rFonts w:ascii="黑体" w:hAnsi="黑体" w:eastAsia="黑体"/>
          <w:sz w:val="32"/>
        </w:rPr>
        <w:t>三、支出决算情况说明</w:t>
      </w:r>
    </w:p>
    <w:p w14:paraId="77E78D27">
      <w:pPr>
        <w:spacing w:line="580" w:lineRule="exact"/>
        <w:ind w:firstLine="640"/>
        <w:jc w:val="both"/>
      </w:pPr>
      <w:r>
        <w:rPr>
          <w:rFonts w:ascii="仿宋_GB2312" w:hAnsi="仿宋_GB2312" w:eastAsia="仿宋_GB2312"/>
          <w:b/>
          <w:sz w:val="32"/>
        </w:rPr>
        <w:t>本年支出432.11万元，</w:t>
      </w:r>
      <w:r>
        <w:rPr>
          <w:rFonts w:ascii="仿宋_GB2312" w:hAnsi="仿宋_GB2312" w:eastAsia="仿宋_GB2312"/>
          <w:b w:val="0"/>
          <w:sz w:val="32"/>
        </w:rPr>
        <w:t>其中：基本支出393.99万元，占91.18%；项目支出38.13万元，占8.82%；上缴上级支出0.00万元，占0.00%；经营支出0.00万元，占0.00%；对附属单位补助支出0.00万元，占0.00%。</w:t>
      </w:r>
    </w:p>
    <w:p w14:paraId="19CBC0A4">
      <w:pPr>
        <w:spacing w:line="640" w:lineRule="exact"/>
        <w:ind w:firstLine="640"/>
        <w:jc w:val="both"/>
        <w:outlineLvl w:val="2"/>
      </w:pPr>
      <w:r>
        <w:rPr>
          <w:rFonts w:ascii="黑体" w:hAnsi="黑体" w:eastAsia="黑体"/>
          <w:sz w:val="32"/>
        </w:rPr>
        <w:t>四、财政拨款收入支出决算总体情况说明</w:t>
      </w:r>
    </w:p>
    <w:p w14:paraId="762621FB">
      <w:pPr>
        <w:spacing w:line="580" w:lineRule="exact"/>
        <w:ind w:firstLine="640"/>
        <w:jc w:val="both"/>
      </w:pPr>
      <w:r>
        <w:rPr>
          <w:rFonts w:ascii="仿宋_GB2312" w:hAnsi="仿宋_GB2312" w:eastAsia="仿宋_GB2312"/>
          <w:b/>
          <w:sz w:val="32"/>
        </w:rPr>
        <w:t>2024年度财政拨款收入总计432.11万元，</w:t>
      </w:r>
      <w:r>
        <w:rPr>
          <w:rFonts w:ascii="仿宋_GB2312" w:hAnsi="仿宋_GB2312" w:eastAsia="仿宋_GB2312"/>
          <w:b w:val="0"/>
          <w:sz w:val="32"/>
        </w:rPr>
        <w:t>其中：年初财政拨款结转和结余0.00万元，本年财政拨款收入432.11万元。</w:t>
      </w:r>
      <w:r>
        <w:rPr>
          <w:rFonts w:ascii="仿宋_GB2312" w:hAnsi="仿宋_GB2312" w:eastAsia="仿宋_GB2312"/>
          <w:b/>
          <w:sz w:val="32"/>
        </w:rPr>
        <w:t>财政拨款支出总计432.11万元，</w:t>
      </w:r>
      <w:r>
        <w:rPr>
          <w:rFonts w:ascii="仿宋_GB2312" w:hAnsi="仿宋_GB2312" w:eastAsia="仿宋_GB2312"/>
          <w:b w:val="0"/>
          <w:sz w:val="32"/>
        </w:rPr>
        <w:t>其中：年末财政拨款结转和结余0.00万元，本年财政拨款支出432.11万元。</w:t>
      </w:r>
    </w:p>
    <w:p w14:paraId="5DC2137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减少73.24万元，下降14.49%，主要原因是：本年十六届会</w:t>
      </w:r>
      <w:r>
        <w:rPr>
          <w:rFonts w:hint="eastAsia" w:ascii="仿宋_GB2312" w:hAnsi="仿宋_GB2312" w:eastAsia="仿宋_GB2312"/>
          <w:b w:val="0"/>
          <w:sz w:val="32"/>
          <w:lang w:eastAsia="zh-CN"/>
        </w:rPr>
        <w:t>议经</w:t>
      </w:r>
      <w:r>
        <w:rPr>
          <w:rFonts w:ascii="仿宋_GB2312" w:hAnsi="仿宋_GB2312" w:eastAsia="仿宋_GB2312"/>
          <w:b w:val="0"/>
          <w:sz w:val="32"/>
        </w:rPr>
        <w:t>费项目及人大代表活动经费项目减少。</w:t>
      </w:r>
      <w:r>
        <w:rPr>
          <w:rFonts w:ascii="仿宋_GB2312" w:hAnsi="仿宋_GB2312" w:eastAsia="仿宋_GB2312"/>
          <w:b/>
          <w:sz w:val="32"/>
        </w:rPr>
        <w:t>与年初预算相比，</w:t>
      </w:r>
      <w:r>
        <w:rPr>
          <w:rFonts w:ascii="仿宋_GB2312" w:hAnsi="仿宋_GB2312" w:eastAsia="仿宋_GB2312"/>
          <w:b w:val="0"/>
          <w:sz w:val="32"/>
        </w:rPr>
        <w:t>年初预算数468.77万元，决算数432.11万元，预决算差异率-7.82%，主要原因是：十六届会</w:t>
      </w:r>
      <w:r>
        <w:rPr>
          <w:rFonts w:hint="eastAsia" w:ascii="仿宋_GB2312" w:hAnsi="仿宋_GB2312" w:eastAsia="仿宋_GB2312"/>
          <w:b w:val="0"/>
          <w:sz w:val="32"/>
          <w:lang w:eastAsia="zh-CN"/>
        </w:rPr>
        <w:t>议经</w:t>
      </w:r>
      <w:r>
        <w:rPr>
          <w:rFonts w:ascii="仿宋_GB2312" w:hAnsi="仿宋_GB2312" w:eastAsia="仿宋_GB2312"/>
          <w:b w:val="0"/>
          <w:sz w:val="32"/>
        </w:rPr>
        <w:t>费项目及人大代表活动经费项目</w:t>
      </w:r>
      <w:r>
        <w:rPr>
          <w:rFonts w:hint="eastAsia" w:ascii="仿宋_GB2312" w:hAnsi="仿宋_GB2312" w:eastAsia="仿宋_GB2312"/>
          <w:b w:val="0"/>
          <w:sz w:val="32"/>
          <w:lang w:val="en-US" w:eastAsia="zh-CN"/>
        </w:rPr>
        <w:t>资金未执行完毕</w:t>
      </w:r>
      <w:r>
        <w:rPr>
          <w:rFonts w:ascii="仿宋_GB2312" w:hAnsi="仿宋_GB2312" w:eastAsia="仿宋_GB2312"/>
          <w:b w:val="0"/>
          <w:sz w:val="32"/>
        </w:rPr>
        <w:t>，导致预决算差异。</w:t>
      </w:r>
    </w:p>
    <w:p w14:paraId="7FD5CADF">
      <w:pPr>
        <w:spacing w:line="640" w:lineRule="exact"/>
        <w:ind w:firstLine="640"/>
        <w:jc w:val="both"/>
        <w:outlineLvl w:val="2"/>
      </w:pPr>
      <w:r>
        <w:rPr>
          <w:rFonts w:ascii="黑体" w:hAnsi="黑体" w:eastAsia="黑体"/>
          <w:sz w:val="32"/>
        </w:rPr>
        <w:t>五、一般公共预算财政拨款支出决算情况说明</w:t>
      </w:r>
    </w:p>
    <w:p w14:paraId="51112586">
      <w:pPr>
        <w:spacing w:line="640" w:lineRule="exact"/>
        <w:ind w:firstLine="640"/>
        <w:jc w:val="both"/>
        <w:outlineLvl w:val="3"/>
      </w:pPr>
      <w:r>
        <w:rPr>
          <w:rFonts w:ascii="楷体_GB2312" w:hAnsi="楷体_GB2312" w:eastAsia="楷体_GB2312"/>
          <w:b/>
          <w:sz w:val="32"/>
        </w:rPr>
        <w:t>（一）一般公共预算财政拨款支出决算总体情况</w:t>
      </w:r>
    </w:p>
    <w:p w14:paraId="74FB4E21">
      <w:pPr>
        <w:spacing w:line="580" w:lineRule="exact"/>
        <w:ind w:firstLine="640"/>
        <w:jc w:val="both"/>
      </w:pPr>
      <w:r>
        <w:rPr>
          <w:rFonts w:ascii="仿宋_GB2312" w:hAnsi="仿宋_GB2312" w:eastAsia="仿宋_GB2312"/>
          <w:b/>
          <w:sz w:val="32"/>
        </w:rPr>
        <w:t>2024年度一般公共预算财政拨款支出432.11万元，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减少73.24万元，下降14.49%，主要原因是：本年十六届会</w:t>
      </w:r>
      <w:r>
        <w:rPr>
          <w:rFonts w:hint="eastAsia" w:ascii="仿宋_GB2312" w:hAnsi="仿宋_GB2312" w:eastAsia="仿宋_GB2312"/>
          <w:b w:val="0"/>
          <w:sz w:val="32"/>
          <w:lang w:eastAsia="zh-CN"/>
        </w:rPr>
        <w:t>议经</w:t>
      </w:r>
      <w:r>
        <w:rPr>
          <w:rFonts w:ascii="仿宋_GB2312" w:hAnsi="仿宋_GB2312" w:eastAsia="仿宋_GB2312"/>
          <w:b w:val="0"/>
          <w:sz w:val="32"/>
        </w:rPr>
        <w:t>费项目及人大代表活动经费项目减少。</w:t>
      </w:r>
      <w:r>
        <w:rPr>
          <w:rFonts w:ascii="仿宋_GB2312" w:hAnsi="仿宋_GB2312" w:eastAsia="仿宋_GB2312"/>
          <w:b/>
          <w:sz w:val="32"/>
        </w:rPr>
        <w:t>与年初预算相比,</w:t>
      </w:r>
      <w:r>
        <w:rPr>
          <w:rFonts w:ascii="仿宋_GB2312" w:hAnsi="仿宋_GB2312" w:eastAsia="仿宋_GB2312"/>
          <w:b w:val="0"/>
          <w:sz w:val="32"/>
        </w:rPr>
        <w:t>年初预算数468.77万元，决算数432.11万元，预决算差异率-7.82%，主要原因是：十六届会</w:t>
      </w:r>
      <w:r>
        <w:rPr>
          <w:rFonts w:hint="eastAsia" w:ascii="仿宋_GB2312" w:hAnsi="仿宋_GB2312" w:eastAsia="仿宋_GB2312"/>
          <w:b w:val="0"/>
          <w:sz w:val="32"/>
          <w:lang w:eastAsia="zh-CN"/>
        </w:rPr>
        <w:t>议经</w:t>
      </w:r>
      <w:r>
        <w:rPr>
          <w:rFonts w:ascii="仿宋_GB2312" w:hAnsi="仿宋_GB2312" w:eastAsia="仿宋_GB2312"/>
          <w:b w:val="0"/>
          <w:sz w:val="32"/>
        </w:rPr>
        <w:t>费项目及人大代表活动经费项目</w:t>
      </w:r>
      <w:r>
        <w:rPr>
          <w:rFonts w:hint="eastAsia" w:ascii="仿宋_GB2312" w:hAnsi="仿宋_GB2312" w:eastAsia="仿宋_GB2312"/>
          <w:b w:val="0"/>
          <w:sz w:val="32"/>
          <w:lang w:val="en-US" w:eastAsia="zh-CN"/>
        </w:rPr>
        <w:t>资金未执行完毕</w:t>
      </w:r>
      <w:r>
        <w:rPr>
          <w:rFonts w:ascii="仿宋_GB2312" w:hAnsi="仿宋_GB2312" w:eastAsia="仿宋_GB2312"/>
          <w:b w:val="0"/>
          <w:sz w:val="32"/>
        </w:rPr>
        <w:t>，导致预决算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58C468A4">
      <w:pPr>
        <w:spacing w:line="640" w:lineRule="exact"/>
        <w:ind w:firstLine="640"/>
        <w:jc w:val="both"/>
        <w:outlineLvl w:val="3"/>
      </w:pPr>
      <w:r>
        <w:rPr>
          <w:rFonts w:ascii="楷体_GB2312" w:hAnsi="楷体_GB2312" w:eastAsia="楷体_GB2312"/>
          <w:b/>
          <w:sz w:val="32"/>
        </w:rPr>
        <w:t>（二）一般公共预算财政拨款支出决算结构情况</w:t>
      </w:r>
    </w:p>
    <w:p w14:paraId="5FAFB9D9">
      <w:pPr>
        <w:spacing w:line="580" w:lineRule="exact"/>
        <w:ind w:firstLine="640"/>
        <w:jc w:val="both"/>
      </w:pPr>
      <w:r>
        <w:rPr>
          <w:rFonts w:ascii="仿宋_GB2312" w:hAnsi="仿宋_GB2312" w:eastAsia="仿宋_GB2312"/>
          <w:b w:val="0"/>
          <w:sz w:val="32"/>
        </w:rPr>
        <w:t>1.一般公共服务支出(类)313.83万元,占72.63%。</w:t>
      </w:r>
    </w:p>
    <w:p w14:paraId="4BFBE996">
      <w:pPr>
        <w:spacing w:line="580" w:lineRule="exact"/>
        <w:ind w:firstLine="640"/>
        <w:jc w:val="both"/>
      </w:pPr>
      <w:r>
        <w:rPr>
          <w:rFonts w:ascii="仿宋_GB2312" w:hAnsi="仿宋_GB2312" w:eastAsia="仿宋_GB2312"/>
          <w:b w:val="0"/>
          <w:sz w:val="32"/>
        </w:rPr>
        <w:t>2.社会保障和就业支出(类)71.31万元,占16.50%。</w:t>
      </w:r>
    </w:p>
    <w:p w14:paraId="66389566">
      <w:pPr>
        <w:spacing w:line="580" w:lineRule="exact"/>
        <w:ind w:firstLine="640"/>
        <w:jc w:val="both"/>
      </w:pPr>
      <w:r>
        <w:rPr>
          <w:rFonts w:ascii="仿宋_GB2312" w:hAnsi="仿宋_GB2312" w:eastAsia="仿宋_GB2312"/>
          <w:b w:val="0"/>
          <w:sz w:val="32"/>
        </w:rPr>
        <w:t>3.卫生健康支出(类)19.83万元,占4.59%。</w:t>
      </w:r>
    </w:p>
    <w:p w14:paraId="1E235C69">
      <w:pPr>
        <w:spacing w:line="580" w:lineRule="exact"/>
        <w:ind w:firstLine="640"/>
        <w:jc w:val="both"/>
      </w:pPr>
      <w:r>
        <w:rPr>
          <w:rFonts w:ascii="仿宋_GB2312" w:hAnsi="仿宋_GB2312" w:eastAsia="仿宋_GB2312"/>
          <w:b w:val="0"/>
          <w:sz w:val="32"/>
        </w:rPr>
        <w:t>4.住房保障支出(类)27.14万元,占6.28%。</w:t>
      </w:r>
    </w:p>
    <w:p w14:paraId="3054026D">
      <w:pPr>
        <w:spacing w:line="640" w:lineRule="exact"/>
        <w:ind w:firstLine="640"/>
        <w:jc w:val="both"/>
        <w:outlineLvl w:val="3"/>
      </w:pPr>
      <w:r>
        <w:rPr>
          <w:rFonts w:ascii="楷体_GB2312" w:hAnsi="楷体_GB2312" w:eastAsia="楷体_GB2312"/>
          <w:b/>
          <w:sz w:val="32"/>
        </w:rPr>
        <w:t>（三）一般公共预算财政拨款支出决算具体情况</w:t>
      </w:r>
    </w:p>
    <w:p w14:paraId="1ED2764A">
      <w:pPr>
        <w:spacing w:line="580" w:lineRule="exact"/>
        <w:ind w:firstLine="640"/>
        <w:jc w:val="both"/>
      </w:pPr>
      <w:r>
        <w:rPr>
          <w:rFonts w:ascii="仿宋_GB2312" w:hAnsi="仿宋_GB2312" w:eastAsia="仿宋_GB2312"/>
          <w:b w:val="0"/>
          <w:sz w:val="32"/>
        </w:rPr>
        <w:t>1.一般公共服务支出(类)人大事务(款)行政运行(项):支出决算数为275.70万元，比上年决算减少8.55万元，下降3.01%,主要原因是：本年退休1人，调出1人，调入3人，调入</w:t>
      </w:r>
      <w:r>
        <w:rPr>
          <w:rFonts w:hint="eastAsia" w:ascii="仿宋_GB2312" w:hAnsi="仿宋_GB2312" w:eastAsia="仿宋_GB2312"/>
          <w:b w:val="0"/>
          <w:sz w:val="32"/>
          <w:lang w:val="en-US" w:eastAsia="zh-CN"/>
        </w:rPr>
        <w:t>工资</w:t>
      </w:r>
      <w:r>
        <w:rPr>
          <w:rFonts w:ascii="仿宋_GB2312" w:hAnsi="仿宋_GB2312" w:eastAsia="仿宋_GB2312"/>
          <w:b w:val="0"/>
          <w:sz w:val="32"/>
        </w:rPr>
        <w:t>基数低，调出、退休</w:t>
      </w:r>
      <w:r>
        <w:rPr>
          <w:rFonts w:hint="eastAsia" w:ascii="仿宋_GB2312" w:hAnsi="仿宋_GB2312" w:eastAsia="仿宋_GB2312"/>
          <w:b w:val="0"/>
          <w:sz w:val="32"/>
          <w:lang w:val="en-US" w:eastAsia="zh-CN"/>
        </w:rPr>
        <w:t>人员工资</w:t>
      </w:r>
      <w:r>
        <w:rPr>
          <w:rFonts w:ascii="仿宋_GB2312" w:hAnsi="仿宋_GB2312" w:eastAsia="仿宋_GB2312"/>
          <w:b w:val="0"/>
          <w:sz w:val="32"/>
        </w:rPr>
        <w:t>基数高，相应经费减少。</w:t>
      </w:r>
    </w:p>
    <w:p w14:paraId="240C971A">
      <w:pPr>
        <w:spacing w:line="580" w:lineRule="exact"/>
        <w:ind w:firstLine="640"/>
        <w:jc w:val="both"/>
      </w:pPr>
      <w:r>
        <w:rPr>
          <w:rFonts w:ascii="仿宋_GB2312" w:hAnsi="仿宋_GB2312" w:eastAsia="仿宋_GB2312"/>
          <w:b w:val="0"/>
          <w:sz w:val="32"/>
        </w:rPr>
        <w:t>2.一般公共服务支出(类)人大事务(款)人大会议(项):支出决算数为4.63万元，比上年决算减少0.37万元，下降7.40%,主要原因是：厉行节约，人代会会议费经费支出减少。</w:t>
      </w:r>
    </w:p>
    <w:p w14:paraId="04EA061C">
      <w:pPr>
        <w:spacing w:line="580" w:lineRule="exact"/>
        <w:ind w:firstLine="640"/>
        <w:jc w:val="both"/>
      </w:pPr>
      <w:r>
        <w:rPr>
          <w:rFonts w:ascii="仿宋_GB2312" w:hAnsi="仿宋_GB2312" w:eastAsia="仿宋_GB2312"/>
          <w:b w:val="0"/>
          <w:sz w:val="32"/>
        </w:rPr>
        <w:t>3.一般公共服务支出(类)人大事务(款)人大监督(项):支出决算数为5.00万元，比上年决算减少2.50万元，下降33.33%,主要原因是：2023年</w:t>
      </w:r>
      <w:r>
        <w:rPr>
          <w:rFonts w:hint="eastAsia" w:ascii="仿宋_GB2312" w:hAnsi="仿宋_GB2312" w:eastAsia="仿宋_GB2312"/>
          <w:b w:val="0"/>
          <w:sz w:val="32"/>
          <w:lang w:val="en-US" w:eastAsia="zh-CN"/>
        </w:rPr>
        <w:t>支付</w:t>
      </w:r>
      <w:r>
        <w:rPr>
          <w:rFonts w:ascii="仿宋_GB2312" w:hAnsi="仿宋_GB2312" w:eastAsia="仿宋_GB2312"/>
          <w:b w:val="0"/>
          <w:sz w:val="32"/>
        </w:rPr>
        <w:t>预算联网监督系统建设费尾款，本年无此支出。</w:t>
      </w:r>
    </w:p>
    <w:p w14:paraId="4BCB9605">
      <w:pPr>
        <w:spacing w:line="580" w:lineRule="exact"/>
        <w:ind w:firstLine="640"/>
        <w:jc w:val="both"/>
      </w:pPr>
      <w:r>
        <w:rPr>
          <w:rFonts w:ascii="仿宋_GB2312" w:hAnsi="仿宋_GB2312" w:eastAsia="仿宋_GB2312"/>
          <w:b w:val="0"/>
          <w:sz w:val="32"/>
        </w:rPr>
        <w:t>4.一般公共服务支出(类)人大事务(款)代表工作(项):支出决算数为17.03万元，比上年决算增加4.95万元，增长40.98%,主要原因是：按照上级工作要求代表工作经费提高标准，代表县级代表活动—工作经费支出增加。</w:t>
      </w:r>
    </w:p>
    <w:p w14:paraId="2E8F1089">
      <w:pPr>
        <w:spacing w:line="580" w:lineRule="exact"/>
        <w:ind w:firstLine="640"/>
        <w:jc w:val="both"/>
      </w:pPr>
      <w:r>
        <w:rPr>
          <w:rFonts w:ascii="仿宋_GB2312" w:hAnsi="仿宋_GB2312" w:eastAsia="仿宋_GB2312"/>
          <w:b w:val="0"/>
          <w:sz w:val="32"/>
        </w:rPr>
        <w:t>5.一般公共服务支出(类)人大事务(款)其他人大事务支出(项):支出决算数为11.48万元，比上年决算减少6.52万元，下降36.22%,主要原因是：2024年人大专项业务费减少（2021年十六届人代会会议费经费及预算联网监督系统运维经费项目支出本年度较上年度均减少）。</w:t>
      </w:r>
    </w:p>
    <w:p w14:paraId="3751695E">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6.社会保障和就业支出(类)行政事业单位养老支出(款)行政单位离退休(项):支出决算数为30.15万元，比上年决算减少37.96万元，下降55.73%,主要原因是：</w:t>
      </w:r>
      <w:r>
        <w:rPr>
          <w:rFonts w:hint="eastAsia" w:ascii="仿宋_GB2312" w:hAnsi="仿宋_GB2312" w:eastAsia="仿宋_GB2312"/>
          <w:b w:val="0"/>
          <w:sz w:val="32"/>
          <w:lang w:val="en-US" w:eastAsia="zh-CN"/>
        </w:rPr>
        <w:t>因退休人员医疗保险制度改革，退休人员基本医疗不再由单位缴纳，导致经费较上年减少</w:t>
      </w:r>
      <w:r>
        <w:rPr>
          <w:rFonts w:ascii="仿宋_GB2312" w:hAnsi="仿宋_GB2312" w:eastAsia="仿宋_GB2312"/>
          <w:b w:val="0"/>
          <w:sz w:val="32"/>
        </w:rPr>
        <w:t>。</w:t>
      </w:r>
    </w:p>
    <w:p w14:paraId="4C0958D3">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33.98万元，比上年决算增加1.15万元，增长3.50%,主要原因是：在职人员增加，机关事业单位基本养老保险缴费增加。</w:t>
      </w:r>
    </w:p>
    <w:p w14:paraId="61A48028">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7.18万元，比上年决算减少24.21万元，下降77.13%,主要原因是：今年退休人员较2023年退休人员减少，退休干部职业年金支出减少。</w:t>
      </w:r>
    </w:p>
    <w:p w14:paraId="480CD76F">
      <w:pPr>
        <w:spacing w:line="580" w:lineRule="exact"/>
        <w:ind w:firstLine="640"/>
        <w:jc w:val="both"/>
      </w:pPr>
      <w:r>
        <w:rPr>
          <w:rFonts w:ascii="仿宋_GB2312" w:hAnsi="仿宋_GB2312" w:eastAsia="仿宋_GB2312"/>
          <w:b w:val="0"/>
          <w:sz w:val="32"/>
        </w:rPr>
        <w:t>9.卫生健康支出(类)行政事业单位医疗(款)行政单位医疗(项):支出决算数为14.37万元，比上年决算减少0.47万元，下降3.17%,主要原因是：本年退休1人，调出1人，调入3人，调入</w:t>
      </w:r>
      <w:r>
        <w:rPr>
          <w:rFonts w:hint="eastAsia" w:ascii="仿宋_GB2312" w:hAnsi="仿宋_GB2312" w:eastAsia="仿宋_GB2312"/>
          <w:b w:val="0"/>
          <w:sz w:val="32"/>
          <w:lang w:val="en-US" w:eastAsia="zh-CN"/>
        </w:rPr>
        <w:t>工资</w:t>
      </w:r>
      <w:r>
        <w:rPr>
          <w:rFonts w:ascii="仿宋_GB2312" w:hAnsi="仿宋_GB2312" w:eastAsia="仿宋_GB2312"/>
          <w:b w:val="0"/>
          <w:sz w:val="32"/>
        </w:rPr>
        <w:t>基数低，调出、退休</w:t>
      </w:r>
      <w:r>
        <w:rPr>
          <w:rFonts w:hint="eastAsia" w:ascii="仿宋_GB2312" w:hAnsi="仿宋_GB2312" w:eastAsia="仿宋_GB2312"/>
          <w:b w:val="0"/>
          <w:sz w:val="32"/>
          <w:lang w:val="en-US" w:eastAsia="zh-CN"/>
        </w:rPr>
        <w:t>人员工资</w:t>
      </w:r>
      <w:r>
        <w:rPr>
          <w:rFonts w:ascii="仿宋_GB2312" w:hAnsi="仿宋_GB2312" w:eastAsia="仿宋_GB2312"/>
          <w:b w:val="0"/>
          <w:sz w:val="32"/>
        </w:rPr>
        <w:t>基数高，相应</w:t>
      </w:r>
      <w:r>
        <w:rPr>
          <w:rFonts w:hint="eastAsia" w:ascii="仿宋_GB2312" w:hAnsi="仿宋_GB2312" w:eastAsia="仿宋_GB2312"/>
          <w:b w:val="0"/>
          <w:sz w:val="32"/>
          <w:lang w:val="en-US" w:eastAsia="zh-CN"/>
        </w:rPr>
        <w:t>医疗保险</w:t>
      </w:r>
      <w:r>
        <w:rPr>
          <w:rFonts w:ascii="仿宋_GB2312" w:hAnsi="仿宋_GB2312" w:eastAsia="仿宋_GB2312"/>
          <w:b w:val="0"/>
          <w:sz w:val="32"/>
        </w:rPr>
        <w:t>减少。</w:t>
      </w:r>
    </w:p>
    <w:p w14:paraId="2B15493A">
      <w:pPr>
        <w:spacing w:line="580" w:lineRule="exact"/>
        <w:ind w:firstLine="640"/>
        <w:jc w:val="both"/>
      </w:pPr>
      <w:r>
        <w:rPr>
          <w:rFonts w:ascii="仿宋_GB2312" w:hAnsi="仿宋_GB2312" w:eastAsia="仿宋_GB2312"/>
          <w:b w:val="0"/>
          <w:sz w:val="32"/>
        </w:rPr>
        <w:t>10.卫生健康支出(类)行政事业单位医疗(款)公务员医疗补助(项):支出决算数为5.46万元，比上年决算减少0.50万元，下降8.39%,主要原因是：本年退休1人，调出1人，调入3人，调入</w:t>
      </w:r>
      <w:r>
        <w:rPr>
          <w:rFonts w:hint="eastAsia" w:ascii="仿宋_GB2312" w:hAnsi="仿宋_GB2312" w:eastAsia="仿宋_GB2312"/>
          <w:b w:val="0"/>
          <w:sz w:val="32"/>
          <w:lang w:val="en-US" w:eastAsia="zh-CN"/>
        </w:rPr>
        <w:t>工资</w:t>
      </w:r>
      <w:r>
        <w:rPr>
          <w:rFonts w:ascii="仿宋_GB2312" w:hAnsi="仿宋_GB2312" w:eastAsia="仿宋_GB2312"/>
          <w:b w:val="0"/>
          <w:sz w:val="32"/>
        </w:rPr>
        <w:t>基数低，调出、退休</w:t>
      </w:r>
      <w:r>
        <w:rPr>
          <w:rFonts w:hint="eastAsia" w:ascii="仿宋_GB2312" w:hAnsi="仿宋_GB2312" w:eastAsia="仿宋_GB2312"/>
          <w:b w:val="0"/>
          <w:sz w:val="32"/>
          <w:lang w:val="en-US" w:eastAsia="zh-CN"/>
        </w:rPr>
        <w:t>人员工资</w:t>
      </w:r>
      <w:r>
        <w:rPr>
          <w:rFonts w:ascii="仿宋_GB2312" w:hAnsi="仿宋_GB2312" w:eastAsia="仿宋_GB2312"/>
          <w:b w:val="0"/>
          <w:sz w:val="32"/>
        </w:rPr>
        <w:t>基数高，相应</w:t>
      </w:r>
      <w:r>
        <w:rPr>
          <w:rFonts w:hint="eastAsia" w:ascii="仿宋_GB2312" w:hAnsi="仿宋_GB2312" w:eastAsia="仿宋_GB2312"/>
          <w:b w:val="0"/>
          <w:sz w:val="32"/>
          <w:lang w:val="en-US" w:eastAsia="zh-CN"/>
        </w:rPr>
        <w:t>公务员医疗补助</w:t>
      </w:r>
      <w:r>
        <w:rPr>
          <w:rFonts w:ascii="仿宋_GB2312" w:hAnsi="仿宋_GB2312" w:eastAsia="仿宋_GB2312"/>
          <w:b w:val="0"/>
          <w:sz w:val="32"/>
        </w:rPr>
        <w:t>经费减少。</w:t>
      </w:r>
    </w:p>
    <w:p w14:paraId="375FE17A">
      <w:pPr>
        <w:spacing w:line="580" w:lineRule="exact"/>
        <w:ind w:firstLine="640"/>
        <w:jc w:val="both"/>
      </w:pPr>
      <w:r>
        <w:rPr>
          <w:rFonts w:ascii="仿宋_GB2312" w:hAnsi="仿宋_GB2312" w:eastAsia="仿宋_GB2312"/>
          <w:b w:val="0"/>
          <w:sz w:val="32"/>
        </w:rPr>
        <w:t>11.住房保障支出(类)住房改革支出(款)住房公积金(项):支出决算数为27.14万元，比上年决算增加1.76万元，增长6.93%,主要原因是：在职人员增加，住房公积金经费支出增加。</w:t>
      </w:r>
    </w:p>
    <w:p w14:paraId="1D467DAC">
      <w:pPr>
        <w:spacing w:line="640" w:lineRule="exact"/>
        <w:ind w:firstLine="640"/>
        <w:jc w:val="both"/>
        <w:outlineLvl w:val="2"/>
      </w:pPr>
      <w:r>
        <w:rPr>
          <w:rFonts w:ascii="黑体" w:hAnsi="黑体" w:eastAsia="黑体"/>
          <w:sz w:val="32"/>
        </w:rPr>
        <w:t>六、一般公共预算财政拨款基本支出决算情况说明</w:t>
      </w:r>
    </w:p>
    <w:p w14:paraId="48674BCA">
      <w:pPr>
        <w:spacing w:line="580" w:lineRule="exact"/>
        <w:ind w:firstLine="640"/>
        <w:jc w:val="both"/>
      </w:pPr>
      <w:r>
        <w:rPr>
          <w:rFonts w:ascii="仿宋_GB2312" w:hAnsi="仿宋_GB2312" w:eastAsia="仿宋_GB2312"/>
          <w:b w:val="0"/>
          <w:sz w:val="32"/>
        </w:rPr>
        <w:t>2024年度一般公共预算财政拨款基本支出393.99万元，其中：</w:t>
      </w:r>
      <w:r>
        <w:rPr>
          <w:rFonts w:ascii="仿宋_GB2312" w:hAnsi="仿宋_GB2312" w:eastAsia="仿宋_GB2312"/>
          <w:b/>
          <w:sz w:val="32"/>
        </w:rPr>
        <w:t>人员经费367.44万元，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w:t>
      </w:r>
    </w:p>
    <w:p w14:paraId="5378F519">
      <w:pPr>
        <w:spacing w:line="580" w:lineRule="exact"/>
        <w:ind w:firstLine="640"/>
        <w:jc w:val="both"/>
      </w:pPr>
      <w:r>
        <w:rPr>
          <w:rFonts w:ascii="仿宋_GB2312" w:hAnsi="仿宋_GB2312" w:eastAsia="仿宋_GB2312"/>
          <w:b/>
          <w:sz w:val="32"/>
        </w:rPr>
        <w:t>公用经费26.55万元，</w:t>
      </w:r>
      <w:r>
        <w:rPr>
          <w:rFonts w:ascii="仿宋_GB2312" w:hAnsi="仿宋_GB2312" w:eastAsia="仿宋_GB2312"/>
          <w:b w:val="0"/>
          <w:sz w:val="32"/>
        </w:rPr>
        <w:t>包括：办公费、水费、邮电费、取暖费、差旅费、维修（护）费、工会经费、公务用车运行维护费、其他交通费用、其他商品和服务支出。</w:t>
      </w:r>
    </w:p>
    <w:p w14:paraId="6FF1F3D9">
      <w:pPr>
        <w:spacing w:line="640" w:lineRule="exact"/>
        <w:ind w:firstLine="640"/>
        <w:jc w:val="both"/>
        <w:outlineLvl w:val="2"/>
      </w:pPr>
      <w:r>
        <w:rPr>
          <w:rFonts w:ascii="黑体" w:hAnsi="黑体" w:eastAsia="黑体"/>
          <w:sz w:val="32"/>
        </w:rPr>
        <w:t>七、政府性基金预算财政拨款收入支出决算情况说明</w:t>
      </w:r>
    </w:p>
    <w:p w14:paraId="0CC49B9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0B9121">
      <w:pPr>
        <w:spacing w:line="640" w:lineRule="exact"/>
        <w:ind w:firstLine="640"/>
        <w:jc w:val="both"/>
        <w:outlineLvl w:val="2"/>
      </w:pPr>
      <w:r>
        <w:rPr>
          <w:rFonts w:ascii="黑体" w:hAnsi="黑体" w:eastAsia="黑体"/>
          <w:sz w:val="32"/>
        </w:rPr>
        <w:t>八、国有资本经营预算财政拨款收入支出决算情况说明</w:t>
      </w:r>
    </w:p>
    <w:p w14:paraId="6E58FD3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54B703">
      <w:pPr>
        <w:spacing w:line="640" w:lineRule="exact"/>
        <w:ind w:firstLine="640"/>
        <w:jc w:val="both"/>
        <w:outlineLvl w:val="2"/>
      </w:pPr>
      <w:r>
        <w:rPr>
          <w:rFonts w:ascii="黑体" w:hAnsi="黑体" w:eastAsia="黑体"/>
          <w:sz w:val="32"/>
        </w:rPr>
        <w:t>九、财政拨款“三公”经费支出决算情况说明</w:t>
      </w:r>
    </w:p>
    <w:p w14:paraId="27D27274">
      <w:pPr>
        <w:spacing w:line="580" w:lineRule="exact"/>
        <w:ind w:firstLine="640"/>
        <w:jc w:val="both"/>
      </w:pPr>
      <w:r>
        <w:rPr>
          <w:rFonts w:ascii="仿宋_GB2312" w:hAnsi="仿宋_GB2312" w:eastAsia="仿宋_GB2312"/>
          <w:b/>
          <w:sz w:val="32"/>
        </w:rPr>
        <w:t>2024年度财政拨款“三公”经费支出8.00万元，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8.00万元，占100.00%，比上年增加0.00万元，增长0.00%，主要原因是：本单位公务用车运行维护费与上年一致无变化。公务接待费支出0.00万元，占0.00%，比上年增加0.00万元，增长0.00%，主要原因是：2023年与2024年均未安排公务接待费支出。</w:t>
      </w:r>
    </w:p>
    <w:p w14:paraId="27812100">
      <w:pPr>
        <w:spacing w:line="580" w:lineRule="exact"/>
        <w:ind w:firstLine="640"/>
        <w:jc w:val="both"/>
      </w:pPr>
      <w:r>
        <w:rPr>
          <w:rFonts w:ascii="仿宋_GB2312" w:hAnsi="仿宋_GB2312" w:eastAsia="仿宋_GB2312"/>
          <w:b/>
          <w:sz w:val="32"/>
        </w:rPr>
        <w:t>具体情况如下：</w:t>
      </w:r>
    </w:p>
    <w:p w14:paraId="39189BB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700652">
      <w:pPr>
        <w:spacing w:line="580" w:lineRule="exact"/>
        <w:ind w:firstLine="640"/>
        <w:jc w:val="both"/>
      </w:pPr>
      <w:r>
        <w:rPr>
          <w:rFonts w:ascii="仿宋_GB2312" w:hAnsi="仿宋_GB2312" w:eastAsia="仿宋_GB2312"/>
          <w:b w:val="0"/>
          <w:sz w:val="32"/>
        </w:rPr>
        <w:t>公务用车购置及运行维护费8.00万元，其中：公务用车购置费0.00万元，公务用车运行维护费8.00万元。公务用车运行维护费开支内容包括公务用车运行加油费、保险费、维护费。公务用车购置数0辆，公务用车保有量4辆。国有资产占用情况中固定资产车辆4辆，与公务用车保有量差异原因是：本单位固定资产车辆与公务用车保有量一致无差异。</w:t>
      </w:r>
    </w:p>
    <w:p w14:paraId="245EEFB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14DE85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8.00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8.00万元，决算数8.00万元，预决算差异率0.00%，主要原因是：严格按照预算执行，预决算无差异。公务接待费全年预算数0.00万元，决算数0.00万元，预决算差异率0.00%，主要原因是：本单位无公务接待费。</w:t>
      </w:r>
    </w:p>
    <w:p w14:paraId="38624E6D">
      <w:pPr>
        <w:spacing w:line="640" w:lineRule="exact"/>
        <w:ind w:firstLine="640"/>
        <w:jc w:val="both"/>
        <w:outlineLvl w:val="2"/>
      </w:pPr>
      <w:r>
        <w:rPr>
          <w:rFonts w:ascii="黑体" w:hAnsi="黑体" w:eastAsia="黑体"/>
          <w:sz w:val="32"/>
        </w:rPr>
        <w:t>十、其他重要事项的情况说明</w:t>
      </w:r>
    </w:p>
    <w:p w14:paraId="11B43891">
      <w:pPr>
        <w:spacing w:line="640" w:lineRule="exact"/>
        <w:ind w:firstLine="640"/>
        <w:jc w:val="both"/>
        <w:outlineLvl w:val="3"/>
      </w:pPr>
      <w:r>
        <w:rPr>
          <w:rFonts w:ascii="楷体_GB2312" w:hAnsi="楷体_GB2312" w:eastAsia="楷体_GB2312"/>
          <w:b/>
          <w:sz w:val="32"/>
        </w:rPr>
        <w:t>（一）机关运行经费及公用经费支出情况</w:t>
      </w:r>
    </w:p>
    <w:p w14:paraId="59C73BD8">
      <w:pPr>
        <w:spacing w:line="580" w:lineRule="exact"/>
        <w:ind w:firstLine="640"/>
        <w:jc w:val="both"/>
      </w:pPr>
      <w:r>
        <w:rPr>
          <w:rFonts w:ascii="仿宋_GB2312" w:hAnsi="仿宋_GB2312" w:eastAsia="仿宋_GB2312"/>
          <w:b w:val="0"/>
          <w:sz w:val="32"/>
        </w:rPr>
        <w:t>2024年度裕民县人民代表大会常务委员会（行政单位和参照公务员法管理事业单位）机关运行经费支出26.55万元，比上年减少1.26万元，下降4.53%，主要原因是：严格控制公用经费，合理节约办公用品，减少不必要开支。</w:t>
      </w:r>
    </w:p>
    <w:p w14:paraId="1C06EAA6">
      <w:pPr>
        <w:spacing w:line="640" w:lineRule="exact"/>
        <w:ind w:firstLine="640"/>
        <w:jc w:val="both"/>
        <w:outlineLvl w:val="3"/>
      </w:pPr>
      <w:r>
        <w:rPr>
          <w:rFonts w:ascii="楷体_GB2312" w:hAnsi="楷体_GB2312" w:eastAsia="楷体_GB2312"/>
          <w:b/>
          <w:sz w:val="32"/>
        </w:rPr>
        <w:t>（二）政府采购情况</w:t>
      </w:r>
    </w:p>
    <w:p w14:paraId="5146981D">
      <w:pPr>
        <w:spacing w:line="580" w:lineRule="exact"/>
        <w:ind w:firstLine="640"/>
        <w:jc w:val="both"/>
      </w:pPr>
      <w:r>
        <w:rPr>
          <w:rFonts w:ascii="仿宋_GB2312" w:hAnsi="仿宋_GB2312" w:eastAsia="仿宋_GB2312"/>
          <w:b w:val="0"/>
          <w:sz w:val="32"/>
        </w:rPr>
        <w:t>2024年度政府采购支出总额6.40万元，其中：政府采购货物支出1.48万元、政府采购工程支出0.00万元、政府采购服务支出4.93万元。</w:t>
      </w:r>
    </w:p>
    <w:p w14:paraId="7242BA9F">
      <w:pPr>
        <w:spacing w:line="580" w:lineRule="exact"/>
        <w:ind w:firstLine="640"/>
        <w:jc w:val="both"/>
      </w:pPr>
      <w:r>
        <w:rPr>
          <w:rFonts w:ascii="仿宋_GB2312" w:hAnsi="仿宋_GB2312" w:eastAsia="仿宋_GB2312"/>
          <w:b w:val="0"/>
          <w:sz w:val="32"/>
        </w:rPr>
        <w:t>授予中小企业合同金额6.40万元，占政府采购支出总额的100.00%，其中：授予小微企业合同金额6.40万元，占政府采购支出总额的100.00%。</w:t>
      </w:r>
    </w:p>
    <w:p w14:paraId="0F73FDA0">
      <w:pPr>
        <w:spacing w:line="640" w:lineRule="exact"/>
        <w:ind w:firstLine="640"/>
        <w:jc w:val="both"/>
        <w:outlineLvl w:val="3"/>
      </w:pPr>
      <w:r>
        <w:rPr>
          <w:rFonts w:ascii="楷体_GB2312" w:hAnsi="楷体_GB2312" w:eastAsia="楷体_GB2312"/>
          <w:b/>
          <w:sz w:val="32"/>
        </w:rPr>
        <w:t>（三）国有资产占用情况说明</w:t>
      </w:r>
    </w:p>
    <w:p w14:paraId="3DD0BFC7">
      <w:pPr>
        <w:spacing w:line="580" w:lineRule="exact"/>
        <w:ind w:firstLine="640"/>
        <w:jc w:val="both"/>
      </w:pPr>
      <w:r>
        <w:rPr>
          <w:rFonts w:ascii="仿宋_GB2312" w:hAnsi="仿宋_GB2312" w:eastAsia="仿宋_GB2312"/>
          <w:b w:val="0"/>
          <w:sz w:val="32"/>
        </w:rPr>
        <w:t>截至2024年12月31日，房屋0.00平方米，价值0.00万元。车辆4辆，价值114.73万元，其中：副部（省）级及以上领导用车0辆、主要负责人用车0辆、机要通信用车0辆、应急保障用车0辆、执法执勤用车0辆、特种专业技术用车0辆、离退休干部服务用车0辆、其他用车4辆，其他用车主要是：一般日常公务用车4辆。单价100万元（含）以上设备（不含车辆）0台（套）。</w:t>
      </w:r>
    </w:p>
    <w:p w14:paraId="1FC24917">
      <w:pPr>
        <w:spacing w:line="640" w:lineRule="exact"/>
        <w:ind w:firstLine="640"/>
        <w:jc w:val="both"/>
        <w:outlineLvl w:val="2"/>
      </w:pPr>
      <w:r>
        <w:rPr>
          <w:rFonts w:ascii="黑体" w:hAnsi="黑体" w:eastAsia="黑体"/>
          <w:sz w:val="32"/>
        </w:rPr>
        <w:t>十一、预算绩效的情况说明</w:t>
      </w:r>
    </w:p>
    <w:p w14:paraId="677E051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432.13万元，实际执行总额432.11万元；预算绩效评价项目5个，全年预算数38.14万元，全年执行数38.14万元。预算绩效管理取得的成效：一是围绕“民有所呼、我有所应”服务，发挥参谋助手作用，不断提高办公效率；充分发挥代表作用，夯实基础工作，提升代表依法履职水平；抓好自身建设，改进作风，切实提高人大干部的整体素质；二是改善了基层人大的办公基础设施，提高了工作效率，解决了基层人大经费不足的困难，适应新时代对日常办公的要求。发现的问题及原因：一是项目实施略缓慢；二是年初计划不够详细，执行时略有变动。下一步改进措施：一</w:t>
      </w:r>
      <w:r>
        <w:rPr>
          <w:rFonts w:hint="eastAsia" w:ascii="仿宋_GB2312" w:hAnsi="仿宋_GB2312" w:eastAsia="仿宋_GB2312"/>
          <w:b w:val="0"/>
          <w:sz w:val="32"/>
          <w:lang w:eastAsia="zh-CN"/>
        </w:rPr>
        <w:t>是在</w:t>
      </w:r>
      <w:r>
        <w:rPr>
          <w:rFonts w:ascii="仿宋_GB2312" w:hAnsi="仿宋_GB2312" w:eastAsia="仿宋_GB2312"/>
          <w:b w:val="0"/>
          <w:sz w:val="32"/>
        </w:rPr>
        <w:t>预算执行中增强工作人员和领导的绩效管理意识，对资金运行状况和绩效目标预期实现程度开展绩效监督，及时发现并纠正绩效运行中存在的问题，确保绩效目标如期实现；二是按照绩效制度要求，针对具体的分工、职责划</w:t>
      </w:r>
      <w:r>
        <w:rPr>
          <w:rFonts w:hint="eastAsia" w:ascii="仿宋_GB2312" w:hAnsi="仿宋_GB2312" w:eastAsia="仿宋_GB2312"/>
          <w:b w:val="0"/>
          <w:sz w:val="32"/>
          <w:lang w:eastAsia="zh-CN"/>
        </w:rPr>
        <w:t>分和</w:t>
      </w:r>
      <w:r>
        <w:rPr>
          <w:rFonts w:ascii="仿宋_GB2312" w:hAnsi="仿宋_GB2312" w:eastAsia="仿宋_GB2312"/>
          <w:b w:val="0"/>
          <w:sz w:val="32"/>
        </w:rPr>
        <w:t>管理制度进行全面有效</w:t>
      </w:r>
      <w:r>
        <w:rPr>
          <w:rFonts w:hint="eastAsia" w:ascii="仿宋_GB2312" w:hAnsi="仿宋_GB2312" w:eastAsia="仿宋_GB2312"/>
          <w:b w:val="0"/>
          <w:sz w:val="32"/>
          <w:lang w:eastAsia="zh-CN"/>
        </w:rPr>
        <w:t>地</w:t>
      </w:r>
      <w:r>
        <w:rPr>
          <w:rFonts w:ascii="仿宋_GB2312" w:hAnsi="仿宋_GB2312" w:eastAsia="仿宋_GB2312"/>
          <w:b w:val="0"/>
          <w:sz w:val="32"/>
        </w:rPr>
        <w:t>健全和完善，充分有效发挥绩效评价制度的优势和作用。对绩效监督中发现绩效目标无法实现的项目，要通过中期评估予以及时调整。具体附整体支出绩效自评表，项目支出绩效自评表和评价报告。</w:t>
      </w:r>
    </w:p>
    <w:p w14:paraId="38188A2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B2FECF2">
        <w:tblPrEx>
          <w:tblCellMar>
            <w:top w:w="0" w:type="dxa"/>
            <w:left w:w="108" w:type="dxa"/>
            <w:bottom w:w="0" w:type="dxa"/>
            <w:right w:w="108" w:type="dxa"/>
          </w:tblCellMar>
        </w:tblPrEx>
        <w:tc>
          <w:tcPr>
            <w:tcW w:w="8840" w:type="dxa"/>
            <w:gridSpan w:val="8"/>
            <w:vAlign w:val="center"/>
          </w:tcPr>
          <w:p w14:paraId="44830A25">
            <w:pPr>
              <w:jc w:val="center"/>
            </w:pPr>
            <w:r>
              <w:rPr>
                <w:rFonts w:ascii="宋体" w:hAnsi="宋体" w:eastAsia="宋体"/>
                <w:sz w:val="24"/>
              </w:rPr>
              <w:t>单位整体支出绩效自评表</w:t>
            </w:r>
          </w:p>
        </w:tc>
      </w:tr>
      <w:tr w14:paraId="2593AD2F">
        <w:tblPrEx>
          <w:tblCellMar>
            <w:top w:w="0" w:type="dxa"/>
            <w:left w:w="108" w:type="dxa"/>
            <w:bottom w:w="0" w:type="dxa"/>
            <w:right w:w="108" w:type="dxa"/>
          </w:tblCellMar>
        </w:tblPrEx>
        <w:tc>
          <w:tcPr>
            <w:tcW w:w="8840" w:type="dxa"/>
            <w:gridSpan w:val="8"/>
            <w:vAlign w:val="center"/>
          </w:tcPr>
          <w:p w14:paraId="526D18FA">
            <w:pPr>
              <w:jc w:val="center"/>
            </w:pPr>
            <w:r>
              <w:rPr>
                <w:rFonts w:ascii="宋体" w:hAnsi="宋体" w:eastAsia="宋体"/>
                <w:sz w:val="24"/>
              </w:rPr>
              <w:t>（2024年度）</w:t>
            </w:r>
          </w:p>
        </w:tc>
      </w:tr>
      <w:tr w14:paraId="13995C1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50B3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20FB31">
            <w:pPr>
              <w:jc w:val="center"/>
            </w:pPr>
            <w:r>
              <w:rPr>
                <w:rFonts w:ascii="宋体" w:hAnsi="宋体" w:eastAsia="宋体"/>
                <w:sz w:val="16"/>
              </w:rPr>
              <w:t>裕民县人民代表大会常务委员会</w:t>
            </w:r>
          </w:p>
        </w:tc>
      </w:tr>
      <w:tr w14:paraId="24598F4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7879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1181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5839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AC0A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35F9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7D61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3321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B1188">
            <w:pPr>
              <w:jc w:val="center"/>
            </w:pPr>
            <w:r>
              <w:rPr>
                <w:rFonts w:ascii="宋体" w:hAnsi="宋体" w:eastAsia="宋体"/>
                <w:sz w:val="16"/>
              </w:rPr>
              <w:t>得分</w:t>
            </w:r>
          </w:p>
        </w:tc>
      </w:tr>
      <w:tr w14:paraId="0D0EE1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E383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3BA7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D86A4">
            <w:pPr>
              <w:jc w:val="center"/>
            </w:pPr>
            <w:r>
              <w:rPr>
                <w:rFonts w:ascii="宋体" w:hAnsi="宋体" w:eastAsia="宋体"/>
                <w:sz w:val="16"/>
              </w:rPr>
              <w:t>468.77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3A169">
            <w:pPr>
              <w:jc w:val="center"/>
            </w:pPr>
            <w:r>
              <w:rPr>
                <w:rFonts w:ascii="宋体" w:hAnsi="宋体" w:eastAsia="宋体"/>
                <w:sz w:val="16"/>
              </w:rPr>
              <w:t>432.13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09C3D">
            <w:pPr>
              <w:jc w:val="center"/>
            </w:pPr>
            <w:r>
              <w:rPr>
                <w:rFonts w:ascii="宋体" w:hAnsi="宋体" w:eastAsia="宋体"/>
                <w:sz w:val="16"/>
              </w:rPr>
              <w:t>432.11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5C52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A713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5B9FB">
            <w:pPr>
              <w:jc w:val="center"/>
            </w:pPr>
            <w:r>
              <w:rPr>
                <w:rFonts w:ascii="宋体" w:hAnsi="宋体" w:eastAsia="宋体"/>
                <w:sz w:val="16"/>
              </w:rPr>
              <w:t>10</w:t>
            </w:r>
          </w:p>
        </w:tc>
      </w:tr>
      <w:tr w14:paraId="6FC859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8E5DB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C0F97">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C7840">
            <w:pPr>
              <w:jc w:val="center"/>
            </w:pPr>
            <w:r>
              <w:rPr>
                <w:rFonts w:ascii="宋体" w:hAnsi="宋体" w:eastAsia="宋体"/>
                <w:sz w:val="16"/>
              </w:rPr>
              <w:t>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46C8B">
            <w:pPr>
              <w:jc w:val="center"/>
            </w:pPr>
            <w:r>
              <w:rPr>
                <w:rFonts w:ascii="宋体" w:hAnsi="宋体" w:eastAsia="宋体"/>
                <w:sz w:val="16"/>
              </w:rPr>
              <w:t>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C11F0">
            <w:pPr>
              <w:jc w:val="center"/>
            </w:pPr>
            <w:r>
              <w:rPr>
                <w:rFonts w:ascii="宋体" w:hAnsi="宋体" w:eastAsia="宋体"/>
                <w:sz w:val="16"/>
              </w:rPr>
              <w:t>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FC5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39CB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72010">
            <w:pPr>
              <w:jc w:val="center"/>
            </w:pPr>
            <w:r>
              <w:rPr>
                <w:rFonts w:ascii="宋体" w:hAnsi="宋体" w:eastAsia="宋体"/>
                <w:sz w:val="16"/>
              </w:rPr>
              <w:t>-</w:t>
            </w:r>
          </w:p>
        </w:tc>
      </w:tr>
      <w:tr w14:paraId="699FF7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B12D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0829E">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36023">
            <w:pPr>
              <w:jc w:val="center"/>
            </w:pPr>
            <w:r>
              <w:rPr>
                <w:rFonts w:ascii="宋体" w:hAnsi="宋体" w:eastAsia="宋体"/>
                <w:sz w:val="16"/>
              </w:rPr>
              <w:t>461.77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56CB4">
            <w:pPr>
              <w:jc w:val="center"/>
            </w:pPr>
            <w:r>
              <w:rPr>
                <w:rFonts w:ascii="宋体" w:hAnsi="宋体" w:eastAsia="宋体"/>
                <w:sz w:val="16"/>
              </w:rPr>
              <w:t>425.13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DFE6A">
            <w:pPr>
              <w:jc w:val="center"/>
            </w:pPr>
            <w:r>
              <w:rPr>
                <w:rFonts w:ascii="宋体" w:hAnsi="宋体" w:eastAsia="宋体"/>
                <w:sz w:val="16"/>
              </w:rPr>
              <w:t>425.11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24A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D33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7E51A">
            <w:pPr>
              <w:jc w:val="center"/>
            </w:pPr>
            <w:r>
              <w:rPr>
                <w:rFonts w:ascii="宋体" w:hAnsi="宋体" w:eastAsia="宋体"/>
                <w:sz w:val="16"/>
              </w:rPr>
              <w:t>-</w:t>
            </w:r>
          </w:p>
        </w:tc>
      </w:tr>
      <w:tr w14:paraId="5ACF62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3090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4365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5FD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5B6F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DC2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2AE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198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0E624">
            <w:pPr>
              <w:jc w:val="center"/>
            </w:pPr>
            <w:r>
              <w:rPr>
                <w:rFonts w:ascii="宋体" w:hAnsi="宋体" w:eastAsia="宋体"/>
                <w:sz w:val="16"/>
              </w:rPr>
              <w:t>-</w:t>
            </w:r>
          </w:p>
        </w:tc>
      </w:tr>
      <w:tr w14:paraId="3B51B5A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957C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1B062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476D27">
            <w:pPr>
              <w:jc w:val="center"/>
            </w:pPr>
            <w:r>
              <w:rPr>
                <w:rFonts w:ascii="宋体" w:hAnsi="宋体" w:eastAsia="宋体"/>
                <w:sz w:val="16"/>
              </w:rPr>
              <w:t>实际完成情况</w:t>
            </w:r>
          </w:p>
        </w:tc>
      </w:tr>
      <w:tr w14:paraId="6E0531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23498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678B9A">
            <w:pPr>
              <w:jc w:val="both"/>
            </w:pPr>
            <w:r>
              <w:rPr>
                <w:rFonts w:ascii="宋体" w:hAnsi="宋体" w:eastAsia="宋体"/>
                <w:sz w:val="16"/>
              </w:rPr>
              <w:t>在本级行政区域内保证宪法、法律、行政法规和上级人民代表大会及其常委会决议、决定的遵守和执行；领导或者主持本级人民代表大会代表的选举；讨论决定本行政区域内的政治、经济、教育、科学、文化、卫生、环境和资源保护、民政、民政等工作的重大事项；监督本级人民政府、人民法院和人民检察院的工作，联系本级人民代表大会代表、受理人民群众对上述机关和国家工作人员的申诉和意见及国家法律规定的其他职能；撤销本级人民政府不适当的决定和命令；组织人民代表开展视察、调查和检查活动；指导各乡镇人大主席团的工作等。</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DADC61">
            <w:pPr>
              <w:jc w:val="both"/>
            </w:pPr>
            <w:r>
              <w:rPr>
                <w:rFonts w:ascii="宋体" w:hAnsi="宋体" w:eastAsia="宋体"/>
                <w:sz w:val="16"/>
              </w:rPr>
              <w:t>2024年度裕民县人民代表大会常务委员会全年履职尽责，在增强监督工作实效中担当职责使命，审议重要领域法规案，提出立法建议3条；听取和审议专项工作报告9项；支持和保障人大代表履职服务专项工作8项；召开人代会会议1次；召开人大常委会会议6次；开展联系走访群众活动次数2次。邀请代表参加常委会组织的专题调研、代表视察、执法检查等活动40次，邀请代表列席常委会会议164人次，参与人大常委会安排的调研工作 795 人次，推选人大代表参加县委、“一府一委两院”组织的各项活动 216 人次， 使人大工作的</w:t>
            </w:r>
            <w:r>
              <w:rPr>
                <w:rFonts w:hint="eastAsia" w:ascii="宋体" w:hAnsi="宋体"/>
                <w:sz w:val="16"/>
                <w:lang w:eastAsia="zh-CN"/>
              </w:rPr>
              <w:t>各个</w:t>
            </w:r>
            <w:r>
              <w:rPr>
                <w:rFonts w:ascii="宋体" w:hAnsi="宋体" w:eastAsia="宋体"/>
                <w:sz w:val="16"/>
              </w:rPr>
              <w:t>环节都能听到人民群众的声音。及时转办督办受理群众来信来访 8 件 24 人次，形成工作合力，共同推动经济社会发展。</w:t>
            </w:r>
          </w:p>
        </w:tc>
      </w:tr>
      <w:tr w14:paraId="564BA52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D7E5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2B5B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B523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A149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465B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D7AC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00FB1">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74D8D">
            <w:pPr>
              <w:jc w:val="center"/>
            </w:pPr>
            <w:r>
              <w:rPr>
                <w:rFonts w:ascii="宋体" w:hAnsi="宋体" w:eastAsia="宋体"/>
                <w:sz w:val="16"/>
              </w:rPr>
              <w:t>得分</w:t>
            </w:r>
          </w:p>
        </w:tc>
      </w:tr>
      <w:tr w14:paraId="276E0B4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429A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9797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25BB1">
            <w:pPr>
              <w:jc w:val="center"/>
            </w:pPr>
            <w:r>
              <w:rPr>
                <w:rFonts w:ascii="宋体" w:hAnsi="宋体" w:eastAsia="宋体"/>
                <w:sz w:val="16"/>
              </w:rPr>
              <w:t>审议重要领域法规案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0F1BB">
            <w:pPr>
              <w:jc w:val="center"/>
            </w:pPr>
            <w:r>
              <w:rPr>
                <w:rFonts w:ascii="宋体" w:hAnsi="宋体" w:eastAsia="宋体"/>
                <w:sz w:val="16"/>
              </w:rPr>
              <w:t>3件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CD9C5">
            <w:pPr>
              <w:jc w:val="center"/>
            </w:pPr>
            <w:r>
              <w:rPr>
                <w:rFonts w:ascii="宋体" w:hAnsi="宋体" w:eastAsia="宋体"/>
                <w:sz w:val="16"/>
              </w:rPr>
              <w:t>2024年裕民县人大工作计划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4E71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65680">
            <w:pPr>
              <w:jc w:val="center"/>
            </w:pPr>
            <w:r>
              <w:rPr>
                <w:rFonts w:ascii="宋体" w:hAnsi="宋体" w:eastAsia="宋体"/>
                <w:sz w:val="16"/>
              </w:rPr>
              <w:t>3件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29D4B">
            <w:pPr>
              <w:jc w:val="center"/>
            </w:pPr>
            <w:r>
              <w:rPr>
                <w:rFonts w:ascii="宋体" w:hAnsi="宋体" w:eastAsia="宋体"/>
                <w:sz w:val="16"/>
              </w:rPr>
              <w:t>15</w:t>
            </w:r>
          </w:p>
        </w:tc>
      </w:tr>
      <w:tr w14:paraId="116AF3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E4E71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0349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C59A2">
            <w:pPr>
              <w:jc w:val="center"/>
            </w:pPr>
            <w:r>
              <w:rPr>
                <w:rFonts w:ascii="宋体" w:hAnsi="宋体" w:eastAsia="宋体"/>
                <w:sz w:val="16"/>
              </w:rPr>
              <w:t>听取和审议专项工作报告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CC420">
            <w:pPr>
              <w:jc w:val="center"/>
            </w:pPr>
            <w:r>
              <w:rPr>
                <w:rFonts w:ascii="宋体" w:hAnsi="宋体" w:eastAsia="宋体"/>
                <w:sz w:val="16"/>
              </w:rPr>
              <w:t>9项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04EF4">
            <w:pPr>
              <w:jc w:val="center"/>
            </w:pPr>
            <w:r>
              <w:rPr>
                <w:rFonts w:ascii="宋体" w:hAnsi="宋体" w:eastAsia="宋体"/>
                <w:sz w:val="16"/>
              </w:rPr>
              <w:t>2024年人大工作计划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0CBC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69E37">
            <w:pPr>
              <w:jc w:val="center"/>
            </w:pPr>
            <w:r>
              <w:rPr>
                <w:rFonts w:ascii="宋体" w:hAnsi="宋体" w:eastAsia="宋体"/>
                <w:sz w:val="16"/>
              </w:rPr>
              <w:t>9项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D61E9">
            <w:pPr>
              <w:jc w:val="center"/>
            </w:pPr>
            <w:r>
              <w:rPr>
                <w:rFonts w:ascii="宋体" w:hAnsi="宋体" w:eastAsia="宋体"/>
                <w:sz w:val="16"/>
              </w:rPr>
              <w:t>15</w:t>
            </w:r>
          </w:p>
        </w:tc>
      </w:tr>
      <w:tr w14:paraId="263E3D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FC7C6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2B3B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D2228">
            <w:pPr>
              <w:jc w:val="center"/>
            </w:pPr>
            <w:r>
              <w:rPr>
                <w:rFonts w:ascii="宋体" w:hAnsi="宋体" w:eastAsia="宋体"/>
                <w:sz w:val="16"/>
              </w:rPr>
              <w:t>支持和保障人大代表履职服务专项工作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EF54B">
            <w:pPr>
              <w:jc w:val="center"/>
            </w:pPr>
            <w:r>
              <w:rPr>
                <w:rFonts w:ascii="宋体" w:hAnsi="宋体" w:eastAsia="宋体"/>
                <w:sz w:val="16"/>
              </w:rPr>
              <w:t>8项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45361">
            <w:pPr>
              <w:jc w:val="center"/>
            </w:pPr>
            <w:r>
              <w:rPr>
                <w:rFonts w:ascii="宋体" w:hAnsi="宋体" w:eastAsia="宋体"/>
                <w:sz w:val="16"/>
              </w:rPr>
              <w:t>2024年人大工作计划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403B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ED6CB">
            <w:pPr>
              <w:jc w:val="center"/>
            </w:pPr>
            <w:r>
              <w:rPr>
                <w:rFonts w:ascii="宋体" w:hAnsi="宋体" w:eastAsia="宋体"/>
                <w:sz w:val="16"/>
              </w:rPr>
              <w:t>8项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C2DE7">
            <w:pPr>
              <w:jc w:val="center"/>
            </w:pPr>
            <w:r>
              <w:rPr>
                <w:rFonts w:ascii="宋体" w:hAnsi="宋体" w:eastAsia="宋体"/>
                <w:sz w:val="16"/>
              </w:rPr>
              <w:t>15</w:t>
            </w:r>
          </w:p>
        </w:tc>
      </w:tr>
      <w:tr w14:paraId="232058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24883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B2F3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E896F">
            <w:pPr>
              <w:jc w:val="center"/>
            </w:pPr>
            <w:r>
              <w:rPr>
                <w:rFonts w:ascii="宋体" w:hAnsi="宋体" w:eastAsia="宋体"/>
                <w:sz w:val="16"/>
              </w:rPr>
              <w:t>召开人代会会议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FC860">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D4872">
            <w:pPr>
              <w:jc w:val="center"/>
            </w:pPr>
            <w:r>
              <w:rPr>
                <w:rFonts w:ascii="宋体" w:hAnsi="宋体" w:eastAsia="宋体"/>
                <w:sz w:val="16"/>
              </w:rPr>
              <w:t>2024年人大工作计划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1007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D35B9">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11BCF">
            <w:pPr>
              <w:jc w:val="center"/>
            </w:pPr>
            <w:r>
              <w:rPr>
                <w:rFonts w:ascii="宋体" w:hAnsi="宋体" w:eastAsia="宋体"/>
                <w:sz w:val="16"/>
              </w:rPr>
              <w:t>15</w:t>
            </w:r>
          </w:p>
        </w:tc>
      </w:tr>
      <w:tr w14:paraId="6857F6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17773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8BC1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3A61FC">
            <w:pPr>
              <w:jc w:val="center"/>
            </w:pPr>
            <w:r>
              <w:rPr>
                <w:rFonts w:ascii="宋体" w:hAnsi="宋体" w:eastAsia="宋体"/>
                <w:sz w:val="16"/>
              </w:rPr>
              <w:t>召开人大常委会会议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A45DF">
            <w:pPr>
              <w:jc w:val="center"/>
            </w:pPr>
            <w:r>
              <w:rPr>
                <w:rFonts w:ascii="宋体" w:hAnsi="宋体" w:eastAsia="宋体"/>
                <w:sz w:val="16"/>
              </w:rPr>
              <w:t>6次/年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097A6">
            <w:pPr>
              <w:jc w:val="center"/>
            </w:pPr>
            <w:r>
              <w:rPr>
                <w:rFonts w:ascii="宋体" w:hAnsi="宋体" w:eastAsia="宋体"/>
                <w:sz w:val="16"/>
              </w:rPr>
              <w:t>2024年人大工作计划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A0BF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7ADD9">
            <w:pPr>
              <w:jc w:val="center"/>
            </w:pPr>
            <w:r>
              <w:rPr>
                <w:rFonts w:ascii="宋体" w:hAnsi="宋体" w:eastAsia="宋体"/>
                <w:sz w:val="16"/>
              </w:rPr>
              <w:t>6次/年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CC6A7">
            <w:pPr>
              <w:jc w:val="center"/>
            </w:pPr>
            <w:r>
              <w:rPr>
                <w:rFonts w:ascii="宋体" w:hAnsi="宋体" w:eastAsia="宋体"/>
                <w:sz w:val="16"/>
              </w:rPr>
              <w:t>15</w:t>
            </w:r>
          </w:p>
        </w:tc>
      </w:tr>
      <w:tr w14:paraId="3C267E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2953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A643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91FC6">
            <w:pPr>
              <w:jc w:val="center"/>
            </w:pPr>
            <w:r>
              <w:rPr>
                <w:rFonts w:ascii="宋体" w:hAnsi="宋体" w:eastAsia="宋体"/>
                <w:sz w:val="16"/>
              </w:rPr>
              <w:t>开展联系走访群众活动次数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07241">
            <w:pPr>
              <w:jc w:val="center"/>
            </w:pPr>
            <w:r>
              <w:rPr>
                <w:rFonts w:ascii="宋体" w:hAnsi="宋体" w:eastAsia="宋体"/>
                <w:sz w:val="16"/>
              </w:rPr>
              <w:t>2次/年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08DFC">
            <w:pPr>
              <w:jc w:val="center"/>
            </w:pPr>
            <w:r>
              <w:rPr>
                <w:rFonts w:ascii="宋体" w:hAnsi="宋体" w:eastAsia="宋体"/>
                <w:sz w:val="16"/>
              </w:rPr>
              <w:t>2024年人大工作计划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4427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951FDF">
            <w:pPr>
              <w:jc w:val="center"/>
            </w:pPr>
            <w:r>
              <w:rPr>
                <w:rFonts w:ascii="宋体" w:hAnsi="宋体" w:eastAsia="宋体"/>
                <w:sz w:val="16"/>
              </w:rPr>
              <w:t>2次/年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C5BA0">
            <w:pPr>
              <w:jc w:val="center"/>
            </w:pPr>
            <w:r>
              <w:rPr>
                <w:rFonts w:ascii="宋体" w:hAnsi="宋体" w:eastAsia="宋体"/>
                <w:sz w:val="16"/>
              </w:rPr>
              <w:t>15</w:t>
            </w:r>
          </w:p>
        </w:tc>
      </w:tr>
    </w:tbl>
    <w:p w14:paraId="6389C1F7">
      <w:r>
        <w:br w:type="page"/>
      </w:r>
    </w:p>
    <w:tbl>
      <w:tblPr>
        <w:tblStyle w:val="9"/>
        <w:tblW w:w="0" w:type="auto"/>
        <w:tblInd w:w="0" w:type="dxa"/>
        <w:tblLayout w:type="autofit"/>
        <w:tblCellMar>
          <w:top w:w="0" w:type="dxa"/>
          <w:left w:w="108" w:type="dxa"/>
          <w:bottom w:w="0" w:type="dxa"/>
          <w:right w:w="108" w:type="dxa"/>
        </w:tblCellMar>
      </w:tblPr>
      <w:tblGrid>
        <w:gridCol w:w="624"/>
        <w:gridCol w:w="615"/>
        <w:gridCol w:w="615"/>
        <w:gridCol w:w="696"/>
        <w:gridCol w:w="696"/>
        <w:gridCol w:w="615"/>
        <w:gridCol w:w="696"/>
        <w:gridCol w:w="620"/>
        <w:gridCol w:w="615"/>
        <w:gridCol w:w="620"/>
        <w:gridCol w:w="696"/>
        <w:gridCol w:w="625"/>
        <w:gridCol w:w="696"/>
        <w:gridCol w:w="631"/>
      </w:tblGrid>
      <w:tr w14:paraId="7A17AC0D">
        <w:tblPrEx>
          <w:tblCellMar>
            <w:top w:w="0" w:type="dxa"/>
            <w:left w:w="108" w:type="dxa"/>
            <w:bottom w:w="0" w:type="dxa"/>
            <w:right w:w="108" w:type="dxa"/>
          </w:tblCellMar>
        </w:tblPrEx>
        <w:tc>
          <w:tcPr>
            <w:tcW w:w="8848" w:type="dxa"/>
            <w:gridSpan w:val="14"/>
            <w:vAlign w:val="center"/>
          </w:tcPr>
          <w:p w14:paraId="314F7C2C">
            <w:pPr>
              <w:jc w:val="center"/>
            </w:pPr>
            <w:r>
              <w:rPr>
                <w:rFonts w:ascii="宋体" w:hAnsi="宋体" w:eastAsia="宋体"/>
                <w:sz w:val="24"/>
              </w:rPr>
              <w:t>项目支出绩效自评表</w:t>
            </w:r>
          </w:p>
        </w:tc>
      </w:tr>
      <w:tr w14:paraId="0F0E9997">
        <w:tc>
          <w:tcPr>
            <w:tcW w:w="8848" w:type="dxa"/>
            <w:gridSpan w:val="14"/>
            <w:vAlign w:val="center"/>
          </w:tcPr>
          <w:p w14:paraId="0160B501">
            <w:pPr>
              <w:jc w:val="center"/>
            </w:pPr>
            <w:r>
              <w:rPr>
                <w:rFonts w:ascii="宋体" w:hAnsi="宋体" w:eastAsia="宋体"/>
                <w:sz w:val="24"/>
              </w:rPr>
              <w:t>(2024年度)</w:t>
            </w:r>
          </w:p>
        </w:tc>
      </w:tr>
      <w:tr w14:paraId="5A73A2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43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23FE42">
            <w:pPr>
              <w:jc w:val="center"/>
            </w:pPr>
            <w:r>
              <w:rPr>
                <w:rFonts w:ascii="宋体" w:hAnsi="宋体" w:eastAsia="宋体"/>
                <w:sz w:val="16"/>
              </w:rPr>
              <w:t>2024年度自治区基层人大补助经费</w:t>
            </w:r>
          </w:p>
        </w:tc>
      </w:tr>
      <w:tr w14:paraId="3AF690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DB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3F89A1">
            <w:pPr>
              <w:jc w:val="center"/>
            </w:pPr>
            <w:r>
              <w:rPr>
                <w:rFonts w:ascii="宋体" w:hAnsi="宋体" w:eastAsia="宋体"/>
                <w:sz w:val="16"/>
              </w:rPr>
              <w:t>裕民县人民代表大会常务委员会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5C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3B6573">
            <w:pPr>
              <w:jc w:val="center"/>
            </w:pPr>
            <w:r>
              <w:rPr>
                <w:rFonts w:ascii="宋体" w:hAnsi="宋体" w:eastAsia="宋体"/>
                <w:sz w:val="16"/>
              </w:rPr>
              <w:t>裕民县人民代表大会常务委员会</w:t>
            </w:r>
          </w:p>
        </w:tc>
      </w:tr>
      <w:tr w14:paraId="5AFF02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E72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CBB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0B9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4F3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C5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66B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5FC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C50E">
            <w:pPr>
              <w:jc w:val="center"/>
            </w:pPr>
            <w:r>
              <w:rPr>
                <w:rFonts w:ascii="宋体" w:hAnsi="宋体" w:eastAsia="宋体"/>
                <w:sz w:val="16"/>
              </w:rPr>
              <w:t>得分</w:t>
            </w:r>
          </w:p>
        </w:tc>
      </w:tr>
      <w:tr w14:paraId="0D227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2C1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C9E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25F6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EA82D">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5F93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E84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45F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072F">
            <w:pPr>
              <w:jc w:val="center"/>
            </w:pPr>
            <w:r>
              <w:rPr>
                <w:rFonts w:ascii="宋体" w:hAnsi="宋体" w:eastAsia="宋体"/>
                <w:sz w:val="16"/>
              </w:rPr>
              <w:t>10.00</w:t>
            </w:r>
          </w:p>
        </w:tc>
      </w:tr>
      <w:tr w14:paraId="6B7A6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1CF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E48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F65F1">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3CD5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5027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A84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2C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9CB0">
            <w:pPr>
              <w:jc w:val="center"/>
            </w:pPr>
            <w:r>
              <w:rPr>
                <w:rFonts w:ascii="宋体" w:hAnsi="宋体" w:eastAsia="宋体"/>
                <w:sz w:val="16"/>
              </w:rPr>
              <w:t>—</w:t>
            </w:r>
          </w:p>
        </w:tc>
      </w:tr>
      <w:tr w14:paraId="63CE3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B38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079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3B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E34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113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E69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E1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39E6">
            <w:pPr>
              <w:jc w:val="center"/>
            </w:pPr>
            <w:r>
              <w:rPr>
                <w:rFonts w:ascii="宋体" w:hAnsi="宋体" w:eastAsia="宋体"/>
                <w:sz w:val="16"/>
              </w:rPr>
              <w:t>—</w:t>
            </w:r>
          </w:p>
        </w:tc>
      </w:tr>
      <w:tr w14:paraId="70BA38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7225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E5F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3B7DC8">
            <w:pPr>
              <w:jc w:val="center"/>
            </w:pPr>
            <w:r>
              <w:rPr>
                <w:rFonts w:ascii="宋体" w:hAnsi="宋体" w:eastAsia="宋体"/>
                <w:sz w:val="16"/>
              </w:rPr>
              <w:t>实际完成情况</w:t>
            </w:r>
          </w:p>
        </w:tc>
      </w:tr>
      <w:tr w14:paraId="5009F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AC6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191D59">
            <w:pPr>
              <w:jc w:val="both"/>
            </w:pPr>
            <w:r>
              <w:rPr>
                <w:rFonts w:ascii="宋体" w:hAnsi="宋体" w:eastAsia="宋体"/>
                <w:sz w:val="16"/>
              </w:rPr>
              <w:t>持续推进代表工作室联络站改造提升6个乡，自治区人大坚持以习近平新时代中国特色社会主义思想为指导，深入学习贯彻党的二十大精神，贯彻落实自治区党委安排部署，坚定不移坚持党对人大工作的全面领导，旗帜鲜明讲政治，增强“四个意识”、</w:t>
            </w:r>
            <w:r>
              <w:rPr>
                <w:rFonts w:hint="eastAsia" w:ascii="宋体" w:hAnsi="宋体"/>
                <w:sz w:val="16"/>
                <w:lang w:eastAsia="zh-CN"/>
              </w:rPr>
              <w:t>坚定“四个自信”、</w:t>
            </w:r>
            <w:r>
              <w:rPr>
                <w:rFonts w:ascii="宋体" w:hAnsi="宋体" w:eastAsia="宋体"/>
                <w:sz w:val="16"/>
              </w:rPr>
              <w:t>开创新时代自治区人大工作新局面，把握“五个明确”，做好新时代新疆人大工作，基层人大补助经费用于逐步完成各基层各级人大办公条件的改善工作。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91DE65">
            <w:pPr>
              <w:jc w:val="both"/>
            </w:pPr>
            <w:r>
              <w:rPr>
                <w:rFonts w:ascii="宋体" w:hAnsi="宋体" w:eastAsia="宋体"/>
                <w:sz w:val="16"/>
              </w:rPr>
              <w:t>自治区基层人大补助经费项目预算资金7万元，</w:t>
            </w:r>
            <w:r>
              <w:rPr>
                <w:rFonts w:hint="eastAsia" w:ascii="宋体" w:hAnsi="宋体"/>
                <w:sz w:val="16"/>
                <w:lang w:eastAsia="zh-CN"/>
              </w:rPr>
              <w:t>截至</w:t>
            </w:r>
            <w:r>
              <w:rPr>
                <w:rFonts w:ascii="宋体" w:hAnsi="宋体" w:eastAsia="宋体"/>
                <w:sz w:val="16"/>
              </w:rPr>
              <w:t>2024年12月25日，已经支付7万元，项目按照计划正常实行。主要是自治区人大对基层人大补助经费，用于购买、更新办公设备，提高工作效率；补充办公经费；维</w:t>
            </w:r>
            <w:r>
              <w:rPr>
                <w:rFonts w:hint="eastAsia" w:ascii="宋体" w:hAnsi="宋体"/>
                <w:sz w:val="16"/>
                <w:lang w:eastAsia="zh-CN"/>
              </w:rPr>
              <w:t>护和</w:t>
            </w:r>
            <w:r>
              <w:rPr>
                <w:rFonts w:ascii="宋体" w:hAnsi="宋体" w:eastAsia="宋体"/>
                <w:sz w:val="16"/>
              </w:rPr>
              <w:t>维修办公场所基础设施，用于改善办公条件等。 已经完成了1、打造乡（镇）代表活动室补助经费及对乡（镇）人大开展工作支持保障补助经费共计3万元，为各级人大代表履职提供保障。 2、保障常委会开展工作，补充办公经费4万元，缓解了办公经费紧张的问题。</w:t>
            </w:r>
          </w:p>
        </w:tc>
      </w:tr>
      <w:tr w14:paraId="04D564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68E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9B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15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E5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8E2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F9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3D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32A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44E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1A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0E7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0B6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E6C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BFE2">
            <w:pPr>
              <w:jc w:val="center"/>
            </w:pPr>
            <w:r>
              <w:rPr>
                <w:rFonts w:ascii="宋体" w:hAnsi="宋体" w:eastAsia="宋体"/>
                <w:sz w:val="16"/>
              </w:rPr>
              <w:t>偏差原因分析及改进措施</w:t>
            </w:r>
          </w:p>
        </w:tc>
      </w:tr>
      <w:tr w14:paraId="1032CD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010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548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C76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97C0">
            <w:pPr>
              <w:jc w:val="center"/>
            </w:pPr>
            <w:r>
              <w:rPr>
                <w:rFonts w:ascii="宋体" w:hAnsi="宋体" w:eastAsia="宋体"/>
                <w:sz w:val="16"/>
              </w:rPr>
              <w:t>持续推进代表工作室联络站改造提升个数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083A">
            <w:pPr>
              <w:jc w:val="center"/>
            </w:pPr>
            <w:r>
              <w:rPr>
                <w:rFonts w:ascii="宋体" w:hAnsi="宋体" w:eastAsia="宋体"/>
                <w:sz w:val="16"/>
              </w:rPr>
              <w:t>&gt;=6个乡（镇）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D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65A5">
            <w:pPr>
              <w:jc w:val="center"/>
            </w:pPr>
            <w:r>
              <w:rPr>
                <w:rFonts w:ascii="宋体" w:hAnsi="宋体" w:eastAsia="宋体"/>
                <w:sz w:val="16"/>
              </w:rPr>
              <w:t>6个乡（镇）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79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9E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FA9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F456">
            <w:pPr>
              <w:jc w:val="center"/>
            </w:pPr>
            <w:r>
              <w:rPr>
                <w:rFonts w:ascii="宋体" w:hAnsi="宋体" w:eastAsia="宋体"/>
                <w:sz w:val="16"/>
              </w:rPr>
              <w:t>6个乡（镇）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5D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DF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D56E">
            <w:pPr>
              <w:jc w:val="center"/>
            </w:pPr>
          </w:p>
        </w:tc>
      </w:tr>
      <w:tr w14:paraId="05DBD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5A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9FA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5D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D8E3">
            <w:pPr>
              <w:jc w:val="center"/>
            </w:pPr>
            <w:r>
              <w:rPr>
                <w:rFonts w:ascii="宋体" w:hAnsi="宋体" w:eastAsia="宋体"/>
                <w:sz w:val="16"/>
              </w:rPr>
              <w:t>保障常委会开展工作次数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5C09">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0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8A3D">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74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E2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357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B049">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62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A4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4700">
            <w:pPr>
              <w:jc w:val="center"/>
            </w:pPr>
          </w:p>
        </w:tc>
      </w:tr>
      <w:tr w14:paraId="137DD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866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AF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634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3C37">
            <w:pPr>
              <w:jc w:val="center"/>
            </w:pPr>
            <w:r>
              <w:rPr>
                <w:rFonts w:ascii="宋体" w:hAnsi="宋体" w:eastAsia="宋体"/>
                <w:sz w:val="16"/>
              </w:rPr>
              <w:t>基层人大补助经费列支准确率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C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A3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DE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BC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ED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F65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F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7A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A1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05ED">
            <w:pPr>
              <w:jc w:val="center"/>
            </w:pPr>
          </w:p>
        </w:tc>
      </w:tr>
      <w:tr w14:paraId="7D550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0E8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CE6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A27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CC99">
            <w:pPr>
              <w:jc w:val="center"/>
            </w:pPr>
            <w:r>
              <w:rPr>
                <w:rFonts w:ascii="宋体" w:hAnsi="宋体" w:eastAsia="宋体"/>
                <w:sz w:val="16"/>
              </w:rPr>
              <w:t>资金执行及时率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F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1D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09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B3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98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E52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B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6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A4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E35C">
            <w:pPr>
              <w:jc w:val="center"/>
            </w:pPr>
          </w:p>
        </w:tc>
      </w:tr>
      <w:tr w14:paraId="58046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67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58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1F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FA5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DD38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FCE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5FE8">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20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7D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BA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46B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58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F1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6A24">
            <w:pPr>
              <w:jc w:val="center"/>
            </w:pPr>
          </w:p>
        </w:tc>
      </w:tr>
      <w:tr w14:paraId="4007C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C56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273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C1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A071">
            <w:pPr>
              <w:jc w:val="center"/>
            </w:pPr>
            <w:r>
              <w:rPr>
                <w:rFonts w:ascii="宋体" w:hAnsi="宋体" w:eastAsia="宋体"/>
                <w:sz w:val="16"/>
              </w:rPr>
              <w:t>保障常委会开展工作，对乡（镇）人大开展工作支持保障补助经费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EB9C">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C3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312A">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F7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AB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3E0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4716">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73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15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399D">
            <w:pPr>
              <w:jc w:val="center"/>
            </w:pPr>
          </w:p>
        </w:tc>
      </w:tr>
      <w:tr w14:paraId="75862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19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9E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F6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B7E6">
            <w:pPr>
              <w:jc w:val="center"/>
            </w:pPr>
            <w:r>
              <w:rPr>
                <w:rFonts w:hint="eastAsia" w:ascii="宋体" w:hAnsi="宋体"/>
                <w:sz w:val="16"/>
                <w:lang w:eastAsia="zh-CN"/>
              </w:rPr>
              <w:t>改善</w:t>
            </w:r>
            <w:r>
              <w:rPr>
                <w:rFonts w:ascii="宋体" w:hAnsi="宋体" w:eastAsia="宋体"/>
                <w:sz w:val="16"/>
              </w:rPr>
              <w:t>基层人大工作环境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6323">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BBF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09E7">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69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37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A28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B76C">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4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45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439E">
            <w:pPr>
              <w:jc w:val="center"/>
            </w:pPr>
          </w:p>
        </w:tc>
      </w:tr>
      <w:tr w14:paraId="7F027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B9D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AC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D7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4BE2">
            <w:pPr>
              <w:jc w:val="center"/>
            </w:pPr>
            <w:r>
              <w:rPr>
                <w:rFonts w:ascii="宋体" w:hAnsi="宋体" w:eastAsia="宋体"/>
                <w:sz w:val="16"/>
              </w:rPr>
              <w:t>基层人大代表对基层人大工作的满意度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E8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2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6D2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1C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56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B88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42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C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C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5B22">
            <w:pPr>
              <w:jc w:val="center"/>
            </w:pPr>
          </w:p>
        </w:tc>
      </w:tr>
      <w:tr w14:paraId="642A2C0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BA8A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AF9F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ECB6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3B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8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A04C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EDD2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DAF0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1A5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04A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0AA783"/>
        </w:tc>
      </w:tr>
    </w:tbl>
    <w:p w14:paraId="7C50A5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8B5D7FC">
        <w:tc>
          <w:tcPr>
            <w:tcW w:w="8848" w:type="dxa"/>
            <w:gridSpan w:val="14"/>
            <w:vAlign w:val="center"/>
          </w:tcPr>
          <w:p w14:paraId="1B7DD60C">
            <w:pPr>
              <w:jc w:val="center"/>
            </w:pPr>
            <w:r>
              <w:rPr>
                <w:rFonts w:ascii="宋体" w:hAnsi="宋体" w:eastAsia="宋体"/>
                <w:sz w:val="24"/>
              </w:rPr>
              <w:t>项目支出绩效自评表</w:t>
            </w:r>
          </w:p>
        </w:tc>
      </w:tr>
      <w:tr w14:paraId="0B19011C">
        <w:tblPrEx>
          <w:tblCellMar>
            <w:top w:w="0" w:type="dxa"/>
            <w:left w:w="108" w:type="dxa"/>
            <w:bottom w:w="0" w:type="dxa"/>
            <w:right w:w="108" w:type="dxa"/>
          </w:tblCellMar>
        </w:tblPrEx>
        <w:tc>
          <w:tcPr>
            <w:tcW w:w="8848" w:type="dxa"/>
            <w:gridSpan w:val="14"/>
            <w:vAlign w:val="center"/>
          </w:tcPr>
          <w:p w14:paraId="61909F7E">
            <w:pPr>
              <w:jc w:val="center"/>
            </w:pPr>
            <w:r>
              <w:rPr>
                <w:rFonts w:ascii="宋体" w:hAnsi="宋体" w:eastAsia="宋体"/>
                <w:sz w:val="24"/>
              </w:rPr>
              <w:t>(2024年度)</w:t>
            </w:r>
          </w:p>
        </w:tc>
      </w:tr>
      <w:tr w14:paraId="7D78D3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29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A60CDA">
            <w:pPr>
              <w:jc w:val="center"/>
            </w:pPr>
            <w:r>
              <w:rPr>
                <w:rFonts w:ascii="宋体" w:hAnsi="宋体" w:eastAsia="宋体"/>
                <w:sz w:val="16"/>
              </w:rPr>
              <w:t>人代会会议费</w:t>
            </w:r>
          </w:p>
        </w:tc>
      </w:tr>
      <w:tr w14:paraId="03306A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A3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8B509">
            <w:pPr>
              <w:jc w:val="center"/>
            </w:pPr>
            <w:r>
              <w:rPr>
                <w:rFonts w:ascii="宋体" w:hAnsi="宋体" w:eastAsia="宋体"/>
                <w:sz w:val="16"/>
              </w:rPr>
              <w:t>裕民县人民代表大会常务委员会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5A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C9E7FD">
            <w:pPr>
              <w:jc w:val="center"/>
            </w:pPr>
            <w:r>
              <w:rPr>
                <w:rFonts w:ascii="宋体" w:hAnsi="宋体" w:eastAsia="宋体"/>
                <w:sz w:val="16"/>
              </w:rPr>
              <w:t>裕民县人民代表大会常务委员会</w:t>
            </w:r>
          </w:p>
        </w:tc>
      </w:tr>
      <w:tr w14:paraId="391176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42F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FB5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FD4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141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102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596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3DE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A9A5">
            <w:pPr>
              <w:jc w:val="center"/>
            </w:pPr>
            <w:r>
              <w:rPr>
                <w:rFonts w:ascii="宋体" w:hAnsi="宋体" w:eastAsia="宋体"/>
                <w:sz w:val="16"/>
              </w:rPr>
              <w:t>得分</w:t>
            </w:r>
          </w:p>
        </w:tc>
      </w:tr>
      <w:tr w14:paraId="2868D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C81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CD4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C868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9B2BE">
            <w:pPr>
              <w:jc w:val="center"/>
            </w:pPr>
            <w:r>
              <w:rPr>
                <w:rFonts w:ascii="宋体" w:hAnsi="宋体" w:eastAsia="宋体"/>
                <w:sz w:val="16"/>
              </w:rPr>
              <w:t>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42B02">
            <w:pPr>
              <w:jc w:val="center"/>
            </w:pPr>
            <w:r>
              <w:rPr>
                <w:rFonts w:ascii="宋体" w:hAnsi="宋体" w:eastAsia="宋体"/>
                <w:sz w:val="16"/>
              </w:rPr>
              <w:t>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42A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13F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B2EE">
            <w:pPr>
              <w:jc w:val="center"/>
            </w:pPr>
            <w:r>
              <w:rPr>
                <w:rFonts w:ascii="宋体" w:hAnsi="宋体" w:eastAsia="宋体"/>
                <w:sz w:val="16"/>
              </w:rPr>
              <w:t>10.00</w:t>
            </w:r>
          </w:p>
        </w:tc>
      </w:tr>
      <w:tr w14:paraId="3D25A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143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C1A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D593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A4A9F">
            <w:pPr>
              <w:jc w:val="center"/>
            </w:pPr>
            <w:r>
              <w:rPr>
                <w:rFonts w:ascii="宋体" w:hAnsi="宋体" w:eastAsia="宋体"/>
                <w:sz w:val="16"/>
              </w:rPr>
              <w:t>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FED9">
            <w:pPr>
              <w:jc w:val="center"/>
            </w:pPr>
            <w:r>
              <w:rPr>
                <w:rFonts w:ascii="宋体" w:hAnsi="宋体" w:eastAsia="宋体"/>
                <w:sz w:val="16"/>
              </w:rPr>
              <w:t>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6C3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9E7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87CA">
            <w:pPr>
              <w:jc w:val="center"/>
            </w:pPr>
            <w:r>
              <w:rPr>
                <w:rFonts w:ascii="宋体" w:hAnsi="宋体" w:eastAsia="宋体"/>
                <w:sz w:val="16"/>
              </w:rPr>
              <w:t>—</w:t>
            </w:r>
          </w:p>
        </w:tc>
      </w:tr>
      <w:tr w14:paraId="3370B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9FF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482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275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CD8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977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272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500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0613">
            <w:pPr>
              <w:jc w:val="center"/>
            </w:pPr>
            <w:r>
              <w:rPr>
                <w:rFonts w:ascii="宋体" w:hAnsi="宋体" w:eastAsia="宋体"/>
                <w:sz w:val="16"/>
              </w:rPr>
              <w:t>—</w:t>
            </w:r>
          </w:p>
        </w:tc>
      </w:tr>
      <w:tr w14:paraId="43D53E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081B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CEAE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8E454E">
            <w:pPr>
              <w:jc w:val="center"/>
            </w:pPr>
            <w:r>
              <w:rPr>
                <w:rFonts w:ascii="宋体" w:hAnsi="宋体" w:eastAsia="宋体"/>
                <w:sz w:val="16"/>
              </w:rPr>
              <w:t>实际完成情况</w:t>
            </w:r>
          </w:p>
        </w:tc>
      </w:tr>
      <w:tr w14:paraId="6EBED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7C3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9C955">
            <w:pPr>
              <w:jc w:val="both"/>
            </w:pPr>
            <w:r>
              <w:rPr>
                <w:rFonts w:ascii="宋体" w:hAnsi="宋体" w:eastAsia="宋体"/>
                <w:sz w:val="16"/>
              </w:rPr>
              <w:t>该项目保障人代会会议正常召开，发挥人大代表职能。2024年1月召开十六届人民代表大会第四次会议，会期3天，会议预算资金4.63万元，参会的县级人大代表147人。该项目保障人代会会议正常召开，发挥人大代表职能。圆满完成人民群众赋予人大代表的职责；增强代表的依法履职能力、督促县人民政府对反馈的问题予以整改落实、推动县委决策部署落实；促进公正司法，维护公平正义、保证人大代表的知情权、参与权和监督权。履行人大代表的权利和义务，通过听取和审议各项工作报告，有效促进了“一府两院”的工作，维护广大人民群众的利益，推动县委决策部署落实，促进公正司法，维护公平正义、保证人大代表的知情权、参与权和监督权，自觉带领各族群众以实际行动落实总目标，维护社会稳定，推动我县各项事业发展</w:t>
            </w:r>
            <w:r>
              <w:rPr>
                <w:rFonts w:hint="eastAsia" w:ascii="宋体" w:hAnsi="宋体"/>
                <w:sz w:val="16"/>
                <w:lang w:eastAsia="zh-CN"/>
              </w:rPr>
              <w:t>得</w:t>
            </w:r>
            <w:r>
              <w:rPr>
                <w:rFonts w:ascii="宋体" w:hAnsi="宋体" w:eastAsia="宋体"/>
                <w:sz w:val="16"/>
              </w:rPr>
              <w:t>更快更好。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8A30F0">
            <w:pPr>
              <w:jc w:val="both"/>
            </w:pPr>
            <w:r>
              <w:rPr>
                <w:rFonts w:ascii="宋体" w:hAnsi="宋体" w:eastAsia="宋体"/>
                <w:sz w:val="16"/>
              </w:rPr>
              <w:t>人代会会议费项目预算资金4.63万元，</w:t>
            </w:r>
            <w:r>
              <w:rPr>
                <w:rFonts w:hint="eastAsia" w:ascii="宋体" w:hAnsi="宋体"/>
                <w:sz w:val="16"/>
                <w:lang w:eastAsia="zh-CN"/>
              </w:rPr>
              <w:t>截至2024</w:t>
            </w:r>
            <w:r>
              <w:rPr>
                <w:rFonts w:ascii="宋体" w:hAnsi="宋体" w:eastAsia="宋体"/>
                <w:sz w:val="16"/>
              </w:rPr>
              <w:t>年12月25日，已经支付4.63万元，项目按照计划正常实行，已经完成了召开十六届人民代表大会第四次会议，会期3天，参会的县级人大代表147人。该项目严格按照计划实施，保障人代会会议正常召开，发挥人大代表职能，积极履行宪法和法律赋予的各项职责。会议先后听取和审议了县人民政府关于2023年裕民县本级财政决算情况的报告、2023年裕民县本级预算执行和其他财政收支审计情况的报告、2023年裕民县财政预算执行和其他财政支出变更情况的报告等报告。</w:t>
            </w:r>
          </w:p>
        </w:tc>
      </w:tr>
      <w:tr w14:paraId="524286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440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D0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EF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C8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C71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C8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80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022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4B7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88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B87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19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D69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1077">
            <w:pPr>
              <w:jc w:val="center"/>
            </w:pPr>
            <w:r>
              <w:rPr>
                <w:rFonts w:ascii="宋体" w:hAnsi="宋体" w:eastAsia="宋体"/>
                <w:sz w:val="16"/>
              </w:rPr>
              <w:t>偏差原因分析及改进措施</w:t>
            </w:r>
          </w:p>
        </w:tc>
      </w:tr>
      <w:tr w14:paraId="18663B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E7C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1A35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0D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B80F">
            <w:pPr>
              <w:jc w:val="center"/>
            </w:pPr>
            <w:r>
              <w:rPr>
                <w:rFonts w:ascii="宋体" w:hAnsi="宋体" w:eastAsia="宋体"/>
                <w:sz w:val="16"/>
              </w:rPr>
              <w:t>会议参会人数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396E">
            <w:pPr>
              <w:jc w:val="center"/>
            </w:pPr>
            <w:r>
              <w:rPr>
                <w:rFonts w:ascii="宋体" w:hAnsi="宋体" w:eastAsia="宋体"/>
                <w:sz w:val="16"/>
              </w:rPr>
              <w:t>&gt;=147人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3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68E0">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DF5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8A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056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4997">
            <w:pPr>
              <w:jc w:val="center"/>
            </w:pPr>
            <w:r>
              <w:rPr>
                <w:rFonts w:ascii="宋体" w:hAnsi="宋体" w:eastAsia="宋体"/>
                <w:sz w:val="16"/>
              </w:rPr>
              <w:t>147人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E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7BB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34BD">
            <w:pPr>
              <w:jc w:val="center"/>
            </w:pPr>
          </w:p>
        </w:tc>
      </w:tr>
      <w:tr w14:paraId="0764E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70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018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B49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2A26">
            <w:pPr>
              <w:jc w:val="center"/>
            </w:pPr>
            <w:r>
              <w:rPr>
                <w:rFonts w:ascii="宋体" w:hAnsi="宋体" w:eastAsia="宋体"/>
                <w:sz w:val="16"/>
              </w:rPr>
              <w:t>会议经费列支准确率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51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B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3E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5C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1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907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F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0E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FDB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C381">
            <w:pPr>
              <w:jc w:val="center"/>
            </w:pPr>
          </w:p>
        </w:tc>
      </w:tr>
      <w:tr w14:paraId="72C427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0C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384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84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D271">
            <w:pPr>
              <w:jc w:val="center"/>
            </w:pPr>
            <w:r>
              <w:rPr>
                <w:rFonts w:ascii="宋体" w:hAnsi="宋体" w:eastAsia="宋体"/>
                <w:sz w:val="16"/>
              </w:rPr>
              <w:t>参会人员覆盖率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54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59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5D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09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C5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4245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6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0E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709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986F">
            <w:pPr>
              <w:jc w:val="center"/>
            </w:pPr>
          </w:p>
        </w:tc>
      </w:tr>
      <w:tr w14:paraId="517D7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5F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0EB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E85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A46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C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19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CD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52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7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016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4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F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1F8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BE76">
            <w:pPr>
              <w:jc w:val="center"/>
            </w:pPr>
          </w:p>
        </w:tc>
      </w:tr>
      <w:tr w14:paraId="5FCF5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7F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DA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C2A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56CE">
            <w:pPr>
              <w:jc w:val="center"/>
            </w:pPr>
            <w:r>
              <w:rPr>
                <w:rFonts w:ascii="宋体" w:hAnsi="宋体" w:eastAsia="宋体"/>
                <w:sz w:val="16"/>
              </w:rPr>
              <w:t>会议召开天数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1804">
            <w:pPr>
              <w:jc w:val="center"/>
            </w:pPr>
            <w:r>
              <w:rPr>
                <w:rFonts w:ascii="宋体" w:hAnsi="宋体" w:eastAsia="宋体"/>
                <w:sz w:val="16"/>
              </w:rPr>
              <w:t>&gt;=3天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D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7571">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A1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7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D78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7EE9">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87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80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99D5">
            <w:pPr>
              <w:jc w:val="center"/>
            </w:pPr>
          </w:p>
        </w:tc>
      </w:tr>
      <w:tr w14:paraId="14C9C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DC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4E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04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F344">
            <w:pPr>
              <w:jc w:val="center"/>
            </w:pPr>
            <w:r>
              <w:rPr>
                <w:rFonts w:ascii="宋体" w:hAnsi="宋体" w:eastAsia="宋体"/>
                <w:sz w:val="16"/>
              </w:rPr>
              <w:t>会议经费资金总额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B643">
            <w:pPr>
              <w:jc w:val="center"/>
            </w:pPr>
            <w:r>
              <w:rPr>
                <w:rFonts w:ascii="宋体" w:hAnsi="宋体" w:eastAsia="宋体"/>
                <w:sz w:val="16"/>
              </w:rPr>
              <w:t>&lt;=4.63万元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DC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A871">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7D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69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402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B895">
            <w:pPr>
              <w:jc w:val="center"/>
            </w:pPr>
            <w:r>
              <w:rPr>
                <w:rFonts w:ascii="宋体" w:hAnsi="宋体" w:eastAsia="宋体"/>
                <w:sz w:val="16"/>
              </w:rPr>
              <w:t>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B7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1C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9F8C">
            <w:pPr>
              <w:jc w:val="center"/>
            </w:pPr>
          </w:p>
        </w:tc>
      </w:tr>
      <w:tr w14:paraId="09CE3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03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9C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C7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2027">
            <w:pPr>
              <w:jc w:val="center"/>
            </w:pPr>
            <w:r>
              <w:rPr>
                <w:rFonts w:ascii="宋体" w:hAnsi="宋体" w:eastAsia="宋体"/>
                <w:sz w:val="16"/>
              </w:rPr>
              <w:t>保障人代会会议正常召开发挥人大代表职能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095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7DB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003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97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E4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212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5C7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12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EA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7A56">
            <w:pPr>
              <w:jc w:val="center"/>
            </w:pPr>
          </w:p>
        </w:tc>
      </w:tr>
      <w:tr w14:paraId="79689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3E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6B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EA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6BDA">
            <w:pPr>
              <w:jc w:val="center"/>
            </w:pPr>
            <w:r>
              <w:rPr>
                <w:rFonts w:ascii="宋体" w:hAnsi="宋体" w:eastAsia="宋体"/>
                <w:sz w:val="16"/>
              </w:rPr>
              <w:t>参会代表满意度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58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DA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F10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F5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6F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C3A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FB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6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5D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6283">
            <w:pPr>
              <w:jc w:val="center"/>
            </w:pPr>
          </w:p>
        </w:tc>
      </w:tr>
      <w:tr w14:paraId="0BF727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4C8F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61CF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5391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6B0B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2E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AF96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8628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511F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6C7E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7EB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2F5DA8"/>
        </w:tc>
      </w:tr>
    </w:tbl>
    <w:p w14:paraId="2E0958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2BE2819C">
        <w:tblPrEx>
          <w:tblCellMar>
            <w:top w:w="0" w:type="dxa"/>
            <w:left w:w="108" w:type="dxa"/>
            <w:bottom w:w="0" w:type="dxa"/>
            <w:right w:w="108" w:type="dxa"/>
          </w:tblCellMar>
        </w:tblPrEx>
        <w:tc>
          <w:tcPr>
            <w:tcW w:w="8848" w:type="dxa"/>
            <w:gridSpan w:val="14"/>
            <w:vAlign w:val="center"/>
          </w:tcPr>
          <w:p w14:paraId="2DCB2888">
            <w:pPr>
              <w:jc w:val="center"/>
            </w:pPr>
            <w:r>
              <w:rPr>
                <w:rFonts w:ascii="宋体" w:hAnsi="宋体" w:eastAsia="宋体"/>
                <w:sz w:val="24"/>
              </w:rPr>
              <w:t>项目支出绩效自评表</w:t>
            </w:r>
          </w:p>
        </w:tc>
      </w:tr>
      <w:tr w14:paraId="41C8AB54">
        <w:tblPrEx>
          <w:tblCellMar>
            <w:top w:w="0" w:type="dxa"/>
            <w:left w:w="108" w:type="dxa"/>
            <w:bottom w:w="0" w:type="dxa"/>
            <w:right w:w="108" w:type="dxa"/>
          </w:tblCellMar>
        </w:tblPrEx>
        <w:tc>
          <w:tcPr>
            <w:tcW w:w="8848" w:type="dxa"/>
            <w:gridSpan w:val="14"/>
            <w:vAlign w:val="center"/>
          </w:tcPr>
          <w:p w14:paraId="56C9AABA">
            <w:pPr>
              <w:jc w:val="center"/>
            </w:pPr>
            <w:r>
              <w:rPr>
                <w:rFonts w:ascii="宋体" w:hAnsi="宋体" w:eastAsia="宋体"/>
                <w:sz w:val="24"/>
              </w:rPr>
              <w:t>(2024年度)</w:t>
            </w:r>
          </w:p>
        </w:tc>
      </w:tr>
      <w:tr w14:paraId="6322A1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95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C8AB65">
            <w:pPr>
              <w:jc w:val="center"/>
            </w:pPr>
            <w:r>
              <w:rPr>
                <w:rFonts w:ascii="宋体" w:hAnsi="宋体" w:eastAsia="宋体"/>
                <w:sz w:val="16"/>
              </w:rPr>
              <w:t>县级人大代表活动经费及代表工作室经费</w:t>
            </w:r>
          </w:p>
        </w:tc>
      </w:tr>
      <w:tr w14:paraId="1C4888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40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7932D1">
            <w:pPr>
              <w:jc w:val="center"/>
            </w:pPr>
            <w:r>
              <w:rPr>
                <w:rFonts w:ascii="宋体" w:hAnsi="宋体" w:eastAsia="宋体"/>
                <w:sz w:val="16"/>
              </w:rPr>
              <w:t>裕民县人民代表大会常务委员会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9B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B48E17">
            <w:pPr>
              <w:jc w:val="center"/>
            </w:pPr>
            <w:r>
              <w:rPr>
                <w:rFonts w:ascii="宋体" w:hAnsi="宋体" w:eastAsia="宋体"/>
                <w:sz w:val="16"/>
              </w:rPr>
              <w:t>裕民县人民代表大会常务委员会</w:t>
            </w:r>
          </w:p>
        </w:tc>
      </w:tr>
      <w:tr w14:paraId="35F3F5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A70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6B9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F4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059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1FF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31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F8C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F28B">
            <w:pPr>
              <w:jc w:val="center"/>
            </w:pPr>
            <w:r>
              <w:rPr>
                <w:rFonts w:ascii="宋体" w:hAnsi="宋体" w:eastAsia="宋体"/>
                <w:sz w:val="16"/>
              </w:rPr>
              <w:t>得分</w:t>
            </w:r>
          </w:p>
        </w:tc>
      </w:tr>
      <w:tr w14:paraId="7CDCB0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B3F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54D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610D1">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F86E0">
            <w:pPr>
              <w:jc w:val="center"/>
            </w:pPr>
            <w:r>
              <w:rPr>
                <w:rFonts w:ascii="宋体" w:hAnsi="宋体" w:eastAsia="宋体"/>
                <w:sz w:val="16"/>
              </w:rPr>
              <w:t>17.03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E8C9E">
            <w:pPr>
              <w:jc w:val="center"/>
            </w:pPr>
            <w:r>
              <w:rPr>
                <w:rFonts w:ascii="宋体" w:hAnsi="宋体" w:eastAsia="宋体"/>
                <w:sz w:val="16"/>
              </w:rPr>
              <w:t>17.03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70B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A34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EB96">
            <w:pPr>
              <w:jc w:val="center"/>
            </w:pPr>
            <w:r>
              <w:rPr>
                <w:rFonts w:ascii="宋体" w:hAnsi="宋体" w:eastAsia="宋体"/>
                <w:sz w:val="16"/>
              </w:rPr>
              <w:t>10.00</w:t>
            </w:r>
          </w:p>
        </w:tc>
      </w:tr>
      <w:tr w14:paraId="1EFD8C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F6D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B92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09671">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8248B">
            <w:pPr>
              <w:jc w:val="center"/>
            </w:pPr>
            <w:r>
              <w:rPr>
                <w:rFonts w:ascii="宋体" w:hAnsi="宋体" w:eastAsia="宋体"/>
                <w:sz w:val="16"/>
              </w:rPr>
              <w:t>17.03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672D3">
            <w:pPr>
              <w:jc w:val="center"/>
            </w:pPr>
            <w:r>
              <w:rPr>
                <w:rFonts w:ascii="宋体" w:hAnsi="宋体" w:eastAsia="宋体"/>
                <w:sz w:val="16"/>
              </w:rPr>
              <w:t>17.03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5A5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A24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DAA1">
            <w:pPr>
              <w:jc w:val="center"/>
            </w:pPr>
            <w:r>
              <w:rPr>
                <w:rFonts w:ascii="宋体" w:hAnsi="宋体" w:eastAsia="宋体"/>
                <w:sz w:val="16"/>
              </w:rPr>
              <w:t>—</w:t>
            </w:r>
          </w:p>
        </w:tc>
      </w:tr>
      <w:tr w14:paraId="70C1D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84D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38C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C92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980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9F8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9C2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CEC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47E0">
            <w:pPr>
              <w:jc w:val="center"/>
            </w:pPr>
            <w:r>
              <w:rPr>
                <w:rFonts w:ascii="宋体" w:hAnsi="宋体" w:eastAsia="宋体"/>
                <w:sz w:val="16"/>
              </w:rPr>
              <w:t>—</w:t>
            </w:r>
          </w:p>
        </w:tc>
      </w:tr>
      <w:tr w14:paraId="36FAB5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E00C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E4E5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12EF4E">
            <w:pPr>
              <w:jc w:val="center"/>
            </w:pPr>
            <w:r>
              <w:rPr>
                <w:rFonts w:ascii="宋体" w:hAnsi="宋体" w:eastAsia="宋体"/>
                <w:sz w:val="16"/>
              </w:rPr>
              <w:t>实际完成情况</w:t>
            </w:r>
          </w:p>
        </w:tc>
      </w:tr>
      <w:tr w14:paraId="648D0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182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012213">
            <w:pPr>
              <w:jc w:val="both"/>
            </w:pPr>
            <w:r>
              <w:rPr>
                <w:rFonts w:ascii="宋体" w:hAnsi="宋体" w:eastAsia="宋体"/>
                <w:sz w:val="16"/>
              </w:rPr>
              <w:t>为认真落实自治区党委关于加强人大工作和建设的精神，保障各级人大代表更</w:t>
            </w:r>
            <w:r>
              <w:rPr>
                <w:rFonts w:hint="eastAsia" w:ascii="宋体" w:hAnsi="宋体"/>
                <w:sz w:val="16"/>
                <w:lang w:eastAsia="zh-CN"/>
              </w:rPr>
              <w:t>好地</w:t>
            </w:r>
            <w:r>
              <w:rPr>
                <w:rFonts w:ascii="宋体" w:hAnsi="宋体" w:eastAsia="宋体"/>
                <w:sz w:val="16"/>
              </w:rPr>
              <w:t>开展工作，参与各类活动。用于各级人大代表开展各类视察、调研、考察、学习培训等方面的支出其中2024年人代会县级人大代表147人。人大代表“家室</w:t>
            </w:r>
            <w:bookmarkStart w:id="0" w:name="_GoBack"/>
            <w:bookmarkEnd w:id="0"/>
            <w:r>
              <w:rPr>
                <w:rFonts w:ascii="宋体" w:hAnsi="宋体" w:eastAsia="宋体"/>
                <w:sz w:val="16"/>
              </w:rPr>
              <w:t>站”工作费用、建设费用、活动费用等。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4987D2">
            <w:pPr>
              <w:jc w:val="both"/>
            </w:pPr>
            <w:r>
              <w:rPr>
                <w:rFonts w:ascii="宋体" w:hAnsi="宋体" w:eastAsia="宋体"/>
                <w:sz w:val="16"/>
              </w:rPr>
              <w:t>县级人大代表活动经费及人大代表工作室经费项目预算资金17.03万元，</w:t>
            </w:r>
            <w:r>
              <w:rPr>
                <w:rFonts w:hint="eastAsia" w:ascii="宋体" w:hAnsi="宋体"/>
                <w:sz w:val="16"/>
                <w:lang w:eastAsia="zh-CN"/>
              </w:rPr>
              <w:t>截至2024</w:t>
            </w:r>
            <w:r>
              <w:rPr>
                <w:rFonts w:ascii="宋体" w:hAnsi="宋体" w:eastAsia="宋体"/>
                <w:sz w:val="16"/>
              </w:rPr>
              <w:t>年12月25日，已经支付17.03万元，项目已经</w:t>
            </w:r>
            <w:r>
              <w:rPr>
                <w:rFonts w:hint="eastAsia" w:ascii="宋体" w:hAnsi="宋体"/>
                <w:sz w:val="16"/>
                <w:lang w:eastAsia="zh-CN"/>
              </w:rPr>
              <w:t>完成</w:t>
            </w:r>
            <w:r>
              <w:rPr>
                <w:rFonts w:ascii="宋体" w:hAnsi="宋体" w:eastAsia="宋体"/>
                <w:sz w:val="16"/>
              </w:rPr>
              <w:t>。1、计划县级人大代表履职人数147人，县级人大代表已履职人数147人；2、计划人大代表履职保障度100%，人大代表履职保障度达到100%；3、计划人大代表经费列支准确率100%，人大代表经费列支准确率达到100%；4、计划人大代表经费列支及时率100%，人大代表经费列支及时率达到100%；5、计划项目完成时间2024年12月25日，项目实际完成时间2024年12月25日；6、计划代表活动培训费13.41万元，代表活动培训费支出13.41万元；计划代表活动办公费2.16万元，代表活动办公费支出2.16万元；计划代表活动会议费0.46万元，代表活动会议费支出0.46万元；计划代表活动其他交通费1.00万元，代表活动其他交</w:t>
            </w:r>
            <w:r>
              <w:rPr>
                <w:rFonts w:hint="eastAsia" w:ascii="宋体" w:hAnsi="宋体"/>
                <w:sz w:val="16"/>
                <w:lang w:eastAsia="zh-CN"/>
              </w:rPr>
              <w:t>费</w:t>
            </w:r>
            <w:r>
              <w:rPr>
                <w:rFonts w:ascii="宋体" w:hAnsi="宋体" w:eastAsia="宋体"/>
                <w:sz w:val="16"/>
              </w:rPr>
              <w:t>支出1.00万元。项目保障了县级人大代表正常开展活动更好及更</w:t>
            </w:r>
            <w:r>
              <w:rPr>
                <w:rFonts w:hint="eastAsia" w:ascii="宋体" w:hAnsi="宋体"/>
                <w:sz w:val="16"/>
                <w:lang w:eastAsia="zh-CN"/>
              </w:rPr>
              <w:t>好地</w:t>
            </w:r>
            <w:r>
              <w:rPr>
                <w:rFonts w:ascii="宋体" w:hAnsi="宋体" w:eastAsia="宋体"/>
                <w:sz w:val="16"/>
              </w:rPr>
              <w:t>发挥履职效能。</w:t>
            </w:r>
          </w:p>
        </w:tc>
      </w:tr>
      <w:tr w14:paraId="630C30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320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9D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A8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90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325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C9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17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0E5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A8C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3F4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046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516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C67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3C54">
            <w:pPr>
              <w:jc w:val="center"/>
            </w:pPr>
            <w:r>
              <w:rPr>
                <w:rFonts w:ascii="宋体" w:hAnsi="宋体" w:eastAsia="宋体"/>
                <w:sz w:val="16"/>
              </w:rPr>
              <w:t>偏差原因分析及改进措施</w:t>
            </w:r>
          </w:p>
        </w:tc>
      </w:tr>
      <w:tr w14:paraId="58B8E6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AAD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780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E8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2CD3">
            <w:pPr>
              <w:jc w:val="center"/>
            </w:pPr>
            <w:r>
              <w:rPr>
                <w:rFonts w:ascii="宋体" w:hAnsi="宋体" w:eastAsia="宋体"/>
                <w:sz w:val="16"/>
              </w:rPr>
              <w:t>县级人大代表履职人数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357D">
            <w:pPr>
              <w:jc w:val="center"/>
            </w:pPr>
            <w:r>
              <w:rPr>
                <w:rFonts w:ascii="宋体" w:hAnsi="宋体" w:eastAsia="宋体"/>
                <w:sz w:val="16"/>
              </w:rPr>
              <w:t>&gt;=147人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A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A51E">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18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D4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792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3758">
            <w:pPr>
              <w:jc w:val="center"/>
            </w:pPr>
            <w:r>
              <w:rPr>
                <w:rFonts w:ascii="宋体" w:hAnsi="宋体" w:eastAsia="宋体"/>
                <w:sz w:val="16"/>
              </w:rPr>
              <w:t>147人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B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38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679D">
            <w:pPr>
              <w:jc w:val="center"/>
            </w:pPr>
          </w:p>
        </w:tc>
      </w:tr>
      <w:tr w14:paraId="2FB94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66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2DA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D1E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DB48">
            <w:pPr>
              <w:jc w:val="center"/>
            </w:pPr>
            <w:r>
              <w:rPr>
                <w:rFonts w:ascii="宋体" w:hAnsi="宋体" w:eastAsia="宋体"/>
                <w:sz w:val="16"/>
              </w:rPr>
              <w:t>代表活动经费列支准确率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7B87">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A8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F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23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9B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7DF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BB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F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97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2A0D">
            <w:pPr>
              <w:jc w:val="center"/>
            </w:pPr>
          </w:p>
        </w:tc>
      </w:tr>
      <w:tr w14:paraId="60E86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49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A7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5A6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8B43">
            <w:pPr>
              <w:jc w:val="center"/>
            </w:pPr>
            <w:r>
              <w:rPr>
                <w:rFonts w:ascii="宋体" w:hAnsi="宋体" w:eastAsia="宋体"/>
                <w:sz w:val="16"/>
              </w:rPr>
              <w:t>人大代表履职保障度（%）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3E7D">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79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B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39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0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8C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3E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F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48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CC86">
            <w:pPr>
              <w:jc w:val="center"/>
            </w:pPr>
          </w:p>
        </w:tc>
      </w:tr>
      <w:tr w14:paraId="02D89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8C7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C40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72A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A76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876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18B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7EF3">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C9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01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74E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CFF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05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E1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AED8">
            <w:pPr>
              <w:jc w:val="center"/>
            </w:pPr>
          </w:p>
        </w:tc>
      </w:tr>
      <w:tr w14:paraId="7BCBE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4A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C14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64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D8F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D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3C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00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DC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70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352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3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40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1C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1FEF">
            <w:pPr>
              <w:jc w:val="center"/>
            </w:pPr>
          </w:p>
        </w:tc>
      </w:tr>
      <w:tr w14:paraId="36382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836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9AA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FCE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CC24">
            <w:pPr>
              <w:jc w:val="center"/>
            </w:pPr>
            <w:r>
              <w:rPr>
                <w:rFonts w:ascii="宋体" w:hAnsi="宋体" w:eastAsia="宋体"/>
                <w:sz w:val="16"/>
              </w:rPr>
              <w:t>人大代表工作室经费及代表活动办公费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2754">
            <w:pPr>
              <w:jc w:val="center"/>
            </w:pPr>
            <w:r>
              <w:rPr>
                <w:rFonts w:ascii="宋体" w:hAnsi="宋体" w:eastAsia="宋体"/>
                <w:sz w:val="16"/>
              </w:rPr>
              <w:t>&lt;=2.16万元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5A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44D5">
            <w:pPr>
              <w:jc w:val="center"/>
            </w:pPr>
            <w:r>
              <w:rPr>
                <w:rFonts w:ascii="宋体" w:hAnsi="宋体" w:eastAsia="宋体"/>
                <w:sz w:val="16"/>
              </w:rPr>
              <w:t>12.08万元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82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D6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6D5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B3FA">
            <w:pPr>
              <w:jc w:val="center"/>
            </w:pPr>
            <w:r>
              <w:rPr>
                <w:rFonts w:ascii="宋体" w:hAnsi="宋体" w:eastAsia="宋体"/>
                <w:sz w:val="16"/>
              </w:rPr>
              <w:t>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1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B4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DEA6">
            <w:pPr>
              <w:jc w:val="center"/>
            </w:pPr>
          </w:p>
        </w:tc>
      </w:tr>
      <w:tr w14:paraId="70423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66B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98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09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A28D">
            <w:pPr>
              <w:jc w:val="center"/>
            </w:pPr>
            <w:r>
              <w:rPr>
                <w:rFonts w:ascii="宋体" w:hAnsi="宋体" w:eastAsia="宋体"/>
                <w:sz w:val="16"/>
              </w:rPr>
              <w:t>代表活动会议费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3496">
            <w:pPr>
              <w:jc w:val="center"/>
            </w:pPr>
            <w:r>
              <w:rPr>
                <w:rFonts w:ascii="宋体" w:hAnsi="宋体" w:eastAsia="宋体"/>
                <w:sz w:val="16"/>
              </w:rPr>
              <w:t>&lt;=0.46万元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57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607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8F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93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F73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8678">
            <w:pPr>
              <w:jc w:val="center"/>
            </w:pPr>
            <w:r>
              <w:rPr>
                <w:rFonts w:ascii="宋体" w:hAnsi="宋体" w:eastAsia="宋体"/>
                <w:sz w:val="16"/>
              </w:rPr>
              <w:t>0.46万元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B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54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B15B">
            <w:pPr>
              <w:jc w:val="center"/>
            </w:pPr>
          </w:p>
        </w:tc>
      </w:tr>
      <w:tr w14:paraId="11375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0F1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8FE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80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7CB9">
            <w:pPr>
              <w:jc w:val="center"/>
            </w:pPr>
            <w:r>
              <w:rPr>
                <w:rFonts w:ascii="宋体" w:hAnsi="宋体" w:eastAsia="宋体"/>
                <w:sz w:val="16"/>
              </w:rPr>
              <w:t>代表活动培训费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737A">
            <w:pPr>
              <w:jc w:val="center"/>
            </w:pPr>
            <w:r>
              <w:rPr>
                <w:rFonts w:ascii="宋体" w:hAnsi="宋体" w:eastAsia="宋体"/>
                <w:sz w:val="16"/>
              </w:rPr>
              <w:t>&lt;=13.41万元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82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36F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F0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42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2B7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8E45">
            <w:pPr>
              <w:jc w:val="center"/>
            </w:pPr>
            <w:r>
              <w:rPr>
                <w:rFonts w:ascii="宋体" w:hAnsi="宋体" w:eastAsia="宋体"/>
                <w:sz w:val="16"/>
              </w:rPr>
              <w:t>13.41万元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7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2C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376C">
            <w:pPr>
              <w:jc w:val="center"/>
            </w:pPr>
          </w:p>
        </w:tc>
      </w:tr>
      <w:tr w14:paraId="3C8E9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A66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D3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8A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72F9">
            <w:pPr>
              <w:jc w:val="center"/>
            </w:pPr>
            <w:r>
              <w:rPr>
                <w:rFonts w:ascii="宋体" w:hAnsi="宋体" w:eastAsia="宋体"/>
                <w:sz w:val="16"/>
              </w:rPr>
              <w:t>代表活动交通费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19A8">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56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A24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08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EE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1CE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9CC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E2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F2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0DEE2">
            <w:pPr>
              <w:jc w:val="center"/>
            </w:pPr>
          </w:p>
        </w:tc>
      </w:tr>
      <w:tr w14:paraId="268CD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58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28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DB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CAB5">
            <w:pPr>
              <w:jc w:val="center"/>
            </w:pPr>
            <w:r>
              <w:rPr>
                <w:rFonts w:ascii="宋体" w:hAnsi="宋体" w:eastAsia="宋体"/>
                <w:sz w:val="16"/>
              </w:rPr>
              <w:t>保障县级人大代表正常开展活动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B58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8E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08C0">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6C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3F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D55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5B9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12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DE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257E">
            <w:pPr>
              <w:jc w:val="center"/>
            </w:pPr>
          </w:p>
        </w:tc>
      </w:tr>
      <w:tr w14:paraId="486A43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D0D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57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23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2FE6">
            <w:pPr>
              <w:jc w:val="center"/>
            </w:pPr>
            <w:r>
              <w:rPr>
                <w:rFonts w:ascii="宋体" w:hAnsi="宋体" w:eastAsia="宋体"/>
                <w:sz w:val="16"/>
              </w:rPr>
              <w:t>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22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5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E1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80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B5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81F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B8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B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89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D218">
            <w:pPr>
              <w:jc w:val="center"/>
            </w:pPr>
          </w:p>
        </w:tc>
      </w:tr>
      <w:tr w14:paraId="200914F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ADF7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0A54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F0EA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65D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FD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FB2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5312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04BD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D478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4E2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576D35"/>
        </w:tc>
      </w:tr>
    </w:tbl>
    <w:p w14:paraId="3D8190F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49F9DA3E">
        <w:tblPrEx>
          <w:tblCellMar>
            <w:top w:w="0" w:type="dxa"/>
            <w:left w:w="108" w:type="dxa"/>
            <w:bottom w:w="0" w:type="dxa"/>
            <w:right w:w="108" w:type="dxa"/>
          </w:tblCellMar>
        </w:tblPrEx>
        <w:tc>
          <w:tcPr>
            <w:tcW w:w="8848" w:type="dxa"/>
            <w:gridSpan w:val="14"/>
            <w:vAlign w:val="center"/>
          </w:tcPr>
          <w:p w14:paraId="6E16F351">
            <w:pPr>
              <w:jc w:val="center"/>
            </w:pPr>
            <w:r>
              <w:rPr>
                <w:rFonts w:ascii="宋体" w:hAnsi="宋体" w:eastAsia="宋体"/>
                <w:sz w:val="24"/>
              </w:rPr>
              <w:t>项目支出绩效自评表</w:t>
            </w:r>
          </w:p>
        </w:tc>
      </w:tr>
      <w:tr w14:paraId="603E2B1D">
        <w:tblPrEx>
          <w:tblCellMar>
            <w:top w:w="0" w:type="dxa"/>
            <w:left w:w="108" w:type="dxa"/>
            <w:bottom w:w="0" w:type="dxa"/>
            <w:right w:w="108" w:type="dxa"/>
          </w:tblCellMar>
        </w:tblPrEx>
        <w:tc>
          <w:tcPr>
            <w:tcW w:w="8848" w:type="dxa"/>
            <w:gridSpan w:val="14"/>
            <w:vAlign w:val="center"/>
          </w:tcPr>
          <w:p w14:paraId="4BECD9A9">
            <w:pPr>
              <w:jc w:val="center"/>
            </w:pPr>
            <w:r>
              <w:rPr>
                <w:rFonts w:ascii="宋体" w:hAnsi="宋体" w:eastAsia="宋体"/>
                <w:sz w:val="24"/>
              </w:rPr>
              <w:t>(2024年度)</w:t>
            </w:r>
          </w:p>
        </w:tc>
      </w:tr>
      <w:tr w14:paraId="375BCC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31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F8604E">
            <w:pPr>
              <w:jc w:val="center"/>
            </w:pPr>
            <w:r>
              <w:rPr>
                <w:rFonts w:ascii="宋体" w:hAnsi="宋体" w:eastAsia="宋体"/>
                <w:sz w:val="16"/>
              </w:rPr>
              <w:t>预算联网监督系统建设运维费</w:t>
            </w:r>
          </w:p>
        </w:tc>
      </w:tr>
      <w:tr w14:paraId="6AA02B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A3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1D0429">
            <w:pPr>
              <w:jc w:val="center"/>
            </w:pPr>
            <w:r>
              <w:rPr>
                <w:rFonts w:ascii="宋体" w:hAnsi="宋体" w:eastAsia="宋体"/>
                <w:sz w:val="16"/>
              </w:rPr>
              <w:t>裕民县人民代表大会常务委员会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C9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9C8F88">
            <w:pPr>
              <w:jc w:val="center"/>
            </w:pPr>
            <w:r>
              <w:rPr>
                <w:rFonts w:ascii="宋体" w:hAnsi="宋体" w:eastAsia="宋体"/>
                <w:sz w:val="16"/>
              </w:rPr>
              <w:t>裕民县人民代表大会常务委员会</w:t>
            </w:r>
          </w:p>
        </w:tc>
      </w:tr>
      <w:tr w14:paraId="667333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51D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129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199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D34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816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356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391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88EE">
            <w:pPr>
              <w:jc w:val="center"/>
            </w:pPr>
            <w:r>
              <w:rPr>
                <w:rFonts w:ascii="宋体" w:hAnsi="宋体" w:eastAsia="宋体"/>
                <w:sz w:val="16"/>
              </w:rPr>
              <w:t>得分</w:t>
            </w:r>
          </w:p>
        </w:tc>
      </w:tr>
      <w:tr w14:paraId="322F8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679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508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7F5B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B15B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93F2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1D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EAE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A3D7">
            <w:pPr>
              <w:jc w:val="center"/>
            </w:pPr>
            <w:r>
              <w:rPr>
                <w:rFonts w:ascii="宋体" w:hAnsi="宋体" w:eastAsia="宋体"/>
                <w:sz w:val="16"/>
              </w:rPr>
              <w:t>10.00</w:t>
            </w:r>
          </w:p>
        </w:tc>
      </w:tr>
      <w:tr w14:paraId="2B671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E1F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075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7C05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6BC9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00B8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6C7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6FB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A918">
            <w:pPr>
              <w:jc w:val="center"/>
            </w:pPr>
            <w:r>
              <w:rPr>
                <w:rFonts w:ascii="宋体" w:hAnsi="宋体" w:eastAsia="宋体"/>
                <w:sz w:val="16"/>
              </w:rPr>
              <w:t>—</w:t>
            </w:r>
          </w:p>
        </w:tc>
      </w:tr>
      <w:tr w14:paraId="30E39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4D8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E7A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16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A7E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884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D57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F6C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9D3D">
            <w:pPr>
              <w:jc w:val="center"/>
            </w:pPr>
            <w:r>
              <w:rPr>
                <w:rFonts w:ascii="宋体" w:hAnsi="宋体" w:eastAsia="宋体"/>
                <w:sz w:val="16"/>
              </w:rPr>
              <w:t>—</w:t>
            </w:r>
          </w:p>
        </w:tc>
      </w:tr>
      <w:tr w14:paraId="46A032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EF2E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FFF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1823A5">
            <w:pPr>
              <w:jc w:val="center"/>
            </w:pPr>
            <w:r>
              <w:rPr>
                <w:rFonts w:ascii="宋体" w:hAnsi="宋体" w:eastAsia="宋体"/>
                <w:sz w:val="16"/>
              </w:rPr>
              <w:t>实际完成情况</w:t>
            </w:r>
          </w:p>
        </w:tc>
      </w:tr>
      <w:tr w14:paraId="0D144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F90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0A73E">
            <w:pPr>
              <w:jc w:val="both"/>
            </w:pPr>
            <w:r>
              <w:rPr>
                <w:rFonts w:ascii="宋体" w:hAnsi="宋体" w:eastAsia="宋体"/>
                <w:sz w:val="16"/>
              </w:rPr>
              <w:t>塔地人大办传</w:t>
            </w:r>
            <w:r>
              <w:rPr>
                <w:rFonts w:hint="eastAsia" w:ascii="宋体" w:hAnsi="宋体"/>
                <w:sz w:val="16"/>
                <w:lang w:eastAsia="zh-CN"/>
              </w:rPr>
              <w:t>〔2019〕23号</w:t>
            </w:r>
            <w:r>
              <w:rPr>
                <w:rFonts w:ascii="宋体" w:hAnsi="宋体" w:eastAsia="宋体"/>
                <w:sz w:val="16"/>
              </w:rPr>
              <w:t>文件《关于做好人大预算联网监督 工作的通知》文件要求，将预算联网监督运行维护费纳入本级 财政预算。2024年预算联网监督系统建设运维费为5万元，系统运维1套，用于保障通过预算联网监督系统，人大开展预算联网监督工作，依法加强对政府预决算全口径审查及监督、推动预算公开透明，实现对预算执行的全过程监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4E223A">
            <w:pPr>
              <w:jc w:val="both"/>
            </w:pPr>
            <w:r>
              <w:rPr>
                <w:rFonts w:ascii="宋体" w:hAnsi="宋体" w:eastAsia="宋体"/>
                <w:sz w:val="16"/>
              </w:rPr>
              <w:t>预算联网监督运行维护费项目预算资金5.00万元，</w:t>
            </w:r>
            <w:r>
              <w:rPr>
                <w:rFonts w:hint="eastAsia" w:ascii="宋体" w:hAnsi="宋体"/>
                <w:sz w:val="16"/>
                <w:lang w:eastAsia="zh-CN"/>
              </w:rPr>
              <w:t>截至2024</w:t>
            </w:r>
            <w:r>
              <w:rPr>
                <w:rFonts w:ascii="宋体" w:hAnsi="宋体" w:eastAsia="宋体"/>
                <w:sz w:val="16"/>
              </w:rPr>
              <w:t>年12月25日，支付项目资金5.00万元，已经完成了《关于做好人大预算联网监督工作的通知》文件要求，将预算联网监督运行维护费纳入本级财政预算要求，</w:t>
            </w:r>
            <w:r>
              <w:rPr>
                <w:rFonts w:hint="eastAsia" w:ascii="宋体" w:hAnsi="宋体"/>
                <w:sz w:val="16"/>
                <w:lang w:eastAsia="zh-CN"/>
              </w:rPr>
              <w:t>本单位</w:t>
            </w:r>
            <w:r>
              <w:rPr>
                <w:rFonts w:ascii="宋体" w:hAnsi="宋体" w:eastAsia="宋体"/>
                <w:sz w:val="16"/>
              </w:rPr>
              <w:t>与北京用友政务软件股份有限公司新疆分公司签订“软件技术服务合同”，2024年预算联网监督运行维护费服务费为5万元。保障了预算联网监督使用期间系统正常运转，发挥人大预算联网监督职能。</w:t>
            </w:r>
          </w:p>
        </w:tc>
      </w:tr>
      <w:tr w14:paraId="044BE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85E0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08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0DE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CD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7F5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DE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7B1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718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A08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CB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20B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79E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BD6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A1A5">
            <w:pPr>
              <w:jc w:val="center"/>
            </w:pPr>
            <w:r>
              <w:rPr>
                <w:rFonts w:ascii="宋体" w:hAnsi="宋体" w:eastAsia="宋体"/>
                <w:sz w:val="16"/>
              </w:rPr>
              <w:t>偏差原因分析及改进措施</w:t>
            </w:r>
          </w:p>
        </w:tc>
      </w:tr>
      <w:tr w14:paraId="03C6A8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A6C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740D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D39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94BD">
            <w:pPr>
              <w:jc w:val="center"/>
            </w:pPr>
            <w:r>
              <w:rPr>
                <w:rFonts w:ascii="宋体" w:hAnsi="宋体" w:eastAsia="宋体"/>
                <w:sz w:val="16"/>
              </w:rPr>
              <w:t>系统运维数量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16B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40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9EB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6B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C2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D71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CD4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25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D9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A7BF">
            <w:pPr>
              <w:jc w:val="center"/>
            </w:pPr>
          </w:p>
        </w:tc>
      </w:tr>
      <w:tr w14:paraId="342BB9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7B6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E44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A0C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5583">
            <w:pPr>
              <w:jc w:val="center"/>
            </w:pPr>
            <w:r>
              <w:rPr>
                <w:rFonts w:ascii="宋体" w:hAnsi="宋体" w:eastAsia="宋体"/>
                <w:sz w:val="16"/>
              </w:rPr>
              <w:t>运维经费列支准确率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8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6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FD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49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85D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163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BE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49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2E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E20E">
            <w:pPr>
              <w:jc w:val="center"/>
            </w:pPr>
          </w:p>
        </w:tc>
      </w:tr>
      <w:tr w14:paraId="087AC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DF4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454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2C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8EF5">
            <w:pPr>
              <w:jc w:val="center"/>
            </w:pPr>
            <w:r>
              <w:rPr>
                <w:rFonts w:ascii="宋体" w:hAnsi="宋体" w:eastAsia="宋体"/>
                <w:sz w:val="16"/>
              </w:rPr>
              <w:t>系统运维质量达标率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43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1E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7E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0C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C7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AC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5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39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4E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7A65">
            <w:pPr>
              <w:jc w:val="center"/>
            </w:pPr>
          </w:p>
        </w:tc>
      </w:tr>
      <w:tr w14:paraId="20886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52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E88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4DF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B07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E0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16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0A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6A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69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192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32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9D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2B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3714">
            <w:pPr>
              <w:jc w:val="center"/>
            </w:pPr>
          </w:p>
        </w:tc>
      </w:tr>
      <w:tr w14:paraId="77C1B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44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4E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9A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485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0D1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7FE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4F0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A3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61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F1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5F6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3E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C6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6931">
            <w:pPr>
              <w:jc w:val="center"/>
            </w:pPr>
          </w:p>
        </w:tc>
      </w:tr>
      <w:tr w14:paraId="5760E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59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5F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9E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46F2">
            <w:pPr>
              <w:jc w:val="center"/>
            </w:pPr>
            <w:r>
              <w:rPr>
                <w:rFonts w:ascii="宋体" w:hAnsi="宋体" w:eastAsia="宋体"/>
                <w:sz w:val="16"/>
              </w:rPr>
              <w:t>运行维护经费资金总额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B6F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44E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422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F1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6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4FC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189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2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A6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CA9A">
            <w:pPr>
              <w:jc w:val="center"/>
            </w:pPr>
          </w:p>
        </w:tc>
      </w:tr>
      <w:tr w14:paraId="33FC1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CC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F0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22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665C">
            <w:pPr>
              <w:jc w:val="center"/>
            </w:pPr>
            <w:r>
              <w:rPr>
                <w:rFonts w:ascii="宋体" w:hAnsi="宋体" w:eastAsia="宋体"/>
                <w:sz w:val="16"/>
              </w:rPr>
              <w:t>保障预算联网监督正常运转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42B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20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9C47">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14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29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0FD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192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1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81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CF03">
            <w:pPr>
              <w:jc w:val="center"/>
            </w:pPr>
          </w:p>
        </w:tc>
      </w:tr>
      <w:tr w14:paraId="3C237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AA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4F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A7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C816">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76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BB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F8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96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2B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3AA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63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47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82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AB3B">
            <w:pPr>
              <w:jc w:val="center"/>
            </w:pPr>
          </w:p>
        </w:tc>
      </w:tr>
      <w:tr w14:paraId="3EE4D18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0588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C447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EF73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012C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C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11B2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48DB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9EE1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E26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809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DF6BE2"/>
        </w:tc>
      </w:tr>
    </w:tbl>
    <w:p w14:paraId="073A54C2">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14"/>
        <w:gridCol w:w="582"/>
        <w:gridCol w:w="632"/>
        <w:gridCol w:w="632"/>
        <w:gridCol w:w="632"/>
        <w:gridCol w:w="632"/>
        <w:gridCol w:w="632"/>
        <w:gridCol w:w="632"/>
        <w:gridCol w:w="632"/>
        <w:gridCol w:w="696"/>
        <w:gridCol w:w="632"/>
      </w:tblGrid>
      <w:tr w14:paraId="49259D9F">
        <w:tblPrEx>
          <w:tblCellMar>
            <w:top w:w="0" w:type="dxa"/>
            <w:left w:w="108" w:type="dxa"/>
            <w:bottom w:w="0" w:type="dxa"/>
            <w:right w:w="108" w:type="dxa"/>
          </w:tblCellMar>
        </w:tblPrEx>
        <w:tc>
          <w:tcPr>
            <w:tcW w:w="8976" w:type="dxa"/>
            <w:gridSpan w:val="15"/>
            <w:vAlign w:val="center"/>
          </w:tcPr>
          <w:p w14:paraId="2961F7BC">
            <w:pPr>
              <w:jc w:val="center"/>
            </w:pPr>
            <w:r>
              <w:rPr>
                <w:rFonts w:ascii="宋体" w:hAnsi="宋体" w:eastAsia="宋体"/>
                <w:sz w:val="24"/>
              </w:rPr>
              <w:t>项目支出绩效自评表</w:t>
            </w:r>
          </w:p>
        </w:tc>
      </w:tr>
      <w:tr w14:paraId="3601D97C">
        <w:tblPrEx>
          <w:tblCellMar>
            <w:top w:w="0" w:type="dxa"/>
            <w:left w:w="108" w:type="dxa"/>
            <w:bottom w:w="0" w:type="dxa"/>
            <w:right w:w="108" w:type="dxa"/>
          </w:tblCellMar>
        </w:tblPrEx>
        <w:tc>
          <w:tcPr>
            <w:tcW w:w="8976" w:type="dxa"/>
            <w:gridSpan w:val="15"/>
            <w:vAlign w:val="center"/>
          </w:tcPr>
          <w:p w14:paraId="3CCE99F5">
            <w:pPr>
              <w:jc w:val="center"/>
            </w:pPr>
            <w:r>
              <w:rPr>
                <w:rFonts w:ascii="宋体" w:hAnsi="宋体" w:eastAsia="宋体"/>
                <w:sz w:val="24"/>
              </w:rPr>
              <w:t>(2024年度)</w:t>
            </w:r>
          </w:p>
        </w:tc>
      </w:tr>
      <w:tr w14:paraId="615054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A9F6">
            <w:pPr>
              <w:jc w:val="center"/>
            </w:pPr>
            <w:r>
              <w:rPr>
                <w:rFonts w:ascii="宋体" w:hAnsi="宋体" w:eastAsia="宋体"/>
                <w:sz w:val="16"/>
              </w:rPr>
              <w:t>项目名称</w:t>
            </w:r>
          </w:p>
        </w:tc>
        <w:tc>
          <w:tcPr>
            <w:tcW w:w="83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A6D628F">
            <w:pPr>
              <w:jc w:val="center"/>
            </w:pPr>
            <w:r>
              <w:rPr>
                <w:rFonts w:ascii="宋体" w:hAnsi="宋体" w:eastAsia="宋体"/>
                <w:sz w:val="16"/>
              </w:rPr>
              <w:t>2021年十六届人民代表大会换届经费</w:t>
            </w:r>
          </w:p>
        </w:tc>
      </w:tr>
      <w:tr w14:paraId="5DD04C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0A61">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173245">
            <w:pPr>
              <w:jc w:val="center"/>
            </w:pPr>
            <w:r>
              <w:rPr>
                <w:rFonts w:ascii="宋体" w:hAnsi="宋体" w:eastAsia="宋体"/>
                <w:sz w:val="16"/>
              </w:rPr>
              <w:t>裕民县人民代表大会常务委员会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E75C">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65F001">
            <w:pPr>
              <w:jc w:val="center"/>
            </w:pPr>
            <w:r>
              <w:rPr>
                <w:rFonts w:ascii="宋体" w:hAnsi="宋体" w:eastAsia="宋体"/>
                <w:sz w:val="16"/>
              </w:rPr>
              <w:t>裕民县人民代表大会常务委员会</w:t>
            </w:r>
          </w:p>
        </w:tc>
      </w:tr>
      <w:tr w14:paraId="76AC10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4A9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E6BDC">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B5BD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AE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9A1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E0A7D">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F14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92DD">
            <w:pPr>
              <w:jc w:val="center"/>
            </w:pPr>
            <w:r>
              <w:rPr>
                <w:rFonts w:ascii="宋体" w:hAnsi="宋体" w:eastAsia="宋体"/>
                <w:sz w:val="16"/>
              </w:rPr>
              <w:t>得分</w:t>
            </w:r>
          </w:p>
        </w:tc>
      </w:tr>
      <w:tr w14:paraId="6AD46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B4A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292F9">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C2F314">
            <w:pPr>
              <w:jc w:val="center"/>
            </w:pPr>
            <w:r>
              <w:rPr>
                <w:rFonts w:ascii="宋体" w:hAnsi="宋体" w:eastAsia="宋体"/>
                <w:sz w:val="16"/>
              </w:rPr>
              <w:t>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AA7AB">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9E216">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BE795">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BC9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E239">
            <w:pPr>
              <w:jc w:val="center"/>
            </w:pPr>
            <w:r>
              <w:rPr>
                <w:rFonts w:ascii="宋体" w:hAnsi="宋体" w:eastAsia="宋体"/>
                <w:sz w:val="16"/>
              </w:rPr>
              <w:t>10.00</w:t>
            </w:r>
          </w:p>
        </w:tc>
      </w:tr>
      <w:tr w14:paraId="34C0B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0EA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2D7B9">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171112">
            <w:pPr>
              <w:jc w:val="center"/>
            </w:pPr>
            <w:r>
              <w:rPr>
                <w:rFonts w:ascii="宋体" w:hAnsi="宋体" w:eastAsia="宋体"/>
                <w:sz w:val="16"/>
              </w:rPr>
              <w:t>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F49E0">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8887B">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E2F49">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3ED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73D9">
            <w:pPr>
              <w:jc w:val="center"/>
            </w:pPr>
            <w:r>
              <w:rPr>
                <w:rFonts w:ascii="宋体" w:hAnsi="宋体" w:eastAsia="宋体"/>
                <w:sz w:val="16"/>
              </w:rPr>
              <w:t>—</w:t>
            </w:r>
          </w:p>
        </w:tc>
      </w:tr>
      <w:tr w14:paraId="09AA0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E91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16386">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1F69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4CB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49F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99FD4">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72E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8B3A">
            <w:pPr>
              <w:jc w:val="center"/>
            </w:pPr>
            <w:r>
              <w:rPr>
                <w:rFonts w:ascii="宋体" w:hAnsi="宋体" w:eastAsia="宋体"/>
                <w:sz w:val="16"/>
              </w:rPr>
              <w:t>—</w:t>
            </w:r>
          </w:p>
        </w:tc>
      </w:tr>
      <w:tr w14:paraId="489B71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FDF17">
            <w:pPr>
              <w:jc w:val="center"/>
            </w:pPr>
            <w:r>
              <w:rPr>
                <w:rFonts w:ascii="宋体" w:hAnsi="宋体" w:eastAsia="宋体"/>
                <w:sz w:val="16"/>
              </w:rPr>
              <w:t>年度总体目标</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C1B32D">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39227A">
            <w:pPr>
              <w:jc w:val="center"/>
            </w:pPr>
            <w:r>
              <w:rPr>
                <w:rFonts w:ascii="宋体" w:hAnsi="宋体" w:eastAsia="宋体"/>
                <w:sz w:val="16"/>
              </w:rPr>
              <w:t>实际完成情况</w:t>
            </w:r>
          </w:p>
        </w:tc>
      </w:tr>
      <w:tr w14:paraId="5D115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71046"/>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EF2242">
            <w:pPr>
              <w:jc w:val="both"/>
            </w:pPr>
            <w:r>
              <w:rPr>
                <w:rFonts w:ascii="宋体" w:hAnsi="宋体" w:eastAsia="宋体"/>
                <w:sz w:val="16"/>
              </w:rPr>
              <w:t>根据《中华人民共和国全国人民代表大会和地方各级人民代表大会选举法》第八条：“全国人民代表大会和地方各级人民代表大会的选举经费列入财政预算，由国库开支”的规定。2021年是裕民县县、乡（镇）人大换届年。产生县级人大代表151人。一次会议参会人数151人，会议召开5天，预算资金4.48万元。会议经过前期准备、宣传发动、选区划分、选民登记、提名协商确定代表初步、正式候选人、投票选举、召开新一届县乡镇人大一次会议等阶段的工作，依法顺利完成了裕民县乡镇人大、政府的换届选举工作任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363EC0">
            <w:pPr>
              <w:jc w:val="both"/>
            </w:pPr>
            <w:r>
              <w:rPr>
                <w:rFonts w:ascii="宋体" w:hAnsi="宋体" w:eastAsia="宋体"/>
                <w:sz w:val="16"/>
              </w:rPr>
              <w:t>2021年十六届人民代表大会换届经费项目预算资金4.48万元，</w:t>
            </w:r>
            <w:r>
              <w:rPr>
                <w:rFonts w:hint="eastAsia" w:ascii="宋体" w:hAnsi="宋体"/>
                <w:sz w:val="16"/>
                <w:lang w:eastAsia="zh-CN"/>
              </w:rPr>
              <w:t>截至</w:t>
            </w:r>
            <w:r>
              <w:rPr>
                <w:rFonts w:ascii="宋体" w:hAnsi="宋体" w:eastAsia="宋体"/>
                <w:sz w:val="16"/>
              </w:rPr>
              <w:t>2024年12月25日，已经支付项目资金4.48万元，项目按照计划正常</w:t>
            </w:r>
            <w:r>
              <w:rPr>
                <w:rFonts w:hint="eastAsia" w:ascii="宋体" w:hAnsi="宋体"/>
                <w:sz w:val="16"/>
                <w:lang w:eastAsia="zh-CN"/>
              </w:rPr>
              <w:t>执行</w:t>
            </w:r>
            <w:r>
              <w:rPr>
                <w:rFonts w:ascii="宋体" w:hAnsi="宋体" w:eastAsia="宋体"/>
                <w:sz w:val="16"/>
              </w:rPr>
              <w:t>，已经完成了根据《中华人民共和国全国人民代表大会和地方各级人民代表大会选举法》第八条：“全国人民代表大会和地方各级人民代表大会的选举经费列入财政预算，由国库开展”的规定。2021年是裕民县县、乡（镇）人大换届年。产生县级人大代表151人，一是选举县乡（镇）两级人民代表大会代表；二是选举县人民代表大会常务委员会组成人员；选举县长、副县长；选举县监察委员会主任；选举县人民法院院长和人民检察院检察长；选举乡（镇）人民代表大会主席、副主席；选举乡（镇）长、副乡（镇）长。一次会议参会人数151人，会议召开5天。项目的实施保障了换届工作正常运转，充分发挥各级人大代表职能。</w:t>
            </w:r>
          </w:p>
        </w:tc>
      </w:tr>
      <w:tr w14:paraId="670C7A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CBB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4B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11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9108">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FC6A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36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BF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DBD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C23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6C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D10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5BC9">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D5D3B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FD0D">
            <w:pPr>
              <w:jc w:val="center"/>
            </w:pPr>
            <w:r>
              <w:rPr>
                <w:rFonts w:ascii="宋体" w:hAnsi="宋体" w:eastAsia="宋体"/>
                <w:sz w:val="16"/>
              </w:rPr>
              <w:t>偏差原因分析及改进措施</w:t>
            </w:r>
          </w:p>
        </w:tc>
      </w:tr>
      <w:tr w14:paraId="62E107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78B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66EE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B050">
            <w:pPr>
              <w:jc w:val="center"/>
            </w:pPr>
            <w:r>
              <w:rPr>
                <w:rFonts w:ascii="宋体" w:hAnsi="宋体" w:eastAsia="宋体"/>
                <w:sz w:val="16"/>
              </w:rPr>
              <w:t>数量指标</w:t>
            </w:r>
          </w:p>
        </w:tc>
        <w:tc>
          <w:tcPr>
            <w:tcW w:w="7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9188">
            <w:pPr>
              <w:jc w:val="center"/>
            </w:pPr>
            <w:r>
              <w:rPr>
                <w:rFonts w:ascii="宋体" w:hAnsi="宋体" w:eastAsia="宋体"/>
                <w:sz w:val="16"/>
              </w:rPr>
              <w:t>十六届一次会议参会代表人数</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FC5443B">
            <w:pPr>
              <w:jc w:val="center"/>
            </w:pPr>
            <w:r>
              <w:rPr>
                <w:rFonts w:ascii="宋体" w:hAnsi="宋体" w:eastAsia="宋体"/>
                <w:sz w:val="16"/>
              </w:rPr>
              <w:t>&gt;=151人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D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C2E3">
            <w:pPr>
              <w:jc w:val="center"/>
            </w:pPr>
            <w:r>
              <w:rPr>
                <w:rFonts w:ascii="宋体" w:hAnsi="宋体" w:eastAsia="宋体"/>
                <w:sz w:val="16"/>
              </w:rPr>
              <w:t>151人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D5C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2E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1B4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A55C">
            <w:pPr>
              <w:jc w:val="center"/>
            </w:pPr>
            <w:r>
              <w:rPr>
                <w:rFonts w:ascii="宋体" w:hAnsi="宋体" w:eastAsia="宋体"/>
                <w:sz w:val="16"/>
              </w:rPr>
              <w:t>151人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CC9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20591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E431">
            <w:pPr>
              <w:jc w:val="center"/>
            </w:pPr>
          </w:p>
        </w:tc>
      </w:tr>
      <w:tr w14:paraId="6C634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94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73C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75950">
            <w:pPr>
              <w:jc w:val="center"/>
            </w:pPr>
            <w:r>
              <w:rPr>
                <w:rFonts w:ascii="宋体" w:hAnsi="宋体" w:eastAsia="宋体"/>
                <w:sz w:val="16"/>
              </w:rPr>
              <w:t>质量指标</w:t>
            </w:r>
          </w:p>
        </w:tc>
        <w:tc>
          <w:tcPr>
            <w:tcW w:w="7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23E06">
            <w:pPr>
              <w:jc w:val="center"/>
            </w:pPr>
            <w:r>
              <w:rPr>
                <w:rFonts w:ascii="宋体" w:hAnsi="宋体" w:eastAsia="宋体"/>
                <w:sz w:val="16"/>
              </w:rPr>
              <w:t>换届经费列支准确率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3BC9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9E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A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3A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0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F97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0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45B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1100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9C21">
            <w:pPr>
              <w:jc w:val="center"/>
            </w:pPr>
          </w:p>
        </w:tc>
      </w:tr>
      <w:tr w14:paraId="2B89A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90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E6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37B91"/>
        </w:tc>
        <w:tc>
          <w:tcPr>
            <w:tcW w:w="7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0B1B6">
            <w:pPr>
              <w:jc w:val="center"/>
            </w:pPr>
            <w:r>
              <w:rPr>
                <w:rFonts w:ascii="宋体" w:hAnsi="宋体" w:eastAsia="宋体"/>
                <w:sz w:val="16"/>
              </w:rPr>
              <w:t>会议召开保障率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CF59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1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E5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0C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9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63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BB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700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4A12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F85B">
            <w:pPr>
              <w:jc w:val="center"/>
            </w:pPr>
          </w:p>
        </w:tc>
      </w:tr>
      <w:tr w14:paraId="09986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7FA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B61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4B3EB">
            <w:pPr>
              <w:jc w:val="center"/>
            </w:pPr>
            <w:r>
              <w:rPr>
                <w:rFonts w:ascii="宋体" w:hAnsi="宋体" w:eastAsia="宋体"/>
                <w:sz w:val="16"/>
              </w:rPr>
              <w:t>时效指标</w:t>
            </w:r>
          </w:p>
        </w:tc>
        <w:tc>
          <w:tcPr>
            <w:tcW w:w="7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4EC33">
            <w:pPr>
              <w:jc w:val="center"/>
            </w:pPr>
            <w:r>
              <w:rPr>
                <w:rFonts w:ascii="宋体" w:hAnsi="宋体" w:eastAsia="宋体"/>
                <w:sz w:val="16"/>
              </w:rPr>
              <w:t>会议召开天数</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998620D">
            <w:pPr>
              <w:jc w:val="center"/>
            </w:pPr>
            <w:r>
              <w:rPr>
                <w:rFonts w:ascii="宋体" w:hAnsi="宋体" w:eastAsia="宋体"/>
                <w:sz w:val="16"/>
              </w:rPr>
              <w:t>&gt;=5天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3F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7A7A">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DD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C7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B2C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0D4B">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643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E128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B521">
            <w:pPr>
              <w:jc w:val="center"/>
            </w:pPr>
          </w:p>
        </w:tc>
      </w:tr>
      <w:tr w14:paraId="03DDB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38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00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39C50"/>
        </w:tc>
        <w:tc>
          <w:tcPr>
            <w:tcW w:w="7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B2F7C">
            <w:pPr>
              <w:jc w:val="center"/>
            </w:pPr>
            <w:r>
              <w:rPr>
                <w:rFonts w:ascii="宋体" w:hAnsi="宋体" w:eastAsia="宋体"/>
                <w:sz w:val="16"/>
              </w:rPr>
              <w:t>资金支付及时率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8820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D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02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2A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F8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83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3F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578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2ACF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413A">
            <w:pPr>
              <w:jc w:val="center"/>
            </w:pPr>
          </w:p>
        </w:tc>
      </w:tr>
      <w:tr w14:paraId="59A0F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AF2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665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BD43">
            <w:pPr>
              <w:jc w:val="center"/>
            </w:pPr>
            <w:r>
              <w:rPr>
                <w:rFonts w:ascii="宋体" w:hAnsi="宋体" w:eastAsia="宋体"/>
                <w:sz w:val="16"/>
              </w:rPr>
              <w:t>经济成本指标</w:t>
            </w:r>
          </w:p>
        </w:tc>
        <w:tc>
          <w:tcPr>
            <w:tcW w:w="7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8B14F">
            <w:pPr>
              <w:jc w:val="center"/>
            </w:pPr>
            <w:r>
              <w:rPr>
                <w:rFonts w:ascii="宋体" w:hAnsi="宋体" w:eastAsia="宋体"/>
                <w:sz w:val="16"/>
              </w:rPr>
              <w:t>换届经费会议费资金总额</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BA46FE9">
            <w:pPr>
              <w:jc w:val="center"/>
            </w:pPr>
            <w:r>
              <w:rPr>
                <w:rFonts w:ascii="宋体" w:hAnsi="宋体" w:eastAsia="宋体"/>
                <w:sz w:val="16"/>
              </w:rPr>
              <w:t>&lt;=4.48万元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EE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5AE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88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89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29D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98FB">
            <w:pPr>
              <w:jc w:val="center"/>
            </w:pPr>
            <w:r>
              <w:rPr>
                <w:rFonts w:ascii="宋体" w:hAnsi="宋体" w:eastAsia="宋体"/>
                <w:sz w:val="16"/>
              </w:rPr>
              <w:t>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E99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7CCE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8568">
            <w:pPr>
              <w:jc w:val="center"/>
            </w:pPr>
          </w:p>
        </w:tc>
      </w:tr>
      <w:tr w14:paraId="6A03D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EB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50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F4E3">
            <w:pPr>
              <w:jc w:val="center"/>
            </w:pPr>
            <w:r>
              <w:rPr>
                <w:rFonts w:ascii="宋体" w:hAnsi="宋体" w:eastAsia="宋体"/>
                <w:sz w:val="16"/>
              </w:rPr>
              <w:t>社会效益指标</w:t>
            </w:r>
          </w:p>
        </w:tc>
        <w:tc>
          <w:tcPr>
            <w:tcW w:w="7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73BBF">
            <w:pPr>
              <w:jc w:val="center"/>
            </w:pPr>
            <w:r>
              <w:rPr>
                <w:rFonts w:ascii="宋体" w:hAnsi="宋体" w:eastAsia="宋体"/>
                <w:sz w:val="16"/>
              </w:rPr>
              <w:t>保障换届工作正常运转，发挥各级代表职能</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0C2D2A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2F5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48D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57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AE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E3E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D33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274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ACE0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E07E">
            <w:pPr>
              <w:jc w:val="center"/>
            </w:pPr>
          </w:p>
        </w:tc>
      </w:tr>
      <w:tr w14:paraId="72820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B2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C7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46C9">
            <w:pPr>
              <w:jc w:val="center"/>
            </w:pPr>
            <w:r>
              <w:rPr>
                <w:rFonts w:ascii="宋体" w:hAnsi="宋体" w:eastAsia="宋体"/>
                <w:sz w:val="16"/>
              </w:rPr>
              <w:t>满意度指标</w:t>
            </w:r>
          </w:p>
        </w:tc>
        <w:tc>
          <w:tcPr>
            <w:tcW w:w="7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5BE47">
            <w:pPr>
              <w:jc w:val="center"/>
            </w:pPr>
            <w:r>
              <w:rPr>
                <w:rFonts w:ascii="宋体" w:hAnsi="宋体" w:eastAsia="宋体"/>
                <w:sz w:val="16"/>
              </w:rPr>
              <w:t>参会代表满意度</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CBF20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30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DC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78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C6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989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00D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E02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FC2D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768E">
            <w:pPr>
              <w:jc w:val="center"/>
            </w:pPr>
          </w:p>
        </w:tc>
      </w:tr>
      <w:tr w14:paraId="20CB0C20">
        <w:tblPrEx>
          <w:tblCellMar>
            <w:top w:w="0" w:type="dxa"/>
            <w:left w:w="108" w:type="dxa"/>
            <w:bottom w:w="0" w:type="dxa"/>
            <w:right w:w="108" w:type="dxa"/>
          </w:tblCellMar>
        </w:tblPrEx>
        <w:tc>
          <w:tcPr>
            <w:tcW w:w="264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F67139">
            <w:pPr>
              <w:jc w:val="center"/>
            </w:pPr>
            <w:r>
              <w:rPr>
                <w:rFonts w:ascii="宋体" w:hAnsi="宋体" w:eastAsia="宋体"/>
                <w:sz w:val="16"/>
              </w:rPr>
              <w:t>总分</w:t>
            </w:r>
          </w:p>
        </w:tc>
        <w:tc>
          <w:tcPr>
            <w:tcW w:w="582" w:type="dxa"/>
            <w:tcBorders>
              <w:top w:val="single" w:color="auto" w:sz="10" w:space="0"/>
              <w:left w:val="single" w:color="auto" w:sz="10" w:space="0"/>
              <w:bottom w:val="single" w:color="auto" w:sz="10" w:space="0"/>
              <w:right w:val="single" w:color="auto" w:sz="10" w:space="0"/>
              <w:insideV w:val="single" w:sz="10" w:space="0"/>
            </w:tcBorders>
          </w:tcPr>
          <w:p w14:paraId="5F4EBB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B805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95B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3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BFED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7BC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6B59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A6979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E666D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2C7E33"/>
        </w:tc>
      </w:tr>
    </w:tbl>
    <w:p w14:paraId="48180A5D">
      <w:r>
        <w:br w:type="page"/>
      </w:r>
    </w:p>
    <w:p w14:paraId="2B22ED69">
      <w:pPr>
        <w:spacing w:line="640" w:lineRule="exact"/>
        <w:ind w:firstLine="640"/>
        <w:jc w:val="both"/>
        <w:outlineLvl w:val="2"/>
      </w:pPr>
      <w:r>
        <w:rPr>
          <w:rFonts w:ascii="黑体" w:hAnsi="黑体" w:eastAsia="黑体"/>
          <w:sz w:val="32"/>
        </w:rPr>
        <w:t>十二、其他需说明的事项</w:t>
      </w:r>
    </w:p>
    <w:p w14:paraId="1DC936A8">
      <w:pPr>
        <w:spacing w:line="580" w:lineRule="exact"/>
        <w:ind w:firstLine="640"/>
        <w:jc w:val="both"/>
      </w:pPr>
      <w:r>
        <w:rPr>
          <w:rFonts w:ascii="仿宋_GB2312" w:hAnsi="仿宋_GB2312" w:eastAsia="仿宋_GB2312"/>
          <w:b w:val="0"/>
          <w:sz w:val="32"/>
        </w:rPr>
        <w:t>本单位无其他需说明事项。</w:t>
      </w:r>
    </w:p>
    <w:p w14:paraId="495C6DCB">
      <w:r>
        <w:br w:type="page"/>
      </w:r>
    </w:p>
    <w:p w14:paraId="09645595">
      <w:pPr>
        <w:spacing w:line="240" w:lineRule="auto"/>
        <w:jc w:val="center"/>
        <w:outlineLvl w:val="1"/>
      </w:pPr>
      <w:r>
        <w:rPr>
          <w:rFonts w:ascii="黑体" w:hAnsi="黑体" w:eastAsia="黑体"/>
          <w:sz w:val="32"/>
        </w:rPr>
        <w:t>第三部分 专业名词解释</w:t>
      </w:r>
    </w:p>
    <w:p w14:paraId="431F62C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B72090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4F17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6188E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65ADE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5AF54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35999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B35B67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53243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B3B82A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7E27C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29AEE4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817E7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CBC61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F78663">
      <w:r>
        <w:br w:type="page"/>
      </w:r>
    </w:p>
    <w:p w14:paraId="3995DA54">
      <w:pPr>
        <w:spacing w:line="240" w:lineRule="auto"/>
        <w:jc w:val="center"/>
        <w:outlineLvl w:val="1"/>
      </w:pPr>
      <w:r>
        <w:rPr>
          <w:rFonts w:ascii="黑体" w:hAnsi="黑体" w:eastAsia="黑体"/>
          <w:sz w:val="32"/>
        </w:rPr>
        <w:t>第四部分 部门决算报表（见附表）</w:t>
      </w:r>
    </w:p>
    <w:p w14:paraId="2A91E9F6">
      <w:pPr>
        <w:spacing w:line="240" w:lineRule="auto"/>
        <w:ind w:firstLine="640"/>
        <w:jc w:val="both"/>
      </w:pPr>
      <w:r>
        <w:rPr>
          <w:rFonts w:ascii="仿宋_GB2312" w:hAnsi="仿宋_GB2312" w:eastAsia="仿宋_GB2312"/>
          <w:b w:val="0"/>
          <w:sz w:val="32"/>
        </w:rPr>
        <w:t>一、《收入支出决算总表》</w:t>
      </w:r>
    </w:p>
    <w:p w14:paraId="6105320B">
      <w:pPr>
        <w:spacing w:line="240" w:lineRule="auto"/>
        <w:ind w:firstLine="640"/>
        <w:jc w:val="both"/>
      </w:pPr>
      <w:r>
        <w:rPr>
          <w:rFonts w:ascii="仿宋_GB2312" w:hAnsi="仿宋_GB2312" w:eastAsia="仿宋_GB2312"/>
          <w:b w:val="0"/>
          <w:sz w:val="32"/>
        </w:rPr>
        <w:t>二、《收入决算表》</w:t>
      </w:r>
    </w:p>
    <w:p w14:paraId="3E870551">
      <w:pPr>
        <w:spacing w:line="240" w:lineRule="auto"/>
        <w:ind w:firstLine="640"/>
        <w:jc w:val="both"/>
      </w:pPr>
      <w:r>
        <w:rPr>
          <w:rFonts w:ascii="仿宋_GB2312" w:hAnsi="仿宋_GB2312" w:eastAsia="仿宋_GB2312"/>
          <w:b w:val="0"/>
          <w:sz w:val="32"/>
        </w:rPr>
        <w:t>三、《支出决算表》</w:t>
      </w:r>
    </w:p>
    <w:p w14:paraId="7E10B6DE">
      <w:pPr>
        <w:spacing w:line="240" w:lineRule="auto"/>
        <w:ind w:firstLine="640"/>
        <w:jc w:val="both"/>
      </w:pPr>
      <w:r>
        <w:rPr>
          <w:rFonts w:ascii="仿宋_GB2312" w:hAnsi="仿宋_GB2312" w:eastAsia="仿宋_GB2312"/>
          <w:b w:val="0"/>
          <w:sz w:val="32"/>
        </w:rPr>
        <w:t>四、《财政拨款收入支出决算总表》</w:t>
      </w:r>
    </w:p>
    <w:p w14:paraId="1DA6D063">
      <w:pPr>
        <w:spacing w:line="240" w:lineRule="auto"/>
        <w:ind w:firstLine="640"/>
        <w:jc w:val="both"/>
      </w:pPr>
      <w:r>
        <w:rPr>
          <w:rFonts w:ascii="仿宋_GB2312" w:hAnsi="仿宋_GB2312" w:eastAsia="仿宋_GB2312"/>
          <w:b w:val="0"/>
          <w:sz w:val="32"/>
        </w:rPr>
        <w:t>五、《一般公共预算财政拨款支出决算表》</w:t>
      </w:r>
    </w:p>
    <w:p w14:paraId="4D12D006">
      <w:pPr>
        <w:spacing w:line="240" w:lineRule="auto"/>
        <w:ind w:firstLine="640"/>
        <w:jc w:val="both"/>
      </w:pPr>
      <w:r>
        <w:rPr>
          <w:rFonts w:ascii="仿宋_GB2312" w:hAnsi="仿宋_GB2312" w:eastAsia="仿宋_GB2312"/>
          <w:b w:val="0"/>
          <w:sz w:val="32"/>
        </w:rPr>
        <w:t>六、《一般公共预算财政拨款基本支出决算表》</w:t>
      </w:r>
    </w:p>
    <w:p w14:paraId="4C4136A1">
      <w:pPr>
        <w:spacing w:line="240" w:lineRule="auto"/>
        <w:ind w:firstLine="640"/>
        <w:jc w:val="both"/>
      </w:pPr>
      <w:r>
        <w:rPr>
          <w:rFonts w:ascii="仿宋_GB2312" w:hAnsi="仿宋_GB2312" w:eastAsia="仿宋_GB2312"/>
          <w:b w:val="0"/>
          <w:sz w:val="32"/>
        </w:rPr>
        <w:t>七、《政府性基金预算财政拨款收入支出决算表》</w:t>
      </w:r>
    </w:p>
    <w:p w14:paraId="6F2DCA60">
      <w:pPr>
        <w:spacing w:line="240" w:lineRule="auto"/>
        <w:ind w:firstLine="640"/>
        <w:jc w:val="both"/>
      </w:pPr>
      <w:r>
        <w:rPr>
          <w:rFonts w:ascii="仿宋_GB2312" w:hAnsi="仿宋_GB2312" w:eastAsia="仿宋_GB2312"/>
          <w:b w:val="0"/>
          <w:sz w:val="32"/>
        </w:rPr>
        <w:t>八、《国有资本经营预算财政拨款收入支出决算表》</w:t>
      </w:r>
    </w:p>
    <w:p w14:paraId="4A205286">
      <w:pPr>
        <w:spacing w:line="240" w:lineRule="auto"/>
        <w:ind w:firstLine="640"/>
        <w:jc w:val="both"/>
      </w:pPr>
      <w:r>
        <w:rPr>
          <w:rFonts w:ascii="仿宋_GB2312" w:hAnsi="仿宋_GB2312" w:eastAsia="仿宋_GB2312"/>
          <w:b w:val="0"/>
          <w:sz w:val="32"/>
        </w:rPr>
        <w:t>九、《财政拨款“三公”经费支出决算表》</w:t>
      </w:r>
    </w:p>
    <w:p w14:paraId="2B4EECEA">
      <w:pPr>
        <w:spacing w:line="240" w:lineRule="auto"/>
        <w:ind w:firstLine="640"/>
        <w:jc w:val="both"/>
      </w:pPr>
    </w:p>
    <w:p w14:paraId="5A4C79AC">
      <w:pPr>
        <w:spacing w:line="240" w:lineRule="auto"/>
        <w:ind w:firstLine="640"/>
        <w:jc w:val="both"/>
      </w:pPr>
    </w:p>
    <w:p w14:paraId="54B03F53">
      <w:pPr>
        <w:spacing w:line="240" w:lineRule="auto"/>
        <w:ind w:firstLine="640"/>
        <w:jc w:val="both"/>
      </w:pPr>
    </w:p>
    <w:p w14:paraId="09C29141">
      <w:pPr>
        <w:spacing w:line="240" w:lineRule="auto"/>
        <w:ind w:firstLine="640"/>
        <w:jc w:val="both"/>
      </w:pPr>
    </w:p>
    <w:p w14:paraId="0C8ABFB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C80B85-92DD-4182-9BFF-E858792388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A58ACC1-0991-44EC-BFED-5A857D458632}"/>
  </w:font>
  <w:font w:name="仿宋_GB2312">
    <w:panose1 w:val="02010609030101010101"/>
    <w:charset w:val="86"/>
    <w:family w:val="auto"/>
    <w:pitch w:val="default"/>
    <w:sig w:usb0="00000001" w:usb1="080E0000" w:usb2="00000000" w:usb3="00000000" w:csb0="00040000" w:csb1="00000000"/>
    <w:embedRegular r:id="rId3" w:fontKey="{F333DA09-0FF9-4FC8-AD4F-0940E5A6F6D1}"/>
  </w:font>
  <w:font w:name="楷体_GB2312">
    <w:panose1 w:val="02010609030101010101"/>
    <w:charset w:val="86"/>
    <w:family w:val="auto"/>
    <w:pitch w:val="default"/>
    <w:sig w:usb0="00000001" w:usb1="080E0000" w:usb2="00000000" w:usb3="00000000" w:csb0="00040000" w:csb1="00000000"/>
    <w:embedRegular r:id="rId4" w:fontKey="{633A0A50-5839-4A84-9C42-30DD1583E2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6A302B"/>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7D139D1"/>
    <w:rsid w:val="282459E2"/>
    <w:rsid w:val="29116777"/>
    <w:rsid w:val="2A053397"/>
    <w:rsid w:val="2A444FB1"/>
    <w:rsid w:val="2A6064E2"/>
    <w:rsid w:val="2C1965E9"/>
    <w:rsid w:val="2D1136DF"/>
    <w:rsid w:val="2DAE0E44"/>
    <w:rsid w:val="2E56075F"/>
    <w:rsid w:val="2FD27414"/>
    <w:rsid w:val="313F1D52"/>
    <w:rsid w:val="318029AB"/>
    <w:rsid w:val="31C63837"/>
    <w:rsid w:val="326F0A17"/>
    <w:rsid w:val="3277581B"/>
    <w:rsid w:val="38006E2C"/>
    <w:rsid w:val="3914510A"/>
    <w:rsid w:val="3B1220C9"/>
    <w:rsid w:val="3D5275AC"/>
    <w:rsid w:val="3EA7725F"/>
    <w:rsid w:val="3EC014A1"/>
    <w:rsid w:val="3F666DF4"/>
    <w:rsid w:val="40834692"/>
    <w:rsid w:val="423A32B2"/>
    <w:rsid w:val="423C0CB4"/>
    <w:rsid w:val="427B5743"/>
    <w:rsid w:val="42E64542"/>
    <w:rsid w:val="45AA7583"/>
    <w:rsid w:val="464B7E04"/>
    <w:rsid w:val="464F7E64"/>
    <w:rsid w:val="46901EEE"/>
    <w:rsid w:val="469C74D2"/>
    <w:rsid w:val="47445515"/>
    <w:rsid w:val="48416DE2"/>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FF44D2"/>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5957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4966</Words>
  <Characters>5666</Characters>
  <Lines>0</Lines>
  <Paragraphs>0</Paragraphs>
  <TotalTime>13</TotalTime>
  <ScaleCrop>false</ScaleCrop>
  <LinksUpToDate>false</LinksUpToDate>
  <CharactersWithSpaces>5674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2025-11-07T09:29:46Z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