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E646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9132D5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6D0355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3C97F8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CFD664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E52D4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210BC8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4B0BCD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5D61C2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21213B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93527D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6AE7FF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05A44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45232C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C26F05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A04C04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C840BC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371956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B87EDC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99623C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4A857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E4A8E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ABF02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20202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52E581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2CD02B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CF4915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923FA8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479EA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084F69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6D935A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82C094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9A608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0F92F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FA74F4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1D46D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0929E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9CAB7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196F57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7151F19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CB0FC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DC94E9">
      <w:r>
        <w:br w:type="page"/>
      </w:r>
    </w:p>
    <w:p w14:paraId="1E3E3DC1">
      <w:pPr>
        <w:spacing w:line="640" w:lineRule="exact"/>
        <w:jc w:val="center"/>
        <w:outlineLvl w:val="1"/>
      </w:pPr>
      <w:r>
        <w:rPr>
          <w:rFonts w:ascii="黑体" w:hAnsi="黑体" w:eastAsia="黑体"/>
          <w:sz w:val="32"/>
        </w:rPr>
        <w:t>第一部分 单位概况</w:t>
      </w:r>
    </w:p>
    <w:p w14:paraId="4B50F1D9">
      <w:pPr>
        <w:spacing w:line="640" w:lineRule="exact"/>
        <w:ind w:firstLine="640"/>
        <w:jc w:val="both"/>
        <w:outlineLvl w:val="2"/>
      </w:pPr>
      <w:r>
        <w:rPr>
          <w:rFonts w:ascii="黑体" w:hAnsi="黑体" w:eastAsia="黑体"/>
          <w:sz w:val="32"/>
        </w:rPr>
        <w:t>一、主要职能</w:t>
      </w:r>
    </w:p>
    <w:p w14:paraId="53820AEC">
      <w:pPr>
        <w:spacing w:line="580" w:lineRule="exact"/>
        <w:ind w:firstLine="640"/>
        <w:jc w:val="both"/>
      </w:pPr>
      <w:r>
        <w:rPr>
          <w:rFonts w:ascii="仿宋_GB2312" w:hAnsi="仿宋_GB2312" w:eastAsia="仿宋_GB2312"/>
          <w:sz w:val="32"/>
        </w:rPr>
        <w:t>（一）贯彻执行国家、自治区、地区人力资源和社会保障事业发展规划、政策、</w:t>
      </w:r>
      <w:r>
        <w:rPr>
          <w:rFonts w:hint="eastAsia" w:ascii="仿宋_GB2312" w:hAnsi="仿宋_GB2312" w:eastAsia="仿宋_GB2312"/>
          <w:sz w:val="32"/>
          <w:lang w:eastAsia="zh-CN"/>
        </w:rPr>
        <w:t>法律法规</w:t>
      </w:r>
      <w:r>
        <w:rPr>
          <w:rFonts w:ascii="仿宋_GB2312" w:hAnsi="仿宋_GB2312" w:eastAsia="仿宋_GB2312"/>
          <w:sz w:val="32"/>
        </w:rPr>
        <w:t>；研究拟订全县人力资源和社会保障事业发展规划和年度工作计划并组织实施和监督检查。</w:t>
      </w:r>
    </w:p>
    <w:p w14:paraId="1A62B7CA">
      <w:pPr>
        <w:spacing w:line="580" w:lineRule="exact"/>
        <w:ind w:firstLine="640"/>
        <w:jc w:val="both"/>
      </w:pPr>
      <w:r>
        <w:rPr>
          <w:rFonts w:ascii="仿宋_GB2312" w:hAnsi="仿宋_GB2312" w:eastAsia="仿宋_GB2312"/>
          <w:sz w:val="32"/>
        </w:rPr>
        <w:t>（二）负责全县人力资源规划、开发工作，依据人力资源政策、法规与相关部门协同拟订符合本县人力资源流动政策并组织实施，建立并规范全县人力资源市场，促进人力资源合理流动、有效配置。</w:t>
      </w:r>
    </w:p>
    <w:p w14:paraId="7C49B46F">
      <w:pPr>
        <w:spacing w:line="580" w:lineRule="exact"/>
        <w:ind w:firstLine="640"/>
        <w:jc w:val="both"/>
      </w:pPr>
      <w:r>
        <w:rPr>
          <w:rFonts w:ascii="仿宋_GB2312" w:hAnsi="仿宋_GB2312" w:eastAsia="仿宋_GB2312"/>
          <w:sz w:val="32"/>
        </w:rPr>
        <w:t>（三）负责促进就业和创业工作。执行国家、自治区和地区促进城乡就业的基本政策和措施，拟订全县城乡就业发展规划并组织实施，完善公共就业服务体系；组织落实就业援助制度、职业资格制度，统筹建立面向城乡劳动者的职业培训制度，承担职业技能鉴定工作；组织落实高校毕业生就业政策，推动高技能人才、农村实用人才培养和激励政策落实，鼓励和支持个体私营等非公有制经济和中小企业发展壮大，指导和促进高校毕业生失业人员和返乡农民工创业。</w:t>
      </w:r>
    </w:p>
    <w:p w14:paraId="350C36B8">
      <w:pPr>
        <w:spacing w:line="580" w:lineRule="exact"/>
        <w:ind w:firstLine="640"/>
        <w:jc w:val="both"/>
      </w:pPr>
      <w:r>
        <w:rPr>
          <w:rFonts w:ascii="仿宋_GB2312" w:hAnsi="仿宋_GB2312" w:eastAsia="仿宋_GB2312"/>
          <w:sz w:val="32"/>
        </w:rPr>
        <w:t>（四）贯彻执行国家、自治区、地区城乡养老、失业、医疗、工伤、生育、社会保险及其补充保险政策和标准；贯彻执行机关企事业单位及农村社会基本养老保险政策；执行自治区、地区社会保险基金收缴、支付、管理和运营政策。对社会保险基金管理实施行政监督审查，实施预防、调节和控制，保持社会保险基金总体收支平衡。</w:t>
      </w:r>
    </w:p>
    <w:p w14:paraId="3B26C091">
      <w:pPr>
        <w:spacing w:line="580" w:lineRule="exact"/>
        <w:ind w:firstLine="640"/>
        <w:jc w:val="both"/>
      </w:pPr>
      <w:r>
        <w:rPr>
          <w:rFonts w:ascii="仿宋_GB2312" w:hAnsi="仿宋_GB2312" w:eastAsia="仿宋_GB2312"/>
          <w:sz w:val="32"/>
        </w:rPr>
        <w:t>（五）全面贯彻实施《中华人民共和国公务员法》，依法对公务员</w:t>
      </w:r>
      <w:r>
        <w:rPr>
          <w:rFonts w:hint="eastAsia" w:ascii="仿宋_GB2312" w:hAnsi="仿宋_GB2312" w:eastAsia="仿宋_GB2312"/>
          <w:sz w:val="32"/>
          <w:lang w:eastAsia="zh-CN"/>
        </w:rPr>
        <w:t>法律法规</w:t>
      </w:r>
      <w:r>
        <w:rPr>
          <w:rFonts w:ascii="仿宋_GB2312" w:hAnsi="仿宋_GB2312" w:eastAsia="仿宋_GB2312"/>
          <w:sz w:val="32"/>
        </w:rPr>
        <w:t>实施情况进行监督、检查；与有关部门协同拟订全县国家公务员各项管理制度，负责全县行政机关公务员综合管理；依法对公务员实施监督，负责行政机关公务员信息统计管理工作及全县行政机关公务员、参照公务员管理单位工作人员的登记工作。按照管理权限负责公务员调配、录用、考核、奖惩、任用、培训、辞退等综合管理工作。</w:t>
      </w:r>
    </w:p>
    <w:p w14:paraId="774B6516">
      <w:pPr>
        <w:spacing w:line="580" w:lineRule="exact"/>
        <w:ind w:firstLine="640"/>
        <w:jc w:val="both"/>
      </w:pPr>
      <w:r>
        <w:rPr>
          <w:rFonts w:ascii="仿宋_GB2312" w:hAnsi="仿宋_GB2312" w:eastAsia="仿宋_GB2312"/>
          <w:sz w:val="32"/>
        </w:rPr>
        <w:t>（六）贯彻执行国家、自治区、地区机关、事业单位增加人员计划的审核及其工作人员正常晋升工资档次的审批工作；参与县级劳动模范评定工作。</w:t>
      </w:r>
    </w:p>
    <w:p w14:paraId="242330F7">
      <w:pPr>
        <w:spacing w:line="580" w:lineRule="exact"/>
        <w:ind w:firstLine="640"/>
        <w:jc w:val="both"/>
      </w:pPr>
      <w:r>
        <w:rPr>
          <w:rFonts w:ascii="仿宋_GB2312" w:hAnsi="仿宋_GB2312" w:eastAsia="仿宋_GB2312"/>
          <w:sz w:val="32"/>
        </w:rPr>
        <w:t>（七）研究拟订全县事业单位人事制度改革方案，指导各相关业务主管部门拟订事业单位人员和机关工勤人员管理政策并组织实施；参与人才管理工作，推进专业技术人员管理和继续教育政策的实施；搞好各类人事考试培训工作；推进深化职称制度改革工作，综合管理职称评聘等工作；负责高层次专业技术人才选拔和培养工作。</w:t>
      </w:r>
    </w:p>
    <w:p w14:paraId="3D9825E1">
      <w:pPr>
        <w:spacing w:line="580" w:lineRule="exact"/>
        <w:ind w:firstLine="640"/>
        <w:jc w:val="both"/>
      </w:pPr>
      <w:r>
        <w:rPr>
          <w:rFonts w:ascii="仿宋_GB2312" w:hAnsi="仿宋_GB2312" w:eastAsia="仿宋_GB2312"/>
          <w:sz w:val="32"/>
        </w:rPr>
        <w:t>（八）负责劳动合同执行情况的监督管理工作，督促用人单位依法签订劳动合同；依据职业病诊断结果，做好职业病人的社会保障工作。会同有关部门组织落实农民工工作综合政策，拟订农民工工作规划，推动农民工相关政策的落实，协调解决重点难点问题，维护农民工合法权益。</w:t>
      </w:r>
    </w:p>
    <w:p w14:paraId="2720F2EA">
      <w:pPr>
        <w:spacing w:line="580" w:lineRule="exact"/>
        <w:ind w:firstLine="640"/>
        <w:jc w:val="both"/>
      </w:pPr>
      <w:r>
        <w:rPr>
          <w:rFonts w:ascii="仿宋_GB2312" w:hAnsi="仿宋_GB2312" w:eastAsia="仿宋_GB2312"/>
          <w:sz w:val="32"/>
        </w:rPr>
        <w:t>（九）实施劳动、人事争议调解仲裁制度；认真执行国家、自治区劳动关系政策，完善劳动协调机制；指导人事劳动争议处理和仲裁，监督、落实、消除非法使用童工政策，落实女工、未成年人的特殊劳动保护政策；组织实施劳动监察，协调劳动者维权工作，依法查处重大案件。</w:t>
      </w:r>
    </w:p>
    <w:p w14:paraId="180AA244">
      <w:pPr>
        <w:spacing w:line="580" w:lineRule="exact"/>
        <w:ind w:firstLine="640"/>
        <w:jc w:val="both"/>
      </w:pPr>
      <w:r>
        <w:rPr>
          <w:rFonts w:ascii="仿宋_GB2312" w:hAnsi="仿宋_GB2312" w:eastAsia="仿宋_GB2312"/>
          <w:sz w:val="32"/>
        </w:rPr>
        <w:t>（十）拟订吸引国（境）外专家、留学人员来本县工作或定居政策；指导和协调全县人力资源和社会保障方面的国际交流与合作。负责引进国（境）外人才和智力工作职责，加大引进国外智力和项目的力度，扩大国际合作与交流，强化出国（境）培训管理。</w:t>
      </w:r>
    </w:p>
    <w:p w14:paraId="45D3CC89">
      <w:pPr>
        <w:spacing w:line="580" w:lineRule="exact"/>
        <w:ind w:firstLine="640"/>
        <w:jc w:val="both"/>
      </w:pPr>
      <w:r>
        <w:rPr>
          <w:rFonts w:ascii="仿宋_GB2312" w:hAnsi="仿宋_GB2312" w:eastAsia="仿宋_GB2312"/>
          <w:sz w:val="32"/>
        </w:rPr>
        <w:t>（十一）研究拟订政府奖励表彰制度，协调政府系统奖励表彰工作；审核以县政府名义实施的奖励表彰活动和奖励表彰人员。</w:t>
      </w:r>
    </w:p>
    <w:p w14:paraId="79EEC492">
      <w:pPr>
        <w:spacing w:line="580" w:lineRule="exact"/>
        <w:ind w:firstLine="640"/>
        <w:jc w:val="both"/>
      </w:pPr>
      <w:r>
        <w:rPr>
          <w:rFonts w:ascii="仿宋_GB2312" w:hAnsi="仿宋_GB2312" w:eastAsia="仿宋_GB2312"/>
          <w:sz w:val="32"/>
        </w:rPr>
        <w:t>（十二）受理全县人力资源和社会保障方面信访事项，拟订信访工作预案；会同有关部门协调处理有关劳动、人事方面重大信访事件或突发事件。</w:t>
      </w:r>
    </w:p>
    <w:p w14:paraId="0CE2042F">
      <w:pPr>
        <w:spacing w:line="580" w:lineRule="exact"/>
        <w:ind w:firstLine="640"/>
        <w:jc w:val="both"/>
      </w:pPr>
      <w:r>
        <w:rPr>
          <w:rFonts w:ascii="仿宋_GB2312" w:hAnsi="仿宋_GB2312" w:eastAsia="仿宋_GB2312"/>
          <w:sz w:val="32"/>
        </w:rPr>
        <w:t>（十三）负责指导、监督全县政府系统和县政府各部门的人力资源和社会保障管理工作；承担全县人力资源和社会保障系统的宣传、调研、统计和信息工作；组织建设县人力资源和社会保障系统信息网络。</w:t>
      </w:r>
    </w:p>
    <w:p w14:paraId="2340D9E1">
      <w:pPr>
        <w:spacing w:line="580" w:lineRule="exact"/>
        <w:ind w:firstLine="640"/>
        <w:jc w:val="both"/>
      </w:pPr>
      <w:r>
        <w:rPr>
          <w:rFonts w:ascii="仿宋_GB2312" w:hAnsi="仿宋_GB2312" w:eastAsia="仿宋_GB2312"/>
          <w:sz w:val="32"/>
        </w:rPr>
        <w:t>（十四）承办县委、县人民政府及上级主管部门交办的其他事项。</w:t>
      </w:r>
    </w:p>
    <w:p w14:paraId="09645772">
      <w:pPr>
        <w:spacing w:line="640" w:lineRule="exact"/>
        <w:ind w:firstLine="640"/>
        <w:jc w:val="both"/>
        <w:outlineLvl w:val="2"/>
      </w:pPr>
      <w:r>
        <w:rPr>
          <w:rFonts w:ascii="黑体" w:hAnsi="黑体" w:eastAsia="黑体"/>
          <w:sz w:val="32"/>
        </w:rPr>
        <w:t>二、机构设置及人员情况</w:t>
      </w:r>
    </w:p>
    <w:p w14:paraId="543E0E23">
      <w:pPr>
        <w:spacing w:line="580" w:lineRule="exact"/>
        <w:ind w:firstLine="640"/>
        <w:jc w:val="both"/>
      </w:pPr>
      <w:r>
        <w:rPr>
          <w:rFonts w:ascii="仿宋_GB2312" w:hAnsi="仿宋_GB2312" w:eastAsia="仿宋_GB2312"/>
          <w:sz w:val="32"/>
        </w:rPr>
        <w:t>裕民县人力资源和社会保障局2024年度，实有人数84人，其中：在职人员56人，增加0人；离休人员0人，增加0人；退休人员28人,增加3人。</w:t>
      </w:r>
    </w:p>
    <w:p w14:paraId="70E34A31">
      <w:pPr>
        <w:spacing w:line="580" w:lineRule="exact"/>
        <w:ind w:firstLine="640"/>
        <w:jc w:val="both"/>
      </w:pPr>
      <w:r>
        <w:rPr>
          <w:rFonts w:ascii="仿宋_GB2312" w:hAnsi="仿宋_GB2312" w:eastAsia="仿宋_GB2312"/>
          <w:sz w:val="32"/>
        </w:rPr>
        <w:t>裕民县人力资源和社会保障局无下属预算单位，下设11个科室，分别是：裕民县人力资源服务中心、裕民县创业服务中心、裕民县劳动和社会保障监察大队、裕民县劳动人事争议仲裁院、裕民县就业信息服务中心、工资科、专业技术科、社保工资科、财务室、档案室、办公室。</w:t>
      </w:r>
    </w:p>
    <w:p w14:paraId="74DE6B8A">
      <w:r>
        <w:br w:type="page"/>
      </w:r>
    </w:p>
    <w:p w14:paraId="59A2E2E0">
      <w:pPr>
        <w:spacing w:line="240" w:lineRule="auto"/>
        <w:jc w:val="center"/>
        <w:outlineLvl w:val="1"/>
      </w:pPr>
      <w:r>
        <w:rPr>
          <w:rFonts w:ascii="黑体" w:hAnsi="黑体" w:eastAsia="黑体"/>
          <w:sz w:val="32"/>
        </w:rPr>
        <w:t>第二部分 部门决算情况说明</w:t>
      </w:r>
    </w:p>
    <w:p w14:paraId="68AB3CFA">
      <w:pPr>
        <w:spacing w:line="640" w:lineRule="exact"/>
        <w:ind w:firstLine="640"/>
        <w:jc w:val="both"/>
        <w:outlineLvl w:val="2"/>
      </w:pPr>
      <w:r>
        <w:rPr>
          <w:rFonts w:ascii="黑体" w:hAnsi="黑体" w:eastAsia="黑体"/>
          <w:sz w:val="32"/>
        </w:rPr>
        <w:t>一、收入支出决算总体情况说明</w:t>
      </w:r>
    </w:p>
    <w:p w14:paraId="53F1784F">
      <w:pPr>
        <w:spacing w:line="580" w:lineRule="exact"/>
        <w:ind w:firstLine="640"/>
        <w:jc w:val="both"/>
      </w:pPr>
      <w:r>
        <w:rPr>
          <w:rFonts w:ascii="仿宋_GB2312" w:hAnsi="仿宋_GB2312" w:eastAsia="仿宋_GB2312"/>
          <w:b/>
          <w:sz w:val="32"/>
        </w:rPr>
        <w:t>2024年度收入总计1,939.03万元，</w:t>
      </w:r>
      <w:r>
        <w:rPr>
          <w:rFonts w:ascii="仿宋_GB2312" w:hAnsi="仿宋_GB2312" w:eastAsia="仿宋_GB2312"/>
          <w:b w:val="0"/>
          <w:sz w:val="32"/>
        </w:rPr>
        <w:t>其中：本年收入合计1,932.54万元，使用非财政拨款结余（含专用结余）0.00万元，年初结转和结余6.49万元。</w:t>
      </w:r>
    </w:p>
    <w:p w14:paraId="3D6E7E9D">
      <w:pPr>
        <w:spacing w:line="580" w:lineRule="exact"/>
        <w:ind w:firstLine="640"/>
        <w:jc w:val="both"/>
      </w:pPr>
      <w:r>
        <w:rPr>
          <w:rFonts w:ascii="仿宋_GB2312" w:hAnsi="仿宋_GB2312" w:eastAsia="仿宋_GB2312"/>
          <w:b/>
          <w:sz w:val="32"/>
        </w:rPr>
        <w:t>2024年度支出总计1,939.03万元，</w:t>
      </w:r>
      <w:r>
        <w:rPr>
          <w:rFonts w:ascii="仿宋_GB2312" w:hAnsi="仿宋_GB2312" w:eastAsia="仿宋_GB2312"/>
          <w:b w:val="0"/>
          <w:sz w:val="32"/>
        </w:rPr>
        <w:t>其中：本年支出合计1,939.03万元，结余分配0.00万元，年末结转和结余0.00万元。</w:t>
      </w:r>
    </w:p>
    <w:p w14:paraId="540F8180">
      <w:pPr>
        <w:spacing w:line="580" w:lineRule="exact"/>
        <w:ind w:firstLine="640"/>
        <w:jc w:val="both"/>
      </w:pPr>
      <w:r>
        <w:rPr>
          <w:rFonts w:ascii="仿宋_GB2312" w:hAnsi="仿宋_GB2312" w:eastAsia="仿宋_GB2312"/>
          <w:b w:val="0"/>
          <w:sz w:val="32"/>
        </w:rPr>
        <w:t>收入支出总体与上年相比，增加124.20万元，增长6.84%，主要原因是：本年在职人员工资调增，社保、公积金基数调增，人员经费增加；增加裕民县事业单位紧缺人才生活补贴（A类服务卡）、事业单位引进急需紧缺人才生活补助、2024年自治区</w:t>
      </w:r>
      <w:r>
        <w:rPr>
          <w:rFonts w:hint="eastAsia" w:ascii="仿宋_GB2312" w:hAnsi="仿宋_GB2312" w:eastAsia="仿宋_GB2312"/>
          <w:b w:val="0"/>
          <w:sz w:val="32"/>
          <w:lang w:eastAsia="zh-CN"/>
        </w:rPr>
        <w:t>为民办实事</w:t>
      </w:r>
      <w:r>
        <w:rPr>
          <w:rFonts w:ascii="仿宋_GB2312" w:hAnsi="仿宋_GB2312" w:eastAsia="仿宋_GB2312"/>
          <w:b w:val="0"/>
          <w:sz w:val="32"/>
        </w:rPr>
        <w:t>工作专项经费、财政就业补助资金等项目资金。</w:t>
      </w:r>
    </w:p>
    <w:p w14:paraId="71CAE3B6">
      <w:pPr>
        <w:spacing w:line="640" w:lineRule="exact"/>
        <w:ind w:firstLine="640"/>
        <w:jc w:val="both"/>
        <w:outlineLvl w:val="2"/>
      </w:pPr>
      <w:r>
        <w:rPr>
          <w:rFonts w:ascii="黑体" w:hAnsi="黑体" w:eastAsia="黑体"/>
          <w:sz w:val="32"/>
        </w:rPr>
        <w:t>二、收入决算情况说明</w:t>
      </w:r>
    </w:p>
    <w:p w14:paraId="5EA49F9C">
      <w:pPr>
        <w:spacing w:line="580" w:lineRule="exact"/>
        <w:ind w:firstLine="640"/>
        <w:jc w:val="both"/>
      </w:pPr>
      <w:r>
        <w:rPr>
          <w:rFonts w:ascii="仿宋_GB2312" w:hAnsi="仿宋_GB2312" w:eastAsia="仿宋_GB2312"/>
          <w:b/>
          <w:sz w:val="32"/>
        </w:rPr>
        <w:t>本年收入1,932.54万元，</w:t>
      </w:r>
      <w:r>
        <w:rPr>
          <w:rFonts w:ascii="仿宋_GB2312" w:hAnsi="仿宋_GB2312" w:eastAsia="仿宋_GB2312"/>
          <w:b w:val="0"/>
          <w:sz w:val="32"/>
        </w:rPr>
        <w:t>其中：财政拨款收入1,932.47万元，占100.00%；上级补助收入0.00万元，占0.00%；事业收入0.00万元，占0.00%；经营收入0.00万元，占0.00%；附属单位上缴收入0.00万元，占0.00%；其他收入0.07万元，占0.004%。</w:t>
      </w:r>
    </w:p>
    <w:p w14:paraId="2FE8A869">
      <w:pPr>
        <w:spacing w:line="640" w:lineRule="exact"/>
        <w:ind w:firstLine="640"/>
        <w:jc w:val="both"/>
        <w:outlineLvl w:val="2"/>
      </w:pPr>
      <w:r>
        <w:rPr>
          <w:rFonts w:ascii="黑体" w:hAnsi="黑体" w:eastAsia="黑体"/>
          <w:sz w:val="32"/>
        </w:rPr>
        <w:t>三、支出决算情况说明</w:t>
      </w:r>
    </w:p>
    <w:p w14:paraId="499A716F">
      <w:pPr>
        <w:spacing w:line="580" w:lineRule="exact"/>
        <w:ind w:firstLine="640"/>
        <w:jc w:val="both"/>
      </w:pPr>
      <w:r>
        <w:rPr>
          <w:rFonts w:ascii="仿宋_GB2312" w:hAnsi="仿宋_GB2312" w:eastAsia="仿宋_GB2312"/>
          <w:b/>
          <w:sz w:val="32"/>
        </w:rPr>
        <w:t>本年支出1,939.03万元，</w:t>
      </w:r>
      <w:r>
        <w:rPr>
          <w:rFonts w:ascii="仿宋_GB2312" w:hAnsi="仿宋_GB2312" w:eastAsia="仿宋_GB2312"/>
          <w:b w:val="0"/>
          <w:sz w:val="32"/>
        </w:rPr>
        <w:t>其中：基本支出943.93万元，占48.68%；项目支出995.10万元，占51.32%；上缴上级支出0.00万元，占0.00%；经营支出0.00万元，占0.00%；对附属单位补助支出0.00万元，占0.00%。</w:t>
      </w:r>
    </w:p>
    <w:p w14:paraId="63B0940B">
      <w:pPr>
        <w:spacing w:line="640" w:lineRule="exact"/>
        <w:ind w:firstLine="640"/>
        <w:jc w:val="both"/>
        <w:outlineLvl w:val="2"/>
      </w:pPr>
      <w:r>
        <w:rPr>
          <w:rFonts w:ascii="黑体" w:hAnsi="黑体" w:eastAsia="黑体"/>
          <w:sz w:val="32"/>
        </w:rPr>
        <w:t>四、财政拨款收入支出决算总体情况说明</w:t>
      </w:r>
    </w:p>
    <w:p w14:paraId="5E92A610">
      <w:pPr>
        <w:spacing w:line="580" w:lineRule="exact"/>
        <w:ind w:firstLine="640"/>
        <w:jc w:val="both"/>
      </w:pPr>
      <w:r>
        <w:rPr>
          <w:rFonts w:ascii="仿宋_GB2312" w:hAnsi="仿宋_GB2312" w:eastAsia="仿宋_GB2312"/>
          <w:b/>
          <w:sz w:val="32"/>
        </w:rPr>
        <w:t>2024年度财政拨款收入总计1,932.47万元，</w:t>
      </w:r>
      <w:r>
        <w:rPr>
          <w:rFonts w:ascii="仿宋_GB2312" w:hAnsi="仿宋_GB2312" w:eastAsia="仿宋_GB2312"/>
          <w:b w:val="0"/>
          <w:sz w:val="32"/>
        </w:rPr>
        <w:t>其中：年初财政拨款结转和结余0.00万元，本年财政拨款收入1,932.47万元。</w:t>
      </w:r>
      <w:r>
        <w:rPr>
          <w:rFonts w:ascii="仿宋_GB2312" w:hAnsi="仿宋_GB2312" w:eastAsia="仿宋_GB2312"/>
          <w:b/>
          <w:sz w:val="32"/>
        </w:rPr>
        <w:t>财政拨款支出总计1,932.47万元，</w:t>
      </w:r>
      <w:r>
        <w:rPr>
          <w:rFonts w:ascii="仿宋_GB2312" w:hAnsi="仿宋_GB2312" w:eastAsia="仿宋_GB2312"/>
          <w:b w:val="0"/>
          <w:sz w:val="32"/>
        </w:rPr>
        <w:t>其中：年末财政拨款结转和结余0.00万元，本年财政拨款支出1,932.47万元。</w:t>
      </w:r>
    </w:p>
    <w:p w14:paraId="7933A5A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125.05万元，增长6.92%，主要原因是：本年在职人员工资调增，社保、公积金基数调增，人员经费增加；增加裕民县事业单位紧缺人才生活补贴（A类服务卡）、事业单位引进急需紧缺人才生活补助、2024年自治区</w:t>
      </w:r>
      <w:r>
        <w:rPr>
          <w:rFonts w:hint="eastAsia" w:ascii="仿宋_GB2312" w:hAnsi="仿宋_GB2312" w:eastAsia="仿宋_GB2312"/>
          <w:b w:val="0"/>
          <w:sz w:val="32"/>
          <w:lang w:eastAsia="zh-CN"/>
        </w:rPr>
        <w:t>为民办实事</w:t>
      </w:r>
      <w:r>
        <w:rPr>
          <w:rFonts w:ascii="仿宋_GB2312" w:hAnsi="仿宋_GB2312" w:eastAsia="仿宋_GB2312"/>
          <w:b w:val="0"/>
          <w:sz w:val="32"/>
        </w:rPr>
        <w:t>工作专项经费、财政就业补助资金等项目资金。</w:t>
      </w:r>
      <w:r>
        <w:rPr>
          <w:rFonts w:ascii="仿宋_GB2312" w:hAnsi="仿宋_GB2312" w:eastAsia="仿宋_GB2312"/>
          <w:b/>
          <w:sz w:val="32"/>
        </w:rPr>
        <w:t>与年初预算相比，</w:t>
      </w:r>
      <w:r>
        <w:rPr>
          <w:rFonts w:ascii="仿宋_GB2312" w:hAnsi="仿宋_GB2312" w:eastAsia="仿宋_GB2312"/>
          <w:b w:val="0"/>
          <w:sz w:val="32"/>
        </w:rPr>
        <w:t>年初预算数2,180.07万元，决算数1,932.47万元，预决算差异率-11.36%，主要原因是：本年年初预算包含2021年自治区财政衔接推进乡村振兴补助（劳动技能培训）资金项目，在年中对项目资金进行调减，导致预决算产生差异。</w:t>
      </w:r>
    </w:p>
    <w:p w14:paraId="7A181F3B">
      <w:pPr>
        <w:spacing w:line="640" w:lineRule="exact"/>
        <w:ind w:firstLine="640"/>
        <w:jc w:val="both"/>
        <w:outlineLvl w:val="2"/>
      </w:pPr>
      <w:r>
        <w:rPr>
          <w:rFonts w:ascii="黑体" w:hAnsi="黑体" w:eastAsia="黑体"/>
          <w:sz w:val="32"/>
        </w:rPr>
        <w:t>五、一般公共预算财政拨款支出决算情况说明</w:t>
      </w:r>
    </w:p>
    <w:p w14:paraId="606275DE">
      <w:pPr>
        <w:spacing w:line="640" w:lineRule="exact"/>
        <w:ind w:firstLine="640"/>
        <w:jc w:val="both"/>
        <w:outlineLvl w:val="3"/>
      </w:pPr>
      <w:r>
        <w:rPr>
          <w:rFonts w:ascii="楷体_GB2312" w:hAnsi="楷体_GB2312" w:eastAsia="楷体_GB2312"/>
          <w:b/>
          <w:sz w:val="32"/>
        </w:rPr>
        <w:t>（一）一般公共预算财政拨款支出决算总体情况</w:t>
      </w:r>
    </w:p>
    <w:p w14:paraId="1BE8D972">
      <w:pPr>
        <w:spacing w:line="580" w:lineRule="exact"/>
        <w:ind w:firstLine="640"/>
        <w:jc w:val="both"/>
      </w:pPr>
      <w:r>
        <w:rPr>
          <w:rFonts w:ascii="仿宋_GB2312" w:hAnsi="仿宋_GB2312" w:eastAsia="仿宋_GB2312"/>
          <w:b/>
          <w:sz w:val="32"/>
        </w:rPr>
        <w:t>2024年度一般公共预算财政拨款支出1,932.47万元，</w:t>
      </w:r>
      <w:r>
        <w:rPr>
          <w:rFonts w:ascii="仿宋_GB2312" w:hAnsi="仿宋_GB2312" w:eastAsia="仿宋_GB2312"/>
          <w:b w:val="0"/>
          <w:sz w:val="32"/>
        </w:rPr>
        <w:t>占本年支出合计的99.66%。</w:t>
      </w:r>
      <w:r>
        <w:rPr>
          <w:rFonts w:ascii="仿宋_GB2312" w:hAnsi="仿宋_GB2312" w:eastAsia="仿宋_GB2312"/>
          <w:b/>
          <w:sz w:val="32"/>
        </w:rPr>
        <w:t>与上年相比，</w:t>
      </w:r>
      <w:r>
        <w:rPr>
          <w:rFonts w:ascii="仿宋_GB2312" w:hAnsi="仿宋_GB2312" w:eastAsia="仿宋_GB2312"/>
          <w:b w:val="0"/>
          <w:sz w:val="32"/>
        </w:rPr>
        <w:t>增加125.05万元，增长6.92%，主要原因是：本年在职人员工资调增，社保、公积金基数调增，人员经费增加；增加裕民县事业单位紧缺人才生活补贴（A类服务卡）、事业单位引进急需紧缺人才生活补助、2024年自治区</w:t>
      </w:r>
      <w:r>
        <w:rPr>
          <w:rFonts w:hint="eastAsia" w:ascii="仿宋_GB2312" w:hAnsi="仿宋_GB2312" w:eastAsia="仿宋_GB2312"/>
          <w:b w:val="0"/>
          <w:sz w:val="32"/>
          <w:lang w:eastAsia="zh-CN"/>
        </w:rPr>
        <w:t>为民办实事</w:t>
      </w:r>
      <w:r>
        <w:rPr>
          <w:rFonts w:ascii="仿宋_GB2312" w:hAnsi="仿宋_GB2312" w:eastAsia="仿宋_GB2312"/>
          <w:b w:val="0"/>
          <w:sz w:val="32"/>
        </w:rPr>
        <w:t>工作专项经费、财政就业补助资金等项目资金。</w:t>
      </w:r>
      <w:r>
        <w:rPr>
          <w:rFonts w:ascii="仿宋_GB2312" w:hAnsi="仿宋_GB2312" w:eastAsia="仿宋_GB2312"/>
          <w:b/>
          <w:sz w:val="32"/>
        </w:rPr>
        <w:t>与年初预算相比,</w:t>
      </w:r>
      <w:r>
        <w:rPr>
          <w:rFonts w:ascii="仿宋_GB2312" w:hAnsi="仿宋_GB2312" w:eastAsia="仿宋_GB2312"/>
          <w:b w:val="0"/>
          <w:sz w:val="32"/>
        </w:rPr>
        <w:t>年初预算数2,180.07万元，决算数1,932.47万元，预决算差异率-11.36%，主要原因是：本年年初预算包含2021年自治区财政衔接推进乡村振兴补助（劳动技能培训）资金项目，在年中对项目资金进行调减，导致预决算产生差异。</w:t>
      </w:r>
    </w:p>
    <w:p w14:paraId="7CD90A23">
      <w:pPr>
        <w:spacing w:line="640" w:lineRule="exact"/>
        <w:ind w:firstLine="640"/>
        <w:jc w:val="both"/>
        <w:outlineLvl w:val="3"/>
      </w:pPr>
      <w:r>
        <w:rPr>
          <w:rFonts w:ascii="楷体_GB2312" w:hAnsi="楷体_GB2312" w:eastAsia="楷体_GB2312"/>
          <w:b/>
          <w:sz w:val="32"/>
        </w:rPr>
        <w:t>（二）一般公共预算财政拨款支出决算结构情况</w:t>
      </w:r>
    </w:p>
    <w:p w14:paraId="4E8CD4A2">
      <w:pPr>
        <w:spacing w:line="580" w:lineRule="exact"/>
        <w:ind w:firstLine="640"/>
        <w:jc w:val="both"/>
      </w:pPr>
      <w:r>
        <w:rPr>
          <w:rFonts w:ascii="仿宋_GB2312" w:hAnsi="仿宋_GB2312" w:eastAsia="仿宋_GB2312"/>
          <w:b w:val="0"/>
          <w:sz w:val="32"/>
        </w:rPr>
        <w:t>1.一般公共服务支出(类)124.81万元,占6.46%。</w:t>
      </w:r>
    </w:p>
    <w:p w14:paraId="4AE7A0CC">
      <w:pPr>
        <w:spacing w:line="580" w:lineRule="exact"/>
        <w:ind w:firstLine="640"/>
        <w:jc w:val="both"/>
      </w:pPr>
      <w:r>
        <w:rPr>
          <w:rFonts w:ascii="仿宋_GB2312" w:hAnsi="仿宋_GB2312" w:eastAsia="仿宋_GB2312"/>
          <w:b w:val="0"/>
          <w:sz w:val="32"/>
        </w:rPr>
        <w:t>2.社会保障和就业支出(类)1,679.00万元,占86.88%。</w:t>
      </w:r>
    </w:p>
    <w:p w14:paraId="0CDE2C2C">
      <w:pPr>
        <w:spacing w:line="580" w:lineRule="exact"/>
        <w:ind w:firstLine="640"/>
        <w:jc w:val="both"/>
      </w:pPr>
      <w:r>
        <w:rPr>
          <w:rFonts w:ascii="仿宋_GB2312" w:hAnsi="仿宋_GB2312" w:eastAsia="仿宋_GB2312"/>
          <w:b w:val="0"/>
          <w:sz w:val="32"/>
        </w:rPr>
        <w:t>3.卫生健康支出(类)48.28万元,占2.50%。</w:t>
      </w:r>
    </w:p>
    <w:p w14:paraId="4C0A53D0">
      <w:pPr>
        <w:spacing w:line="580" w:lineRule="exact"/>
        <w:ind w:firstLine="640"/>
        <w:jc w:val="both"/>
      </w:pPr>
      <w:r>
        <w:rPr>
          <w:rFonts w:ascii="仿宋_GB2312" w:hAnsi="仿宋_GB2312" w:eastAsia="仿宋_GB2312"/>
          <w:b w:val="0"/>
          <w:sz w:val="32"/>
        </w:rPr>
        <w:t>4.农林水支出(类)10.08万元,占0.52%。</w:t>
      </w:r>
    </w:p>
    <w:p w14:paraId="2A0C9553">
      <w:pPr>
        <w:spacing w:line="580" w:lineRule="exact"/>
        <w:ind w:firstLine="640"/>
        <w:jc w:val="both"/>
      </w:pPr>
      <w:r>
        <w:rPr>
          <w:rFonts w:ascii="仿宋_GB2312" w:hAnsi="仿宋_GB2312" w:eastAsia="仿宋_GB2312"/>
          <w:b w:val="0"/>
          <w:sz w:val="32"/>
        </w:rPr>
        <w:t>5.住房保障支出(类)70.30万元,占3.64%。</w:t>
      </w:r>
    </w:p>
    <w:p w14:paraId="00C90981">
      <w:pPr>
        <w:spacing w:line="640" w:lineRule="exact"/>
        <w:ind w:firstLine="640"/>
        <w:jc w:val="both"/>
        <w:outlineLvl w:val="3"/>
      </w:pPr>
      <w:r>
        <w:rPr>
          <w:rFonts w:ascii="楷体_GB2312" w:hAnsi="楷体_GB2312" w:eastAsia="楷体_GB2312"/>
          <w:b/>
          <w:sz w:val="32"/>
        </w:rPr>
        <w:t>（三）一般公共预算财政拨款支出决算具体情况</w:t>
      </w:r>
    </w:p>
    <w:p w14:paraId="5499FFDC">
      <w:pPr>
        <w:spacing w:line="580" w:lineRule="exact"/>
        <w:ind w:firstLine="640"/>
        <w:jc w:val="both"/>
      </w:pPr>
      <w:r>
        <w:rPr>
          <w:rFonts w:ascii="仿宋_GB2312" w:hAnsi="仿宋_GB2312" w:eastAsia="仿宋_GB2312"/>
          <w:b w:val="0"/>
          <w:sz w:val="32"/>
        </w:rPr>
        <w:t>1.一般公共服务支出(类)组织事务(款)行政运行(项):支出决算数为124.81万元，比上年决算增加5.59万元，增长4.69%,主要原因是：本年在职人员工资调增，导致相关人员经费较上年有所增加。</w:t>
      </w:r>
    </w:p>
    <w:p w14:paraId="44DF438F">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2.社会保障和就业支出(类)人力资源和社会保障管理事务(款)行政运行(项):支出决算数为552.69万元，比上年决算减少25.71万元，下降4.45%,主要原因是：本年编办人员减少，人员经费减少。</w:t>
      </w:r>
    </w:p>
    <w:p w14:paraId="08436D73">
      <w:pPr>
        <w:spacing w:line="580" w:lineRule="exact"/>
        <w:ind w:firstLine="640"/>
        <w:jc w:val="both"/>
      </w:pPr>
      <w:r>
        <w:rPr>
          <w:rFonts w:ascii="仿宋_GB2312" w:hAnsi="仿宋_GB2312" w:eastAsia="仿宋_GB2312"/>
          <w:b w:val="0"/>
          <w:sz w:val="32"/>
        </w:rPr>
        <w:t>3.社会保障和就业支出(类)人力资源和社会保障管理事务(款)社会保险经办机构(项):支出决算数为3.50万元，比上年决算增加0.60万元，增长20.69%,主要原因是：本年增加2024年自治区财政社保经办机构业务补助经费项目资金。</w:t>
      </w:r>
    </w:p>
    <w:p w14:paraId="1899D234">
      <w:pPr>
        <w:spacing w:line="580" w:lineRule="exact"/>
        <w:ind w:firstLine="640"/>
        <w:jc w:val="both"/>
      </w:pPr>
      <w:r>
        <w:rPr>
          <w:rFonts w:ascii="仿宋_GB2312" w:hAnsi="仿宋_GB2312" w:eastAsia="仿宋_GB2312"/>
          <w:b w:val="0"/>
          <w:sz w:val="32"/>
        </w:rPr>
        <w:t>4.社会保障和就业支出(类)人力资源和社会保障管理事务(款)其他人力资源和社会保障管理事务支出(项):支出决算数为115.86万元，比上年决算增加9.58万元，增长9.01%,主要原因是：本年增加裕民县事业单位紧缺人才生活补贴（A类服务卡）、事业单位引进急需紧缺人才生活补助项目资金。</w:t>
      </w:r>
    </w:p>
    <w:p w14:paraId="459792F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5.社会保障和就业支出(类)行政事业单位养老支出(款)行政单位离退休(项):支出决算数为25.70万元，比上年决算增加1.97万元，增长8.30%,主要原因是：本年退休人员增加，退休费支出增加。</w:t>
      </w:r>
    </w:p>
    <w:p w14:paraId="76479480">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6.社会保障和就业支出(类)行政事业单位养老支出(款)机关事业单位基本养老保险缴费支出(项):支出决算数为90.41万元，比上年决算增加7.14万元，增长8.57%,主要原因是：</w:t>
      </w:r>
      <w:r>
        <w:rPr>
          <w:rFonts w:hint="eastAsia" w:ascii="仿宋_GB2312" w:hAnsi="仿宋_GB2312" w:eastAsia="仿宋_GB2312"/>
          <w:b w:val="0"/>
          <w:sz w:val="32"/>
          <w:lang w:eastAsia="zh-CN"/>
        </w:rPr>
        <w:t>本年</w:t>
      </w:r>
      <w:r>
        <w:rPr>
          <w:rFonts w:ascii="仿宋_GB2312" w:hAnsi="仿宋_GB2312" w:eastAsia="仿宋_GB2312"/>
          <w:b w:val="0"/>
          <w:sz w:val="32"/>
        </w:rPr>
        <w:t>在职人员工资基数调增，养老缴费基数上涨，相应支出增加。</w:t>
      </w:r>
    </w:p>
    <w:p w14:paraId="105F5953">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26.61万元，比上年决算增加6.67万元，增长33.45%,主要原因是：本年新增退休人员，辞职调出人员，职业年金缴费支出增加。</w:t>
      </w:r>
    </w:p>
    <w:p w14:paraId="35991EAA">
      <w:pPr>
        <w:spacing w:line="580" w:lineRule="exact"/>
        <w:ind w:firstLine="640"/>
        <w:jc w:val="both"/>
      </w:pPr>
      <w:r>
        <w:rPr>
          <w:rFonts w:ascii="仿宋_GB2312" w:hAnsi="仿宋_GB2312" w:eastAsia="仿宋_GB2312"/>
          <w:b w:val="0"/>
          <w:sz w:val="32"/>
        </w:rPr>
        <w:t>8.社会保障和就业支出(类)企业改革补助(款)其他企业改革发展补助(项):支出决算数为8.59万元，比上年决算减少0.23万元，下降2.61%,主要原因是：本年1995年前企业退休（退职）人员比上年度减少，导致经费减少。</w:t>
      </w:r>
    </w:p>
    <w:p w14:paraId="7F5E1CCD">
      <w:pPr>
        <w:spacing w:line="580" w:lineRule="exact"/>
        <w:ind w:firstLine="640"/>
        <w:jc w:val="both"/>
      </w:pPr>
      <w:r>
        <w:rPr>
          <w:rFonts w:ascii="仿宋_GB2312" w:hAnsi="仿宋_GB2312" w:eastAsia="仿宋_GB2312"/>
          <w:b w:val="0"/>
          <w:sz w:val="32"/>
        </w:rPr>
        <w:t>9.社会保障和就业支出(类)就业补助(款)职业培训补贴(项):支出决算数为145.68万元，比上年决算增加57.82万元，增长65.81%,主要原因是：本年培训班次和培训人次增加，导致培训补贴资金增加。</w:t>
      </w:r>
    </w:p>
    <w:p w14:paraId="20FE18EA">
      <w:pPr>
        <w:spacing w:line="580" w:lineRule="exact"/>
        <w:ind w:firstLine="640"/>
        <w:jc w:val="both"/>
      </w:pPr>
      <w:r>
        <w:rPr>
          <w:rFonts w:ascii="仿宋_GB2312" w:hAnsi="仿宋_GB2312" w:eastAsia="仿宋_GB2312"/>
          <w:b w:val="0"/>
          <w:sz w:val="32"/>
        </w:rPr>
        <w:t>10.社会保障和就业支出(类)就业补助(款)社会保险补贴(项):支出决算数为315.90万元，比上年决算增加68.91万元，增长27.90%,主要原因是：本年公益性岗位人员社保、医疗基数调增，支出资金增加。</w:t>
      </w:r>
    </w:p>
    <w:p w14:paraId="0E9996FF">
      <w:pPr>
        <w:spacing w:line="580" w:lineRule="exact"/>
        <w:ind w:firstLine="640"/>
        <w:jc w:val="both"/>
      </w:pPr>
      <w:r>
        <w:rPr>
          <w:rFonts w:ascii="仿宋_GB2312" w:hAnsi="仿宋_GB2312" w:eastAsia="仿宋_GB2312"/>
          <w:b w:val="0"/>
          <w:sz w:val="32"/>
        </w:rPr>
        <w:t>11.社会保障和就业支出(类)就业补助(款)公益性岗位补贴(项):支出决算数为353.74万元，比上年决算增加13.09万元，增长3.84%,主要原因是：本年公益性岗位人员数量增加，导致公益性岗位补贴支出增加。</w:t>
      </w:r>
    </w:p>
    <w:p w14:paraId="35CCBC17">
      <w:pPr>
        <w:spacing w:line="580" w:lineRule="exact"/>
        <w:ind w:firstLine="640"/>
        <w:jc w:val="both"/>
      </w:pPr>
      <w:r>
        <w:rPr>
          <w:rFonts w:ascii="仿宋_GB2312" w:hAnsi="仿宋_GB2312" w:eastAsia="仿宋_GB2312"/>
          <w:b w:val="0"/>
          <w:sz w:val="32"/>
        </w:rPr>
        <w:t>12.社会保障和就业支出(类)就业补助(款)就业见习补贴(项):支出决算数为20.94万元，比上年决算减少39.89万元，下降65.58%,主要原因是：本年见习人员数量减少，导致经费减少。</w:t>
      </w:r>
    </w:p>
    <w:p w14:paraId="41770D5C">
      <w:pPr>
        <w:spacing w:line="580" w:lineRule="exact"/>
        <w:ind w:firstLine="640"/>
        <w:jc w:val="both"/>
      </w:pPr>
      <w:r>
        <w:rPr>
          <w:rFonts w:ascii="仿宋_GB2312" w:hAnsi="仿宋_GB2312" w:eastAsia="仿宋_GB2312"/>
          <w:b w:val="0"/>
          <w:sz w:val="32"/>
        </w:rPr>
        <w:t>13.社会保障和就业支出(类)就业补助(款)促进创业补贴(项):支出决算数为17.00万元，比上年决算增加16.40万元，增长2,733.33%,主要原因是：本年符合享受创业补贴人数增加，导致创业补贴支出增加。</w:t>
      </w:r>
    </w:p>
    <w:p w14:paraId="472A0884">
      <w:pPr>
        <w:spacing w:line="580" w:lineRule="exact"/>
        <w:ind w:firstLine="640"/>
        <w:jc w:val="both"/>
      </w:pPr>
      <w:r>
        <w:rPr>
          <w:rFonts w:ascii="仿宋_GB2312" w:hAnsi="仿宋_GB2312" w:eastAsia="仿宋_GB2312"/>
          <w:b w:val="0"/>
          <w:sz w:val="32"/>
        </w:rPr>
        <w:t>14.社会保障和就业支出(类)就业补助(款)其他就业补助支出(项):支出决算数为2.37万元，比上年决算减少7.83万元，下降76.76%,主要原因是：本年度科目调整，就业补贴资金调整到职业培训补贴、公益性岗位补贴、就业见习补贴，导致其他就业补助支出减少。</w:t>
      </w:r>
    </w:p>
    <w:p w14:paraId="1ED5155C">
      <w:pPr>
        <w:spacing w:line="580" w:lineRule="exact"/>
        <w:ind w:firstLine="640"/>
        <w:jc w:val="both"/>
      </w:pPr>
      <w:r>
        <w:rPr>
          <w:rFonts w:ascii="仿宋_GB2312" w:hAnsi="仿宋_GB2312" w:eastAsia="仿宋_GB2312"/>
          <w:b w:val="0"/>
          <w:sz w:val="32"/>
        </w:rPr>
        <w:t>15.卫生健康支出(类)行政事业单位医疗(款)行政单位医疗(项):支出决算数为37.33万元，比上年决算增加0.31万元，增长0.84%,主要原因是：本年在职人员工资基数调增，医疗缴费基数上涨，相应支出增加。</w:t>
      </w:r>
    </w:p>
    <w:p w14:paraId="44E95962">
      <w:pPr>
        <w:spacing w:line="580" w:lineRule="exact"/>
        <w:ind w:firstLine="640"/>
        <w:jc w:val="both"/>
      </w:pPr>
      <w:r>
        <w:rPr>
          <w:rFonts w:ascii="仿宋_GB2312" w:hAnsi="仿宋_GB2312" w:eastAsia="仿宋_GB2312"/>
          <w:b w:val="0"/>
          <w:sz w:val="32"/>
        </w:rPr>
        <w:t>16.卫生健康支出(类)行政事业单位医疗(款)公务员医疗补助(项):支出决算数为10.96万元，比上年决算减少0.19万元，下降1.70%,主要原因是：本年享受公务员医疗补助人数减少，导致公务员医疗补助经费减少。</w:t>
      </w:r>
    </w:p>
    <w:p w14:paraId="6DEF8D7C">
      <w:pPr>
        <w:spacing w:line="580" w:lineRule="exact"/>
        <w:ind w:firstLine="640"/>
        <w:jc w:val="both"/>
      </w:pPr>
      <w:r>
        <w:rPr>
          <w:rFonts w:ascii="仿宋_GB2312" w:hAnsi="仿宋_GB2312" w:eastAsia="仿宋_GB2312"/>
          <w:b w:val="0"/>
          <w:sz w:val="32"/>
        </w:rPr>
        <w:t>17.农林水支出(类)农业农村(款)其他农业农村支出(项):支出决算数为10.00万元，比上年决算增加6.26万元，增长167.38%,主要原因是：本年增加</w:t>
      </w:r>
      <w:r>
        <w:rPr>
          <w:rFonts w:hint="eastAsia" w:ascii="仿宋_GB2312" w:hAnsi="仿宋_GB2312" w:eastAsia="仿宋_GB2312"/>
          <w:b w:val="0"/>
          <w:sz w:val="32"/>
          <w:lang w:eastAsia="zh-CN"/>
        </w:rPr>
        <w:t>为民办实事</w:t>
      </w:r>
      <w:r>
        <w:rPr>
          <w:rFonts w:ascii="仿宋_GB2312" w:hAnsi="仿宋_GB2312" w:eastAsia="仿宋_GB2312"/>
          <w:b w:val="0"/>
          <w:sz w:val="32"/>
        </w:rPr>
        <w:t>工作经费。</w:t>
      </w:r>
    </w:p>
    <w:p w14:paraId="5FF70B9C">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18.农林水支出(类)巩固脱贫攻坚成果衔接乡村振兴(款)生产发展(项):支出决算数为0.08万元，比上年决算增加0.00万元，增长0.00%,主要原因是：本年</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衔接乡村振兴支出</w:t>
      </w:r>
      <w:r>
        <w:rPr>
          <w:rFonts w:hint="eastAsia" w:ascii="仿宋_GB2312" w:hAnsi="仿宋_GB2312" w:eastAsia="仿宋_GB2312"/>
          <w:b w:val="0"/>
          <w:sz w:val="32"/>
          <w:lang w:val="en-US" w:eastAsia="zh-CN"/>
        </w:rPr>
        <w:t>较上年</w:t>
      </w:r>
      <w:r>
        <w:rPr>
          <w:rFonts w:ascii="仿宋_GB2312" w:hAnsi="仿宋_GB2312" w:eastAsia="仿宋_GB2312"/>
          <w:b w:val="0"/>
          <w:sz w:val="32"/>
        </w:rPr>
        <w:t>无变化。</w:t>
      </w:r>
    </w:p>
    <w:p w14:paraId="7292FB33">
      <w:pPr>
        <w:spacing w:line="580" w:lineRule="exact"/>
        <w:ind w:firstLine="640"/>
        <w:jc w:val="both"/>
      </w:pPr>
      <w:r>
        <w:rPr>
          <w:rFonts w:ascii="仿宋_GB2312" w:hAnsi="仿宋_GB2312" w:eastAsia="仿宋_GB2312"/>
          <w:b w:val="0"/>
          <w:sz w:val="32"/>
        </w:rPr>
        <w:t>19.住房保障支出(类)住房改革支出(款)住房公积金(项):支出决算数为70.30万元，比上年决算增加4.55万元，增长6.92%,主要原因是：本年在职人员工资基数调增，公积金缴费基数上涨，相应支出增加。</w:t>
      </w:r>
    </w:p>
    <w:p w14:paraId="72C330B2">
      <w:pPr>
        <w:spacing w:line="640" w:lineRule="exact"/>
        <w:ind w:firstLine="640"/>
        <w:jc w:val="both"/>
        <w:outlineLvl w:val="2"/>
      </w:pPr>
      <w:r>
        <w:rPr>
          <w:rFonts w:ascii="黑体" w:hAnsi="黑体" w:eastAsia="黑体"/>
          <w:sz w:val="32"/>
        </w:rPr>
        <w:t>六、一般公共预算财政拨款基本支出决算情况说明</w:t>
      </w:r>
    </w:p>
    <w:p w14:paraId="674A0C4C">
      <w:pPr>
        <w:spacing w:line="580" w:lineRule="exact"/>
        <w:ind w:firstLine="640"/>
        <w:jc w:val="both"/>
      </w:pPr>
      <w:r>
        <w:rPr>
          <w:rFonts w:ascii="仿宋_GB2312" w:hAnsi="仿宋_GB2312" w:eastAsia="仿宋_GB2312"/>
          <w:b w:val="0"/>
          <w:sz w:val="32"/>
        </w:rPr>
        <w:t>2024年度一般公共预算财政拨款基本支出937.37万元，其中：</w:t>
      </w:r>
      <w:r>
        <w:rPr>
          <w:rFonts w:ascii="仿宋_GB2312" w:hAnsi="仿宋_GB2312" w:eastAsia="仿宋_GB2312"/>
          <w:b/>
          <w:sz w:val="32"/>
        </w:rPr>
        <w:t>人员经费893.88万元，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w:t>
      </w:r>
    </w:p>
    <w:p w14:paraId="08CDDA66">
      <w:pPr>
        <w:spacing w:line="580" w:lineRule="exact"/>
        <w:ind w:firstLine="640"/>
        <w:jc w:val="both"/>
      </w:pPr>
      <w:r>
        <w:rPr>
          <w:rFonts w:ascii="仿宋_GB2312" w:hAnsi="仿宋_GB2312" w:eastAsia="仿宋_GB2312"/>
          <w:b/>
          <w:sz w:val="32"/>
        </w:rPr>
        <w:t>公用经费43.48万元，</w:t>
      </w:r>
      <w:r>
        <w:rPr>
          <w:rFonts w:ascii="仿宋_GB2312" w:hAnsi="仿宋_GB2312" w:eastAsia="仿宋_GB2312"/>
          <w:b w:val="0"/>
          <w:sz w:val="32"/>
        </w:rPr>
        <w:t>包括：办公费、水费、电费、邮电费、取暖费、差旅费、维修（护）费、培训费、工会经费、公务用车运行维护费。</w:t>
      </w:r>
    </w:p>
    <w:p w14:paraId="63AA2A00">
      <w:pPr>
        <w:spacing w:line="640" w:lineRule="exact"/>
        <w:ind w:firstLine="640"/>
        <w:jc w:val="both"/>
        <w:outlineLvl w:val="2"/>
      </w:pPr>
      <w:r>
        <w:rPr>
          <w:rFonts w:ascii="黑体" w:hAnsi="黑体" w:eastAsia="黑体"/>
          <w:sz w:val="32"/>
        </w:rPr>
        <w:t>七、政府性基金预算财政拨款收入支出决算情况说明</w:t>
      </w:r>
    </w:p>
    <w:p w14:paraId="260E5E5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AD9FFC9">
      <w:pPr>
        <w:spacing w:line="640" w:lineRule="exact"/>
        <w:ind w:firstLine="640"/>
        <w:jc w:val="both"/>
        <w:outlineLvl w:val="2"/>
      </w:pPr>
      <w:r>
        <w:rPr>
          <w:rFonts w:ascii="黑体" w:hAnsi="黑体" w:eastAsia="黑体"/>
          <w:sz w:val="32"/>
        </w:rPr>
        <w:t>八、国有资本经营预算财政拨款收入支出决算情况说明</w:t>
      </w:r>
    </w:p>
    <w:p w14:paraId="398D5F2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5BB0B4">
      <w:pPr>
        <w:spacing w:line="640" w:lineRule="exact"/>
        <w:ind w:firstLine="640"/>
        <w:jc w:val="both"/>
        <w:outlineLvl w:val="2"/>
      </w:pPr>
      <w:r>
        <w:rPr>
          <w:rFonts w:ascii="黑体" w:hAnsi="黑体" w:eastAsia="黑体"/>
          <w:sz w:val="32"/>
        </w:rPr>
        <w:t>九、财政拨款“三公”经费支出决算情况说明</w:t>
      </w:r>
    </w:p>
    <w:p w14:paraId="07BEC4A9">
      <w:pPr>
        <w:spacing w:line="580" w:lineRule="exact"/>
        <w:ind w:firstLine="640"/>
        <w:jc w:val="both"/>
      </w:pPr>
      <w:r>
        <w:rPr>
          <w:rFonts w:ascii="仿宋_GB2312" w:hAnsi="仿宋_GB2312" w:eastAsia="仿宋_GB2312"/>
          <w:b/>
          <w:sz w:val="32"/>
        </w:rPr>
        <w:t>2024年度财政拨款“三公”经费支出6.68万元，</w:t>
      </w:r>
      <w:r>
        <w:rPr>
          <w:rFonts w:ascii="仿宋_GB2312" w:hAnsi="仿宋_GB2312" w:eastAsia="仿宋_GB2312"/>
          <w:b w:val="0"/>
          <w:sz w:val="32"/>
        </w:rPr>
        <w:t>比上年增加4.31万元，增长181.86%，主要原因是：本年支付上年度未支付的车辆运行维护费，导致经费增加。其中：因公出国（境）费支出0.00万元，占0.00%，比上年增加0.00万元，增长0.00%，主要原因是：2023年与2024年均未安排因公出国（境）费支出。公务用车购置及运行维护费支出6.68万元，占100.00%，比上年增加4.31万元，增长181.86%，主要原因是：本年支付上年度未支付的车辆运行维护费，导致经费增加。公务接待费支出0.00万元，占0.00%，比上年增加0.00万元，增长0.00%，主要原因是：2023年与2024年均未安排公务接待费支出。</w:t>
      </w:r>
    </w:p>
    <w:p w14:paraId="4C5A1C6B">
      <w:pPr>
        <w:spacing w:line="580" w:lineRule="exact"/>
        <w:ind w:firstLine="640"/>
        <w:jc w:val="both"/>
      </w:pPr>
      <w:r>
        <w:rPr>
          <w:rFonts w:ascii="仿宋_GB2312" w:hAnsi="仿宋_GB2312" w:eastAsia="仿宋_GB2312"/>
          <w:b/>
          <w:sz w:val="32"/>
        </w:rPr>
        <w:t>具体情况如下：</w:t>
      </w:r>
    </w:p>
    <w:p w14:paraId="55750E3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7CD002">
      <w:pPr>
        <w:spacing w:line="580" w:lineRule="exact"/>
        <w:ind w:firstLine="640"/>
        <w:jc w:val="both"/>
      </w:pPr>
      <w:r>
        <w:rPr>
          <w:rFonts w:ascii="仿宋_GB2312" w:hAnsi="仿宋_GB2312" w:eastAsia="仿宋_GB2312"/>
          <w:b w:val="0"/>
          <w:sz w:val="32"/>
        </w:rPr>
        <w:t>公务用车购置及运行维护费6.68万元，其中：公务用车购置费0.00万元，公务用车运行维护费6.68万元。公务用车运行维护费开支内容包括车辆保险、燃油费、维修费。公务用车购置数0辆，公务用车保有量5辆。国有资产占用情况中固定资产车辆5辆，与公务用车保有量差异原因是：本单位固定资产车辆与公务用车保有量一致无差异。</w:t>
      </w:r>
    </w:p>
    <w:p w14:paraId="19F6743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850CA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6.68万元，决算数6.68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6.68万元，决算数6.68万元，预决算差异率0.00%，主要原因是：严格按照预算执行，预决算无差异。公务接待费全年预算数0.00万元，决算数0.00万元，预决算差异率0.00%，主要原因是：本单位无公务接待费。</w:t>
      </w:r>
    </w:p>
    <w:p w14:paraId="202565BD">
      <w:pPr>
        <w:spacing w:line="640" w:lineRule="exact"/>
        <w:ind w:firstLine="640"/>
        <w:jc w:val="both"/>
        <w:outlineLvl w:val="2"/>
      </w:pPr>
      <w:r>
        <w:rPr>
          <w:rFonts w:ascii="黑体" w:hAnsi="黑体" w:eastAsia="黑体"/>
          <w:sz w:val="32"/>
        </w:rPr>
        <w:t>十、其他重要事项的情况说明</w:t>
      </w:r>
    </w:p>
    <w:p w14:paraId="6BB5AE6E">
      <w:pPr>
        <w:spacing w:line="640" w:lineRule="exact"/>
        <w:ind w:firstLine="640"/>
        <w:jc w:val="both"/>
        <w:outlineLvl w:val="3"/>
      </w:pPr>
      <w:r>
        <w:rPr>
          <w:rFonts w:ascii="楷体_GB2312" w:hAnsi="楷体_GB2312" w:eastAsia="楷体_GB2312"/>
          <w:b/>
          <w:sz w:val="32"/>
        </w:rPr>
        <w:t>（一）机关运行经费及公用经费支出情况</w:t>
      </w:r>
    </w:p>
    <w:p w14:paraId="2854BF6E">
      <w:pPr>
        <w:spacing w:line="580" w:lineRule="exact"/>
        <w:ind w:firstLine="640"/>
        <w:jc w:val="both"/>
      </w:pPr>
      <w:r>
        <w:rPr>
          <w:rFonts w:ascii="仿宋_GB2312" w:hAnsi="仿宋_GB2312" w:eastAsia="仿宋_GB2312"/>
          <w:b w:val="0"/>
          <w:sz w:val="32"/>
        </w:rPr>
        <w:t>2024年度裕民县人力资源和社会保障局（行政单位和参照公务员法管理事业单位）机关运行经费支出43.48万元，比上年减少0.73万元，下降1.65%，主要原因是：本年</w:t>
      </w:r>
      <w:r>
        <w:rPr>
          <w:rFonts w:hint="eastAsia" w:ascii="仿宋_GB2312" w:hAnsi="仿宋_GB2312" w:eastAsia="仿宋_GB2312"/>
          <w:b w:val="0"/>
          <w:sz w:val="32"/>
          <w:lang w:eastAsia="zh-CN"/>
        </w:rPr>
        <w:t>减少</w:t>
      </w:r>
      <w:r>
        <w:rPr>
          <w:rFonts w:ascii="仿宋_GB2312" w:hAnsi="仿宋_GB2312" w:eastAsia="仿宋_GB2312"/>
          <w:b w:val="0"/>
          <w:sz w:val="32"/>
        </w:rPr>
        <w:t>办公经费支出，导致经费减少。</w:t>
      </w:r>
    </w:p>
    <w:p w14:paraId="3B890350">
      <w:pPr>
        <w:spacing w:line="640" w:lineRule="exact"/>
        <w:ind w:firstLine="640"/>
        <w:jc w:val="both"/>
        <w:outlineLvl w:val="3"/>
      </w:pPr>
      <w:r>
        <w:rPr>
          <w:rFonts w:ascii="楷体_GB2312" w:hAnsi="楷体_GB2312" w:eastAsia="楷体_GB2312"/>
          <w:b/>
          <w:sz w:val="32"/>
        </w:rPr>
        <w:t>（二）政府采购情况</w:t>
      </w:r>
    </w:p>
    <w:p w14:paraId="6F0BA6B5">
      <w:pPr>
        <w:spacing w:line="580" w:lineRule="exact"/>
        <w:ind w:firstLine="640"/>
        <w:jc w:val="both"/>
      </w:pPr>
      <w:r>
        <w:rPr>
          <w:rFonts w:ascii="仿宋_GB2312" w:hAnsi="仿宋_GB2312" w:eastAsia="仿宋_GB2312"/>
          <w:b w:val="0"/>
          <w:sz w:val="32"/>
        </w:rPr>
        <w:t>2024年度政府采购支出总额13.94万元，其中：政府采购货物支出5.71万元、政府采购工程支出0.00万元、政府采购服务支出8.23万元。</w:t>
      </w:r>
    </w:p>
    <w:p w14:paraId="7CD08084">
      <w:pPr>
        <w:spacing w:line="580" w:lineRule="exact"/>
        <w:ind w:firstLine="640"/>
        <w:jc w:val="both"/>
      </w:pPr>
      <w:r>
        <w:rPr>
          <w:rFonts w:ascii="仿宋_GB2312" w:hAnsi="仿宋_GB2312" w:eastAsia="仿宋_GB2312"/>
          <w:b w:val="0"/>
          <w:sz w:val="32"/>
        </w:rPr>
        <w:t>授予中小企业合同金额13.94万元，占政府采购支出总额的100.00%，其中：授予小微企业合同金额13.94万元，占政府采购支出总额的100.00%。</w:t>
      </w:r>
    </w:p>
    <w:p w14:paraId="793191C2">
      <w:pPr>
        <w:spacing w:line="640" w:lineRule="exact"/>
        <w:ind w:firstLine="640"/>
        <w:jc w:val="both"/>
        <w:outlineLvl w:val="3"/>
      </w:pPr>
      <w:r>
        <w:rPr>
          <w:rFonts w:ascii="楷体_GB2312" w:hAnsi="楷体_GB2312" w:eastAsia="楷体_GB2312"/>
          <w:b/>
          <w:sz w:val="32"/>
        </w:rPr>
        <w:t>（三）国有资产占用情况说明</w:t>
      </w:r>
    </w:p>
    <w:p w14:paraId="39B31913">
      <w:pPr>
        <w:spacing w:line="580" w:lineRule="exact"/>
        <w:ind w:firstLine="640"/>
        <w:jc w:val="both"/>
      </w:pPr>
      <w:r>
        <w:rPr>
          <w:rFonts w:ascii="仿宋_GB2312" w:hAnsi="仿宋_GB2312" w:eastAsia="仿宋_GB2312"/>
          <w:b w:val="0"/>
          <w:sz w:val="32"/>
        </w:rPr>
        <w:t>截至2024年12月31日，房屋15,937.32平方米，价值2,147.31万元。车辆5辆，价值65.44万元，其中：副部（省）级及以上领导用车0辆、主要负责人用车0辆、机要通信用车0辆、应急保障用车0辆、执法执勤用车0辆、特种专业技术用车0辆、离退休干部服务用车0辆、其他用车5辆，其他用车主要是：一般业务用车。单价100万元（含）以上设备（不含车辆）0台（套）。</w:t>
      </w:r>
    </w:p>
    <w:p w14:paraId="58BDC79E">
      <w:pPr>
        <w:spacing w:line="640" w:lineRule="exact"/>
        <w:ind w:firstLine="640"/>
        <w:jc w:val="both"/>
        <w:outlineLvl w:val="2"/>
      </w:pPr>
      <w:r>
        <w:rPr>
          <w:rFonts w:ascii="黑体" w:hAnsi="黑体" w:eastAsia="黑体"/>
          <w:sz w:val="32"/>
        </w:rPr>
        <w:t>十一、预算绩效的情况说明</w:t>
      </w:r>
    </w:p>
    <w:p w14:paraId="3652CD3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根据预算绩效管理要求，本单位2024年度预算绩效管理形成整体支出绩效自评表1个，全年预算总额1,932.47万元，实际执行总额1,932.47万元；预算绩效评价项目</w:t>
      </w:r>
      <w:r>
        <w:rPr>
          <w:rFonts w:hint="eastAsia" w:ascii="仿宋_GB2312" w:hAnsi="仿宋_GB2312" w:eastAsia="仿宋_GB2312"/>
          <w:b w:val="0"/>
          <w:sz w:val="32"/>
          <w:lang w:val="en-US" w:eastAsia="zh-CN"/>
        </w:rPr>
        <w:t>10</w:t>
      </w:r>
      <w:r>
        <w:rPr>
          <w:rFonts w:ascii="仿宋_GB2312" w:hAnsi="仿宋_GB2312" w:eastAsia="仿宋_GB2312"/>
          <w:b w:val="0"/>
          <w:sz w:val="32"/>
        </w:rPr>
        <w:t>个，全年预算数1,123.</w:t>
      </w:r>
      <w:r>
        <w:rPr>
          <w:rFonts w:hint="eastAsia" w:ascii="仿宋_GB2312" w:hAnsi="仿宋_GB2312" w:eastAsia="仿宋_GB2312"/>
          <w:b w:val="0"/>
          <w:sz w:val="32"/>
          <w:lang w:val="en-US" w:eastAsia="zh-CN"/>
        </w:rPr>
        <w:t>21</w:t>
      </w:r>
      <w:r>
        <w:rPr>
          <w:rFonts w:ascii="仿宋_GB2312" w:hAnsi="仿宋_GB2312" w:eastAsia="仿宋_GB2312"/>
          <w:b w:val="0"/>
          <w:sz w:val="32"/>
        </w:rPr>
        <w:t>万元，全年执行数996.2</w:t>
      </w:r>
      <w:r>
        <w:rPr>
          <w:rFonts w:hint="eastAsia" w:ascii="仿宋_GB2312" w:hAnsi="仿宋_GB2312" w:eastAsia="仿宋_GB2312"/>
          <w:b w:val="0"/>
          <w:sz w:val="32"/>
          <w:lang w:val="en-US" w:eastAsia="zh-CN"/>
        </w:rPr>
        <w:t>9</w:t>
      </w:r>
      <w:r>
        <w:rPr>
          <w:rFonts w:ascii="仿宋_GB2312" w:hAnsi="仿宋_GB2312" w:eastAsia="仿宋_GB2312"/>
          <w:b w:val="0"/>
          <w:sz w:val="32"/>
        </w:rPr>
        <w:t>万元。预算绩效管理取得的成效：一是绩效目标管理和评价工作实现全覆盖，项目资金都已纳入绩效管理和评价内容，为合理利用资金提供了信息保障；二是绩效跟踪管理工作进一步加强，对项目中可能存在的问题，提前做出有针对性的解决措施和方案。发现的问题及原因：一是我们对于绩效监督学</w:t>
      </w:r>
      <w:r>
        <w:rPr>
          <w:rFonts w:hint="eastAsia" w:ascii="仿宋_GB2312" w:hAnsi="仿宋_GB2312" w:eastAsia="仿宋_GB2312"/>
          <w:b w:val="0"/>
          <w:sz w:val="32"/>
          <w:lang w:eastAsia="zh-CN"/>
        </w:rPr>
        <w:t>习的</w:t>
      </w:r>
      <w:r>
        <w:rPr>
          <w:rFonts w:ascii="仿宋_GB2312" w:hAnsi="仿宋_GB2312" w:eastAsia="仿宋_GB2312"/>
          <w:b w:val="0"/>
          <w:sz w:val="32"/>
        </w:rPr>
        <w:t>深</w:t>
      </w:r>
      <w:r>
        <w:rPr>
          <w:rFonts w:hint="eastAsia" w:ascii="仿宋_GB2312" w:hAnsi="仿宋_GB2312" w:eastAsia="仿宋_GB2312"/>
          <w:b w:val="0"/>
          <w:sz w:val="32"/>
          <w:lang w:eastAsia="zh-CN"/>
        </w:rPr>
        <w:t>度和</w:t>
      </w:r>
      <w:r>
        <w:rPr>
          <w:rFonts w:ascii="仿宋_GB2312" w:hAnsi="仿宋_GB2312" w:eastAsia="仿宋_GB2312"/>
          <w:b w:val="0"/>
          <w:sz w:val="32"/>
        </w:rPr>
        <w:t>广度都不够，希望多加强这方面的培训；二是加强财务管理，严格财务审核，在费用报账支付时，按照预算规定的费用项目和用途进行资金使用审核，杜绝超支现象的发生。下一步改进措施：</w:t>
      </w:r>
      <w:r>
        <w:rPr>
          <w:rFonts w:hint="eastAsia" w:ascii="仿宋_GB2312" w:hAnsi="仿宋_GB2312" w:eastAsia="仿宋_GB2312"/>
          <w:b w:val="0"/>
          <w:sz w:val="32"/>
          <w:lang w:eastAsia="zh-CN"/>
        </w:rPr>
        <w:t>本单位在</w:t>
      </w:r>
      <w:r>
        <w:rPr>
          <w:rFonts w:ascii="仿宋_GB2312" w:hAnsi="仿宋_GB2312" w:eastAsia="仿宋_GB2312"/>
          <w:b w:val="0"/>
          <w:sz w:val="32"/>
        </w:rPr>
        <w:t>今后加大宣传力度，开展学习和培训活动，为预算绩效管理相关人员提升业务素质和思想认识。将绩效评价</w:t>
      </w:r>
      <w:r>
        <w:rPr>
          <w:rFonts w:hint="eastAsia" w:ascii="仿宋_GB2312" w:hAnsi="仿宋_GB2312" w:eastAsia="仿宋_GB2312"/>
          <w:b w:val="0"/>
          <w:sz w:val="32"/>
          <w:lang w:eastAsia="zh-CN"/>
        </w:rPr>
        <w:t>融入</w:t>
      </w:r>
      <w:r>
        <w:rPr>
          <w:rFonts w:ascii="仿宋_GB2312" w:hAnsi="仿宋_GB2312" w:eastAsia="仿宋_GB2312"/>
          <w:b w:val="0"/>
          <w:sz w:val="32"/>
        </w:rPr>
        <w:t>绩效管理的整个过程，提高绩效效率和效果。具体附整体支出绩效自评表，项目支出绩效自评表和评价报告。</w:t>
      </w:r>
    </w:p>
    <w:p w14:paraId="61AF0D7E">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19750B24">
        <w:tblPrEx>
          <w:tblCellMar>
            <w:top w:w="0" w:type="dxa"/>
            <w:left w:w="108" w:type="dxa"/>
            <w:bottom w:w="0" w:type="dxa"/>
            <w:right w:w="108" w:type="dxa"/>
          </w:tblCellMar>
        </w:tblPrEx>
        <w:tc>
          <w:tcPr>
            <w:tcW w:w="8840" w:type="dxa"/>
            <w:gridSpan w:val="8"/>
            <w:vAlign w:val="center"/>
          </w:tcPr>
          <w:p w14:paraId="5028C98C">
            <w:pPr>
              <w:jc w:val="center"/>
            </w:pPr>
            <w:r>
              <w:rPr>
                <w:rFonts w:ascii="宋体" w:hAnsi="宋体" w:eastAsia="宋体"/>
                <w:sz w:val="24"/>
              </w:rPr>
              <w:t>单位整体支出绩效自评表</w:t>
            </w:r>
          </w:p>
        </w:tc>
      </w:tr>
      <w:tr w14:paraId="46CFA240">
        <w:tblPrEx>
          <w:tblCellMar>
            <w:top w:w="0" w:type="dxa"/>
            <w:left w:w="108" w:type="dxa"/>
            <w:bottom w:w="0" w:type="dxa"/>
            <w:right w:w="108" w:type="dxa"/>
          </w:tblCellMar>
        </w:tblPrEx>
        <w:tc>
          <w:tcPr>
            <w:tcW w:w="8840" w:type="dxa"/>
            <w:gridSpan w:val="8"/>
            <w:vAlign w:val="center"/>
          </w:tcPr>
          <w:p w14:paraId="35D29281">
            <w:pPr>
              <w:jc w:val="center"/>
            </w:pPr>
            <w:r>
              <w:rPr>
                <w:rFonts w:ascii="宋体" w:hAnsi="宋体" w:eastAsia="宋体"/>
                <w:sz w:val="24"/>
              </w:rPr>
              <w:t>（2024年度）</w:t>
            </w:r>
          </w:p>
        </w:tc>
      </w:tr>
      <w:tr w14:paraId="7D1C1F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0038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29AAA">
            <w:pPr>
              <w:jc w:val="center"/>
            </w:pPr>
            <w:r>
              <w:rPr>
                <w:rFonts w:ascii="宋体" w:hAnsi="宋体" w:eastAsia="宋体"/>
                <w:sz w:val="16"/>
              </w:rPr>
              <w:t>裕民县人力资源和社会保障局</w:t>
            </w:r>
          </w:p>
        </w:tc>
      </w:tr>
      <w:tr w14:paraId="4F250A9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C4BD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D027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BA13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FD4E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A868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3E74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7078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C52C9">
            <w:pPr>
              <w:jc w:val="center"/>
            </w:pPr>
            <w:r>
              <w:rPr>
                <w:rFonts w:ascii="宋体" w:hAnsi="宋体" w:eastAsia="宋体"/>
                <w:sz w:val="16"/>
              </w:rPr>
              <w:t>得分</w:t>
            </w:r>
          </w:p>
        </w:tc>
      </w:tr>
      <w:tr w14:paraId="1319AF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DB4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5FE6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7C1AE">
            <w:pPr>
              <w:jc w:val="center"/>
            </w:pPr>
            <w:r>
              <w:rPr>
                <w:rFonts w:ascii="宋体" w:hAnsi="宋体" w:eastAsia="宋体"/>
                <w:sz w:val="16"/>
              </w:rPr>
              <w:t>2,180.07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A685D">
            <w:pPr>
              <w:jc w:val="center"/>
            </w:pPr>
            <w:r>
              <w:rPr>
                <w:rFonts w:ascii="宋体" w:hAnsi="宋体" w:eastAsia="宋体"/>
                <w:sz w:val="16"/>
              </w:rPr>
              <w:t>1,932.47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76070">
            <w:pPr>
              <w:jc w:val="center"/>
            </w:pPr>
            <w:r>
              <w:rPr>
                <w:rFonts w:ascii="宋体" w:hAnsi="宋体" w:eastAsia="宋体"/>
                <w:sz w:val="16"/>
              </w:rPr>
              <w:t>1,932.47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C2CD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526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C9129">
            <w:pPr>
              <w:jc w:val="center"/>
            </w:pPr>
            <w:r>
              <w:rPr>
                <w:rFonts w:ascii="宋体" w:hAnsi="宋体" w:eastAsia="宋体"/>
                <w:sz w:val="16"/>
              </w:rPr>
              <w:t>10</w:t>
            </w:r>
          </w:p>
        </w:tc>
      </w:tr>
      <w:tr w14:paraId="07A11C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27EC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04E4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EC8B9">
            <w:pPr>
              <w:jc w:val="center"/>
            </w:pPr>
            <w:r>
              <w:rPr>
                <w:rFonts w:ascii="宋体" w:hAnsi="宋体" w:eastAsia="宋体"/>
                <w:sz w:val="16"/>
              </w:rPr>
              <w:t>1,165.57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EAF3B">
            <w:pPr>
              <w:jc w:val="center"/>
            </w:pPr>
            <w:r>
              <w:rPr>
                <w:rFonts w:ascii="宋体" w:hAnsi="宋体" w:eastAsia="宋体"/>
                <w:sz w:val="16"/>
              </w:rPr>
              <w:t>943.30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9291C">
            <w:pPr>
              <w:jc w:val="center"/>
            </w:pPr>
            <w:r>
              <w:rPr>
                <w:rFonts w:ascii="宋体" w:hAnsi="宋体" w:eastAsia="宋体"/>
                <w:sz w:val="16"/>
              </w:rPr>
              <w:t>943.30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61C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2BD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FC7F3">
            <w:pPr>
              <w:jc w:val="center"/>
            </w:pPr>
            <w:r>
              <w:rPr>
                <w:rFonts w:ascii="宋体" w:hAnsi="宋体" w:eastAsia="宋体"/>
                <w:sz w:val="16"/>
              </w:rPr>
              <w:t>-</w:t>
            </w:r>
          </w:p>
        </w:tc>
      </w:tr>
      <w:tr w14:paraId="62FB7F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31F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4CBAE">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D737B">
            <w:pPr>
              <w:jc w:val="center"/>
            </w:pPr>
            <w:r>
              <w:rPr>
                <w:rFonts w:ascii="宋体" w:hAnsi="宋体" w:eastAsia="宋体"/>
                <w:sz w:val="16"/>
              </w:rPr>
              <w:t>1,014.50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16A48">
            <w:pPr>
              <w:jc w:val="center"/>
            </w:pPr>
            <w:r>
              <w:rPr>
                <w:rFonts w:ascii="宋体" w:hAnsi="宋体" w:eastAsia="宋体"/>
                <w:sz w:val="16"/>
              </w:rPr>
              <w:t>989.17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0FE87">
            <w:pPr>
              <w:jc w:val="center"/>
            </w:pPr>
            <w:r>
              <w:rPr>
                <w:rFonts w:ascii="宋体" w:hAnsi="宋体" w:eastAsia="宋体"/>
                <w:sz w:val="16"/>
              </w:rPr>
              <w:t>989.17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684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AED7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10DEC">
            <w:pPr>
              <w:jc w:val="center"/>
            </w:pPr>
            <w:r>
              <w:rPr>
                <w:rFonts w:ascii="宋体" w:hAnsi="宋体" w:eastAsia="宋体"/>
                <w:sz w:val="16"/>
              </w:rPr>
              <w:t>-</w:t>
            </w:r>
          </w:p>
        </w:tc>
      </w:tr>
      <w:tr w14:paraId="73C391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CF6E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313F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302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DB0E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28F2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C22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426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6F429">
            <w:pPr>
              <w:jc w:val="center"/>
            </w:pPr>
            <w:r>
              <w:rPr>
                <w:rFonts w:ascii="宋体" w:hAnsi="宋体" w:eastAsia="宋体"/>
                <w:sz w:val="16"/>
              </w:rPr>
              <w:t>-</w:t>
            </w:r>
          </w:p>
        </w:tc>
      </w:tr>
      <w:tr w14:paraId="1CA253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99DA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D9492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A06D5E">
            <w:pPr>
              <w:jc w:val="center"/>
            </w:pPr>
            <w:r>
              <w:rPr>
                <w:rFonts w:ascii="宋体" w:hAnsi="宋体" w:eastAsia="宋体"/>
                <w:sz w:val="16"/>
              </w:rPr>
              <w:t>实际完成情况</w:t>
            </w:r>
          </w:p>
        </w:tc>
      </w:tr>
      <w:tr w14:paraId="3F0820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AEAF1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697527">
            <w:pPr>
              <w:jc w:val="both"/>
            </w:pPr>
            <w:r>
              <w:rPr>
                <w:rFonts w:ascii="宋体" w:hAnsi="宋体" w:eastAsia="宋体"/>
                <w:sz w:val="16"/>
              </w:rPr>
              <w:t>紧紧围绕社会稳定和长治久安总目标，全面贯彻落实党的十九大和十九届二中、三中、四中、五中、六中全会精神，贯彻落实第三次中央新疆工作座谈会精神，贯彻落实自治区党委、地区党委、县委工作会议精神，突出“就业是第一民生”，扎实做好“六稳”工作、认真落实“六保”任务，大力开发就业岗位、积极兑现惠民惠企政策，促进劳动力转移；全面组织开展农牧民技能培训，提升劳动力就业技能水平；采取各项有力措施全力维护劳动者合法权益；做好各项人事人才工作，在工资福利、岗位设置、职称评审等方面把好政策服务好群众。</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DAED0A">
            <w:pPr>
              <w:jc w:val="both"/>
            </w:pPr>
            <w:r>
              <w:rPr>
                <w:rFonts w:ascii="宋体" w:hAnsi="宋体" w:eastAsia="宋体"/>
                <w:sz w:val="16"/>
              </w:rPr>
              <w:t>2024年裕民县人力资源和社会保障局全年履职尽责，“三支一扶”当年实际新招募14人，完成城镇新增就业1319人，各类职业技能培训505人，享受公益性岗位补贴265人，城乡居民基本养老保险全县基本养老保险20227人，参保率95%以上。同时加大创业促就业力度，扎实做好高校毕业生、农民工、失业人员、就业困难人员等重点群体就业服务，加强困难群体就业兜底帮扶，稳住就业基本盘。以建设领域为重点，认真做好清理拖欠劳动者工资特别是农民工工资工作，</w:t>
            </w:r>
            <w:r>
              <w:rPr>
                <w:rFonts w:hint="eastAsia" w:ascii="宋体" w:hAnsi="宋体"/>
                <w:sz w:val="16"/>
                <w:lang w:eastAsia="zh-CN"/>
              </w:rPr>
              <w:t>加大</w:t>
            </w:r>
            <w:r>
              <w:rPr>
                <w:rFonts w:ascii="宋体" w:hAnsi="宋体" w:eastAsia="宋体"/>
                <w:sz w:val="16"/>
              </w:rPr>
              <w:t>监督检查力度，实施工资监控制度。</w:t>
            </w:r>
          </w:p>
        </w:tc>
      </w:tr>
      <w:tr w14:paraId="3BBC01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3AAE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BDB1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6F91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6255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7F89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4533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256C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2E32A">
            <w:pPr>
              <w:jc w:val="center"/>
            </w:pPr>
            <w:r>
              <w:rPr>
                <w:rFonts w:ascii="宋体" w:hAnsi="宋体" w:eastAsia="宋体"/>
                <w:sz w:val="16"/>
              </w:rPr>
              <w:t>得分</w:t>
            </w:r>
          </w:p>
        </w:tc>
      </w:tr>
      <w:tr w14:paraId="2B0E2C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BAC4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074B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E7A96">
            <w:pPr>
              <w:jc w:val="center"/>
            </w:pPr>
            <w:r>
              <w:rPr>
                <w:rFonts w:ascii="宋体" w:hAnsi="宋体" w:eastAsia="宋体"/>
                <w:sz w:val="16"/>
              </w:rPr>
              <w:t>“三支一扶”当年实际新招募人数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A2BF8">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D5BD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1080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EB8CB">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04E26">
            <w:pPr>
              <w:jc w:val="center"/>
            </w:pPr>
            <w:r>
              <w:rPr>
                <w:rFonts w:ascii="宋体" w:hAnsi="宋体" w:eastAsia="宋体"/>
                <w:sz w:val="16"/>
              </w:rPr>
              <w:t>15</w:t>
            </w:r>
          </w:p>
        </w:tc>
      </w:tr>
      <w:tr w14:paraId="66D40D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ED18C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0E0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ACECF">
            <w:pPr>
              <w:jc w:val="center"/>
            </w:pPr>
            <w:r>
              <w:rPr>
                <w:rFonts w:ascii="宋体" w:hAnsi="宋体" w:eastAsia="宋体"/>
                <w:sz w:val="16"/>
              </w:rPr>
              <w:t>享受公益性岗位补贴人数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87B9D">
            <w:pPr>
              <w:jc w:val="center"/>
            </w:pPr>
            <w:r>
              <w:rPr>
                <w:rFonts w:ascii="宋体" w:hAnsi="宋体" w:eastAsia="宋体"/>
                <w:sz w:val="16"/>
              </w:rPr>
              <w:t>&gt;=180人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CC07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83F1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74C04">
            <w:pPr>
              <w:jc w:val="center"/>
            </w:pPr>
            <w:r>
              <w:rPr>
                <w:rFonts w:ascii="宋体" w:hAnsi="宋体" w:eastAsia="宋体"/>
                <w:sz w:val="16"/>
              </w:rPr>
              <w:t>265人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17A7B">
            <w:pPr>
              <w:jc w:val="center"/>
            </w:pPr>
            <w:r>
              <w:rPr>
                <w:rFonts w:ascii="宋体" w:hAnsi="宋体" w:eastAsia="宋体"/>
                <w:sz w:val="16"/>
              </w:rPr>
              <w:t>15</w:t>
            </w:r>
          </w:p>
        </w:tc>
      </w:tr>
      <w:tr w14:paraId="6C9F0F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F8AC0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3CE9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DAB17">
            <w:pPr>
              <w:jc w:val="center"/>
            </w:pPr>
            <w:r>
              <w:rPr>
                <w:rFonts w:ascii="宋体" w:hAnsi="宋体" w:eastAsia="宋体"/>
                <w:sz w:val="16"/>
              </w:rPr>
              <w:t>城镇新增就业人数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E19A7">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655C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38B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C34A3">
            <w:pPr>
              <w:jc w:val="center"/>
            </w:pPr>
            <w:r>
              <w:rPr>
                <w:rFonts w:ascii="宋体" w:hAnsi="宋体" w:eastAsia="宋体"/>
                <w:sz w:val="16"/>
              </w:rPr>
              <w:t>1319人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145B6">
            <w:pPr>
              <w:jc w:val="center"/>
            </w:pPr>
            <w:r>
              <w:rPr>
                <w:rFonts w:ascii="宋体" w:hAnsi="宋体" w:eastAsia="宋体"/>
                <w:sz w:val="16"/>
              </w:rPr>
              <w:t>15</w:t>
            </w:r>
          </w:p>
        </w:tc>
      </w:tr>
      <w:tr w14:paraId="5564B7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C0A62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659C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A4EF6">
            <w:pPr>
              <w:jc w:val="center"/>
            </w:pPr>
            <w:r>
              <w:rPr>
                <w:rFonts w:ascii="宋体" w:hAnsi="宋体" w:eastAsia="宋体"/>
                <w:sz w:val="16"/>
              </w:rPr>
              <w:t>各类职业技能培训人数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5F6A7">
            <w:pPr>
              <w:jc w:val="center"/>
            </w:pPr>
            <w:r>
              <w:rPr>
                <w:rFonts w:ascii="宋体" w:hAnsi="宋体" w:eastAsia="宋体"/>
                <w:sz w:val="16"/>
              </w:rPr>
              <w:t>&gt;=310人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1719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604A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3D3BF">
            <w:pPr>
              <w:jc w:val="center"/>
            </w:pPr>
            <w:r>
              <w:rPr>
                <w:rFonts w:ascii="宋体" w:hAnsi="宋体" w:eastAsia="宋体"/>
                <w:sz w:val="16"/>
              </w:rPr>
              <w:t>505人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97CD7">
            <w:pPr>
              <w:jc w:val="center"/>
            </w:pPr>
            <w:r>
              <w:rPr>
                <w:rFonts w:ascii="宋体" w:hAnsi="宋体" w:eastAsia="宋体"/>
                <w:sz w:val="16"/>
              </w:rPr>
              <w:t>15</w:t>
            </w:r>
          </w:p>
        </w:tc>
      </w:tr>
      <w:tr w14:paraId="7DDFFE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7B1F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0B2B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A4B23">
            <w:pPr>
              <w:jc w:val="center"/>
            </w:pPr>
            <w:r>
              <w:rPr>
                <w:rFonts w:ascii="宋体" w:hAnsi="宋体" w:eastAsia="宋体"/>
                <w:sz w:val="16"/>
              </w:rPr>
              <w:t>城乡居民基本养老保险人数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F6DA0">
            <w:pPr>
              <w:jc w:val="center"/>
            </w:pPr>
            <w:r>
              <w:rPr>
                <w:rFonts w:ascii="宋体" w:hAnsi="宋体" w:eastAsia="宋体"/>
                <w:sz w:val="16"/>
              </w:rPr>
              <w:t>&gt;=20000人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544A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46C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4A18A">
            <w:pPr>
              <w:jc w:val="center"/>
            </w:pPr>
            <w:r>
              <w:rPr>
                <w:rFonts w:ascii="宋体" w:hAnsi="宋体" w:eastAsia="宋体"/>
                <w:sz w:val="16"/>
              </w:rPr>
              <w:t>20227人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459CF">
            <w:pPr>
              <w:jc w:val="center"/>
            </w:pPr>
            <w:r>
              <w:rPr>
                <w:rFonts w:ascii="宋体" w:hAnsi="宋体" w:eastAsia="宋体"/>
                <w:sz w:val="16"/>
              </w:rPr>
              <w:t>15</w:t>
            </w:r>
          </w:p>
        </w:tc>
      </w:tr>
      <w:tr w14:paraId="5BCF2E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808B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2312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86990">
            <w:pPr>
              <w:jc w:val="center"/>
            </w:pPr>
            <w:r>
              <w:rPr>
                <w:rFonts w:ascii="宋体" w:hAnsi="宋体" w:eastAsia="宋体"/>
                <w:sz w:val="16"/>
              </w:rPr>
              <w:t>全县基本养老保险参保率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DE5B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72FE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2A6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5CBCC">
            <w:pPr>
              <w:jc w:val="center"/>
            </w:pPr>
            <w:r>
              <w:rPr>
                <w:rFonts w:ascii="宋体" w:hAnsi="宋体" w:eastAsia="宋体"/>
                <w:sz w:val="16"/>
              </w:rPr>
              <w:t>95.54%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5DE1">
            <w:pPr>
              <w:jc w:val="center"/>
            </w:pPr>
            <w:r>
              <w:rPr>
                <w:rFonts w:ascii="宋体" w:hAnsi="宋体" w:eastAsia="宋体"/>
                <w:sz w:val="16"/>
              </w:rPr>
              <w:t>15</w:t>
            </w:r>
          </w:p>
        </w:tc>
      </w:tr>
    </w:tbl>
    <w:p w14:paraId="3282937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0F3A43">
        <w:tblPrEx>
          <w:tblCellMar>
            <w:top w:w="0" w:type="dxa"/>
            <w:left w:w="108" w:type="dxa"/>
            <w:bottom w:w="0" w:type="dxa"/>
            <w:right w:w="108" w:type="dxa"/>
          </w:tblCellMar>
        </w:tblPrEx>
        <w:tc>
          <w:tcPr>
            <w:tcW w:w="8848" w:type="dxa"/>
            <w:gridSpan w:val="14"/>
            <w:vAlign w:val="center"/>
          </w:tcPr>
          <w:p w14:paraId="74535374">
            <w:pPr>
              <w:jc w:val="center"/>
            </w:pPr>
            <w:r>
              <w:rPr>
                <w:rFonts w:ascii="宋体" w:hAnsi="宋体" w:eastAsia="宋体"/>
                <w:sz w:val="24"/>
              </w:rPr>
              <w:t>项目支出绩效自评表</w:t>
            </w:r>
          </w:p>
        </w:tc>
      </w:tr>
      <w:tr w14:paraId="1526B1D4">
        <w:tblPrEx>
          <w:tblCellMar>
            <w:top w:w="0" w:type="dxa"/>
            <w:left w:w="108" w:type="dxa"/>
            <w:bottom w:w="0" w:type="dxa"/>
            <w:right w:w="108" w:type="dxa"/>
          </w:tblCellMar>
        </w:tblPrEx>
        <w:tc>
          <w:tcPr>
            <w:tcW w:w="8848" w:type="dxa"/>
            <w:gridSpan w:val="14"/>
            <w:vAlign w:val="center"/>
          </w:tcPr>
          <w:p w14:paraId="7D31955A">
            <w:pPr>
              <w:jc w:val="center"/>
            </w:pPr>
            <w:r>
              <w:rPr>
                <w:rFonts w:ascii="宋体" w:hAnsi="宋体" w:eastAsia="宋体"/>
                <w:sz w:val="24"/>
              </w:rPr>
              <w:t>(2024年度)</w:t>
            </w:r>
          </w:p>
        </w:tc>
      </w:tr>
      <w:tr w14:paraId="70B0DE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7F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0EF29E">
            <w:pPr>
              <w:jc w:val="center"/>
            </w:pPr>
            <w:r>
              <w:rPr>
                <w:rFonts w:ascii="宋体" w:hAnsi="宋体" w:eastAsia="宋体"/>
                <w:sz w:val="16"/>
              </w:rPr>
              <w:t>1995年前企业退休（退职）人员生活补贴</w:t>
            </w:r>
          </w:p>
        </w:tc>
      </w:tr>
      <w:tr w14:paraId="467206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8D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92ACB">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E1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5C3890">
            <w:pPr>
              <w:jc w:val="center"/>
            </w:pPr>
            <w:r>
              <w:rPr>
                <w:rFonts w:ascii="宋体" w:hAnsi="宋体" w:eastAsia="宋体"/>
                <w:sz w:val="16"/>
              </w:rPr>
              <w:t>裕民县人力资源和社会保障局</w:t>
            </w:r>
          </w:p>
        </w:tc>
      </w:tr>
      <w:tr w14:paraId="2854E2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9EC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2C7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955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8A0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A2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B3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D0F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FDCB">
            <w:pPr>
              <w:jc w:val="center"/>
            </w:pPr>
            <w:r>
              <w:rPr>
                <w:rFonts w:ascii="宋体" w:hAnsi="宋体" w:eastAsia="宋体"/>
                <w:sz w:val="16"/>
              </w:rPr>
              <w:t>得分</w:t>
            </w:r>
          </w:p>
        </w:tc>
      </w:tr>
      <w:tr w14:paraId="057B2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8D8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954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80B9B">
            <w:pPr>
              <w:jc w:val="center"/>
            </w:pPr>
            <w:r>
              <w:rPr>
                <w:rFonts w:ascii="宋体" w:hAnsi="宋体" w:eastAsia="宋体"/>
                <w:sz w:val="16"/>
              </w:rPr>
              <w:t>10.46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DDF8">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F49B">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EC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4BFD">
            <w:pPr>
              <w:jc w:val="center"/>
            </w:pPr>
            <w:r>
              <w:rPr>
                <w:rFonts w:ascii="宋体" w:hAnsi="宋体" w:eastAsia="宋体"/>
                <w:sz w:val="16"/>
              </w:rPr>
              <w:t>78.23%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FE92">
            <w:pPr>
              <w:jc w:val="center"/>
            </w:pPr>
            <w:r>
              <w:rPr>
                <w:rFonts w:ascii="宋体" w:hAnsi="宋体" w:eastAsia="宋体"/>
                <w:sz w:val="16"/>
              </w:rPr>
              <w:t>7.82</w:t>
            </w:r>
          </w:p>
        </w:tc>
      </w:tr>
      <w:tr w14:paraId="68D29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AE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65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519A1">
            <w:pPr>
              <w:jc w:val="center"/>
            </w:pPr>
            <w:r>
              <w:rPr>
                <w:rFonts w:ascii="宋体" w:hAnsi="宋体" w:eastAsia="宋体"/>
                <w:sz w:val="16"/>
              </w:rPr>
              <w:t>10.46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D40C">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C807C">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A0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2CD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C655">
            <w:pPr>
              <w:jc w:val="center"/>
            </w:pPr>
            <w:r>
              <w:rPr>
                <w:rFonts w:ascii="宋体" w:hAnsi="宋体" w:eastAsia="宋体"/>
                <w:sz w:val="16"/>
              </w:rPr>
              <w:t>—</w:t>
            </w:r>
          </w:p>
        </w:tc>
      </w:tr>
      <w:tr w14:paraId="2730E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0A6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64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54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6F2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3FA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308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75E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F7EF">
            <w:pPr>
              <w:jc w:val="center"/>
            </w:pPr>
            <w:r>
              <w:rPr>
                <w:rFonts w:ascii="宋体" w:hAnsi="宋体" w:eastAsia="宋体"/>
                <w:sz w:val="16"/>
              </w:rPr>
              <w:t>—</w:t>
            </w:r>
          </w:p>
        </w:tc>
      </w:tr>
      <w:tr w14:paraId="76DD77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6656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F5B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9BFBEE">
            <w:pPr>
              <w:jc w:val="center"/>
            </w:pPr>
            <w:r>
              <w:rPr>
                <w:rFonts w:ascii="宋体" w:hAnsi="宋体" w:eastAsia="宋体"/>
                <w:sz w:val="16"/>
              </w:rPr>
              <w:t>实际完成情况</w:t>
            </w:r>
          </w:p>
        </w:tc>
      </w:tr>
      <w:tr w14:paraId="101ED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66B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E4F1D">
            <w:pPr>
              <w:jc w:val="both"/>
            </w:pPr>
            <w:r>
              <w:rPr>
                <w:rFonts w:ascii="宋体" w:hAnsi="宋体" w:eastAsia="宋体"/>
                <w:sz w:val="16"/>
              </w:rPr>
              <w:t>1995年前企业退休（退职）人员生活补贴项目，2024年计划投入10.98万元，主要用于61名退休（退职）人员的生活补贴。预计通过该项目的实施达到积极落实好补贴政策，切实解决参加城镇企业职工基本养老保险社会统筹的退休较早人员基本养老金偏低问题，提高其生活保障水平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5FB7CD">
            <w:pPr>
              <w:jc w:val="both"/>
            </w:pPr>
            <w:r>
              <w:rPr>
                <w:rFonts w:ascii="宋体" w:hAnsi="宋体" w:eastAsia="宋体"/>
                <w:sz w:val="16"/>
              </w:rPr>
              <w:t>1995年前企业退休（退职）人员生活补贴项目预算资金10.98万元，</w:t>
            </w:r>
            <w:r>
              <w:rPr>
                <w:rFonts w:hint="eastAsia" w:ascii="宋体" w:hAnsi="宋体"/>
                <w:sz w:val="16"/>
                <w:lang w:eastAsia="zh-CN"/>
              </w:rPr>
              <w:t>截至</w:t>
            </w:r>
            <w:r>
              <w:rPr>
                <w:rFonts w:ascii="宋体" w:hAnsi="宋体" w:eastAsia="宋体"/>
                <w:sz w:val="16"/>
              </w:rPr>
              <w:t>2024年12月31日，已经支付8.59万元，实际完成退休（退职）人数58人，通过该项目的实施达到了落实好补贴政策，切实解决参加城镇企业职工基本养老保险社会统筹的退休较早人员基本养老金偏低问题，提高其生活保障水平的效益。</w:t>
            </w:r>
          </w:p>
        </w:tc>
      </w:tr>
      <w:tr w14:paraId="015B8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E21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6E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33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3B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289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1C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65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D8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DFD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2F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CD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FBD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BB1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79FC">
            <w:pPr>
              <w:jc w:val="center"/>
            </w:pPr>
            <w:r>
              <w:rPr>
                <w:rFonts w:ascii="宋体" w:hAnsi="宋体" w:eastAsia="宋体"/>
                <w:sz w:val="16"/>
              </w:rPr>
              <w:t>偏差原因分析及改进措施</w:t>
            </w:r>
          </w:p>
        </w:tc>
      </w:tr>
      <w:tr w14:paraId="2A1F73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967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D65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05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FCD7">
            <w:pPr>
              <w:jc w:val="center"/>
            </w:pPr>
            <w:r>
              <w:rPr>
                <w:rFonts w:ascii="宋体" w:hAnsi="宋体" w:eastAsia="宋体"/>
                <w:sz w:val="16"/>
              </w:rPr>
              <w:t>1995年前企业退休（退职）人数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946F">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4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091D">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B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9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1A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306B">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51AD">
            <w:pPr>
              <w:jc w:val="center"/>
            </w:pPr>
            <w:r>
              <w:rPr>
                <w:rFonts w:ascii="宋体" w:hAnsi="宋体" w:eastAsia="宋体"/>
                <w:sz w:val="16"/>
              </w:rPr>
              <w:t>95.08%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A172">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3073">
            <w:pPr>
              <w:jc w:val="center"/>
            </w:pPr>
            <w:r>
              <w:rPr>
                <w:rFonts w:ascii="宋体" w:hAnsi="宋体" w:eastAsia="宋体"/>
                <w:sz w:val="16"/>
              </w:rPr>
              <w:t>偏差率在20%以内属于正常偏差，可视为无偏差。</w:t>
            </w:r>
          </w:p>
        </w:tc>
      </w:tr>
      <w:tr w14:paraId="1003A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A8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CC3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F87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A56A">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5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7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4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41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A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D4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8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47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9F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2C1F">
            <w:pPr>
              <w:jc w:val="center"/>
            </w:pPr>
          </w:p>
        </w:tc>
      </w:tr>
      <w:tr w14:paraId="44214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49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0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78C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387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4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C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7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D5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E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CDA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74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ED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9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BC56">
            <w:pPr>
              <w:jc w:val="center"/>
            </w:pPr>
          </w:p>
        </w:tc>
      </w:tr>
      <w:tr w14:paraId="423B6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E00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4A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82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48D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D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C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F06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80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F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7D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7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9F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6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1CAA">
            <w:pPr>
              <w:jc w:val="center"/>
            </w:pPr>
          </w:p>
        </w:tc>
      </w:tr>
      <w:tr w14:paraId="03D9B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91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9C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7B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3480">
            <w:pPr>
              <w:jc w:val="center"/>
            </w:pPr>
            <w:r>
              <w:rPr>
                <w:rFonts w:ascii="宋体" w:hAnsi="宋体" w:eastAsia="宋体"/>
                <w:sz w:val="16"/>
              </w:rPr>
              <w:t>退休人员生活补贴标准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F657">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6B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D6E8">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DD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53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F7F0">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4528">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91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DF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C766">
            <w:pPr>
              <w:jc w:val="center"/>
            </w:pPr>
          </w:p>
        </w:tc>
      </w:tr>
      <w:tr w14:paraId="6FBBA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5A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9B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3F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0442">
            <w:pPr>
              <w:jc w:val="center"/>
            </w:pPr>
            <w:r>
              <w:rPr>
                <w:rFonts w:ascii="宋体" w:hAnsi="宋体" w:eastAsia="宋体"/>
                <w:sz w:val="16"/>
              </w:rPr>
              <w:t>提高国有企业退休人员生活水平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F4E2">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0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7D7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99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A8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E7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C05C">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15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8D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2570">
            <w:pPr>
              <w:jc w:val="center"/>
            </w:pPr>
          </w:p>
        </w:tc>
      </w:tr>
      <w:tr w14:paraId="581FD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69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C9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D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A770">
            <w:pPr>
              <w:jc w:val="center"/>
            </w:pPr>
            <w:r>
              <w:rPr>
                <w:rFonts w:ascii="宋体" w:hAnsi="宋体" w:eastAsia="宋体"/>
                <w:sz w:val="16"/>
              </w:rPr>
              <w:t>1995年前企业退休（退职）人员满意度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E4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E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8E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91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00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47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E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8A4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9C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78B2">
            <w:pPr>
              <w:jc w:val="center"/>
            </w:pPr>
            <w:r>
              <w:rPr>
                <w:rFonts w:ascii="宋体" w:hAnsi="宋体" w:eastAsia="宋体"/>
                <w:sz w:val="16"/>
              </w:rPr>
              <w:t>偏差率在20%以内属于正常偏差，可视为无偏差。</w:t>
            </w:r>
          </w:p>
        </w:tc>
      </w:tr>
      <w:tr w14:paraId="021796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ED94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2741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B7E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952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9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A814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8FC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48FE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310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F700">
            <w:pPr>
              <w:jc w:val="center"/>
            </w:pPr>
            <w:r>
              <w:rPr>
                <w:rFonts w:ascii="宋体" w:hAnsi="宋体" w:eastAsia="宋体"/>
                <w:sz w:val="16"/>
              </w:rPr>
              <w:t>97.33分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BAE26"/>
        </w:tc>
      </w:tr>
    </w:tbl>
    <w:p w14:paraId="463D301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826547">
        <w:tblPrEx>
          <w:tblCellMar>
            <w:top w:w="0" w:type="dxa"/>
            <w:left w:w="108" w:type="dxa"/>
            <w:bottom w:w="0" w:type="dxa"/>
            <w:right w:w="108" w:type="dxa"/>
          </w:tblCellMar>
        </w:tblPrEx>
        <w:tc>
          <w:tcPr>
            <w:tcW w:w="8848" w:type="dxa"/>
            <w:gridSpan w:val="14"/>
            <w:vAlign w:val="center"/>
          </w:tcPr>
          <w:p w14:paraId="57D6B8FF">
            <w:pPr>
              <w:jc w:val="center"/>
            </w:pPr>
            <w:r>
              <w:rPr>
                <w:rFonts w:ascii="宋体" w:hAnsi="宋体" w:eastAsia="宋体"/>
                <w:sz w:val="24"/>
              </w:rPr>
              <w:t>项目支出绩效自评表</w:t>
            </w:r>
          </w:p>
        </w:tc>
      </w:tr>
      <w:tr w14:paraId="7309B568">
        <w:tblPrEx>
          <w:tblCellMar>
            <w:top w:w="0" w:type="dxa"/>
            <w:left w:w="108" w:type="dxa"/>
            <w:bottom w:w="0" w:type="dxa"/>
            <w:right w:w="108" w:type="dxa"/>
          </w:tblCellMar>
        </w:tblPrEx>
        <w:tc>
          <w:tcPr>
            <w:tcW w:w="8848" w:type="dxa"/>
            <w:gridSpan w:val="14"/>
            <w:vAlign w:val="center"/>
          </w:tcPr>
          <w:p w14:paraId="69E2749E">
            <w:pPr>
              <w:jc w:val="center"/>
            </w:pPr>
            <w:r>
              <w:rPr>
                <w:rFonts w:ascii="宋体" w:hAnsi="宋体" w:eastAsia="宋体"/>
                <w:sz w:val="24"/>
              </w:rPr>
              <w:t>(2024年度)</w:t>
            </w:r>
          </w:p>
        </w:tc>
      </w:tr>
      <w:tr w14:paraId="17D3C8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04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661684">
            <w:pPr>
              <w:jc w:val="center"/>
            </w:pPr>
            <w:r>
              <w:rPr>
                <w:rFonts w:ascii="宋体" w:hAnsi="宋体" w:eastAsia="宋体"/>
                <w:sz w:val="16"/>
              </w:rPr>
              <w:t>2024年自治区财政社保经办机构业务补助经费</w:t>
            </w:r>
          </w:p>
        </w:tc>
      </w:tr>
      <w:tr w14:paraId="5F4FA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41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D2A31">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66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C64E72">
            <w:pPr>
              <w:jc w:val="center"/>
            </w:pPr>
            <w:r>
              <w:rPr>
                <w:rFonts w:ascii="宋体" w:hAnsi="宋体" w:eastAsia="宋体"/>
                <w:sz w:val="16"/>
              </w:rPr>
              <w:t>裕民县人力资源和社会保障局</w:t>
            </w:r>
          </w:p>
        </w:tc>
      </w:tr>
      <w:tr w14:paraId="720D5E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414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445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ABD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4A7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DB8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89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AE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5D02">
            <w:pPr>
              <w:jc w:val="center"/>
            </w:pPr>
            <w:r>
              <w:rPr>
                <w:rFonts w:ascii="宋体" w:hAnsi="宋体" w:eastAsia="宋体"/>
                <w:sz w:val="16"/>
              </w:rPr>
              <w:t>得分</w:t>
            </w:r>
          </w:p>
        </w:tc>
      </w:tr>
      <w:tr w14:paraId="62723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13E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659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EF7B">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5F15F">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752D">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BD0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18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45FA">
            <w:pPr>
              <w:jc w:val="center"/>
            </w:pPr>
            <w:r>
              <w:rPr>
                <w:rFonts w:ascii="宋体" w:hAnsi="宋体" w:eastAsia="宋体"/>
                <w:sz w:val="16"/>
              </w:rPr>
              <w:t>10.00</w:t>
            </w:r>
          </w:p>
        </w:tc>
      </w:tr>
      <w:tr w14:paraId="66309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60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5F3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C8776">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958C">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A04E8">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1F0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B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9F65">
            <w:pPr>
              <w:jc w:val="center"/>
            </w:pPr>
            <w:r>
              <w:rPr>
                <w:rFonts w:ascii="宋体" w:hAnsi="宋体" w:eastAsia="宋体"/>
                <w:sz w:val="16"/>
              </w:rPr>
              <w:t>—</w:t>
            </w:r>
          </w:p>
        </w:tc>
      </w:tr>
      <w:tr w14:paraId="78012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B9A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63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FEF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AAB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F2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E75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7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0BA0">
            <w:pPr>
              <w:jc w:val="center"/>
            </w:pPr>
            <w:r>
              <w:rPr>
                <w:rFonts w:ascii="宋体" w:hAnsi="宋体" w:eastAsia="宋体"/>
                <w:sz w:val="16"/>
              </w:rPr>
              <w:t>—</w:t>
            </w:r>
          </w:p>
        </w:tc>
      </w:tr>
      <w:tr w14:paraId="1FD883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31F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527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0EB65">
            <w:pPr>
              <w:jc w:val="center"/>
            </w:pPr>
            <w:r>
              <w:rPr>
                <w:rFonts w:ascii="宋体" w:hAnsi="宋体" w:eastAsia="宋体"/>
                <w:sz w:val="16"/>
              </w:rPr>
              <w:t>实际完成情况</w:t>
            </w:r>
          </w:p>
        </w:tc>
      </w:tr>
      <w:tr w14:paraId="0B1ED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83C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6B6D8">
            <w:pPr>
              <w:jc w:val="both"/>
            </w:pPr>
            <w:r>
              <w:rPr>
                <w:rFonts w:ascii="宋体" w:hAnsi="宋体" w:eastAsia="宋体"/>
                <w:sz w:val="16"/>
              </w:rPr>
              <w:t>2024下达自治区财政社保经办机构业务经费项目，2024年计划投入3.5万元，计划完成享受代办员补贴人数5人。通过专项经费保障了我县的社会保险扩面指标及基金增收计划，为我县社会经办机构聘用一批社会保险工作代办员，以加强扩大社会保险覆盖面和征收社会保险费的力量。推进我县全面实施全民参保计划，切实形成政府主导，部门协作、上下联动、全民参与工作格局。为增强裕民县社会保险管理局的工作效率，提高社会保险经办机构服务能力，为群众办实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1A316F">
            <w:pPr>
              <w:jc w:val="both"/>
            </w:pPr>
            <w:r>
              <w:rPr>
                <w:rFonts w:ascii="宋体" w:hAnsi="宋体" w:eastAsia="宋体"/>
                <w:sz w:val="16"/>
              </w:rPr>
              <w:t>2024年自治区财政社保经办机构业务补助资金项目预算资金3.5万元，</w:t>
            </w:r>
            <w:r>
              <w:rPr>
                <w:rFonts w:hint="eastAsia" w:ascii="宋体" w:hAnsi="宋体"/>
                <w:sz w:val="16"/>
                <w:lang w:eastAsia="zh-CN"/>
              </w:rPr>
              <w:t>截至</w:t>
            </w:r>
            <w:r>
              <w:rPr>
                <w:rFonts w:ascii="宋体" w:hAnsi="宋体" w:eastAsia="宋体"/>
                <w:sz w:val="16"/>
              </w:rPr>
              <w:t>2024年12月31日，已经支付3.5万元，项目按照计划正常实行，计划完成全民参保工伤保险人数（含退休）人数6400人，实际完成人数6400人，计划完成聘用代办员</w:t>
            </w:r>
            <w:r>
              <w:rPr>
                <w:rFonts w:hint="eastAsia" w:ascii="宋体" w:hAnsi="宋体"/>
                <w:sz w:val="16"/>
                <w:lang w:eastAsia="zh-CN"/>
              </w:rPr>
              <w:t>人数</w:t>
            </w:r>
            <w:r>
              <w:rPr>
                <w:rFonts w:ascii="宋体" w:hAnsi="宋体" w:eastAsia="宋体"/>
                <w:sz w:val="16"/>
              </w:rPr>
              <w:t>6人，实际完成人数7人。该项目严格按照计划实施，提升了社会保险职能作用使社会保险应保尽保和推进全民参保宣传力度，并有效保障了绩效自评工作的顺利开展。</w:t>
            </w:r>
          </w:p>
        </w:tc>
      </w:tr>
      <w:tr w14:paraId="3E8A0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A2D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03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C1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B3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F5D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83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ED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142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6F2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0B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BE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7E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80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8601">
            <w:pPr>
              <w:jc w:val="center"/>
            </w:pPr>
            <w:r>
              <w:rPr>
                <w:rFonts w:ascii="宋体" w:hAnsi="宋体" w:eastAsia="宋体"/>
                <w:sz w:val="16"/>
              </w:rPr>
              <w:t>偏差原因分析及改进措施</w:t>
            </w:r>
          </w:p>
        </w:tc>
      </w:tr>
      <w:tr w14:paraId="5FFDC2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669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827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7CC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0FF9">
            <w:pPr>
              <w:jc w:val="center"/>
            </w:pPr>
            <w:r>
              <w:rPr>
                <w:rFonts w:ascii="宋体" w:hAnsi="宋体" w:eastAsia="宋体"/>
                <w:sz w:val="16"/>
              </w:rPr>
              <w:t>享受代办员补助人数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8A67">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8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7C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2F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71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FF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9D5C">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C597">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23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CBD4">
            <w:pPr>
              <w:jc w:val="center"/>
            </w:pPr>
            <w:r>
              <w:rPr>
                <w:rFonts w:ascii="宋体" w:hAnsi="宋体" w:eastAsia="宋体"/>
                <w:sz w:val="16"/>
              </w:rPr>
              <w:t>偏差率在20%以内属于正常偏差，可视为无偏差。</w:t>
            </w:r>
          </w:p>
        </w:tc>
      </w:tr>
      <w:tr w14:paraId="38664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82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8C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15D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8ACF">
            <w:pPr>
              <w:jc w:val="center"/>
            </w:pPr>
            <w:r>
              <w:rPr>
                <w:rFonts w:ascii="宋体" w:hAnsi="宋体" w:eastAsia="宋体"/>
                <w:sz w:val="16"/>
              </w:rPr>
              <w:t>全民参保工伤保险人数（含退休）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B585">
            <w:pPr>
              <w:jc w:val="center"/>
            </w:pPr>
            <w:r>
              <w:rPr>
                <w:rFonts w:ascii="宋体" w:hAnsi="宋体" w:eastAsia="宋体"/>
                <w:sz w:val="16"/>
              </w:rPr>
              <w:t>&gt;=6400人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9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26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7E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8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B1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9088">
            <w:pPr>
              <w:jc w:val="center"/>
            </w:pPr>
            <w:r>
              <w:rPr>
                <w:rFonts w:ascii="宋体" w:hAnsi="宋体" w:eastAsia="宋体"/>
                <w:sz w:val="16"/>
              </w:rPr>
              <w:t>7021人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42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CB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1366">
            <w:pPr>
              <w:jc w:val="center"/>
            </w:pPr>
          </w:p>
        </w:tc>
      </w:tr>
      <w:tr w14:paraId="2252D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5B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0E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44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8C01">
            <w:pPr>
              <w:jc w:val="center"/>
            </w:pPr>
            <w:r>
              <w:rPr>
                <w:rFonts w:ascii="宋体" w:hAnsi="宋体" w:eastAsia="宋体"/>
                <w:sz w:val="16"/>
              </w:rPr>
              <w:t>社保扩面宣传次数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774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D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1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BA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2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3F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017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A4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51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09A7">
            <w:pPr>
              <w:jc w:val="center"/>
            </w:pPr>
          </w:p>
        </w:tc>
      </w:tr>
      <w:tr w14:paraId="0F5A7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2B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E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2C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A92D">
            <w:pPr>
              <w:jc w:val="center"/>
            </w:pPr>
            <w:r>
              <w:rPr>
                <w:rFonts w:ascii="宋体" w:hAnsi="宋体" w:eastAsia="宋体"/>
                <w:sz w:val="16"/>
              </w:rPr>
              <w:t>代办员代办费发放次数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7D9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2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C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24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3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67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83B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18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50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3D25">
            <w:pPr>
              <w:jc w:val="center"/>
            </w:pPr>
          </w:p>
        </w:tc>
      </w:tr>
      <w:tr w14:paraId="0B6A7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9B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ED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9B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914A">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C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3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90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E0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A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59B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6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32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0D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B88D">
            <w:pPr>
              <w:jc w:val="center"/>
            </w:pPr>
          </w:p>
        </w:tc>
      </w:tr>
      <w:tr w14:paraId="7ACEF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00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A2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42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F1F6">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4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2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2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4C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E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DC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33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60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B3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C36B">
            <w:pPr>
              <w:jc w:val="center"/>
            </w:pPr>
          </w:p>
        </w:tc>
      </w:tr>
      <w:tr w14:paraId="6BD11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50F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EB4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061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DDA7">
            <w:pPr>
              <w:jc w:val="center"/>
            </w:pPr>
            <w:r>
              <w:rPr>
                <w:rFonts w:ascii="宋体" w:hAnsi="宋体" w:eastAsia="宋体"/>
                <w:sz w:val="16"/>
              </w:rPr>
              <w:t>代办员补助标准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26AF">
            <w:pPr>
              <w:jc w:val="center"/>
            </w:pPr>
            <w:r>
              <w:rPr>
                <w:rFonts w:ascii="宋体" w:hAnsi="宋体" w:eastAsia="宋体"/>
                <w:sz w:val="16"/>
              </w:rPr>
              <w:t>&lt;=750元/月/人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61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EF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9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8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55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67C6">
            <w:pPr>
              <w:jc w:val="center"/>
            </w:pPr>
            <w:r>
              <w:rPr>
                <w:rFonts w:ascii="宋体" w:hAnsi="宋体" w:eastAsia="宋体"/>
                <w:sz w:val="16"/>
              </w:rPr>
              <w:t>750元/月/人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BC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3E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243E">
            <w:pPr>
              <w:jc w:val="center"/>
            </w:pPr>
          </w:p>
        </w:tc>
      </w:tr>
      <w:tr w14:paraId="1841B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C5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E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0B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C06E">
            <w:pPr>
              <w:jc w:val="center"/>
            </w:pPr>
            <w:r>
              <w:rPr>
                <w:rFonts w:ascii="宋体" w:hAnsi="宋体" w:eastAsia="宋体"/>
                <w:sz w:val="16"/>
              </w:rPr>
              <w:t>扩面宣传经费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37F0">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9B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B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AB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C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AC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8913">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EC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A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72E0">
            <w:pPr>
              <w:jc w:val="center"/>
            </w:pPr>
          </w:p>
        </w:tc>
      </w:tr>
      <w:tr w14:paraId="71691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26A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7ED1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321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1D72">
            <w:pPr>
              <w:jc w:val="center"/>
            </w:pPr>
            <w:r>
              <w:rPr>
                <w:rFonts w:ascii="宋体" w:hAnsi="宋体" w:eastAsia="宋体"/>
                <w:sz w:val="16"/>
              </w:rPr>
              <w:t>提升社会保险职能作用使社会保险应保尽保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610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6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8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F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08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3E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81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42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DD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F806">
            <w:pPr>
              <w:jc w:val="center"/>
            </w:pPr>
          </w:p>
        </w:tc>
      </w:tr>
      <w:tr w14:paraId="18B2E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D4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69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E2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68C4">
            <w:pPr>
              <w:jc w:val="center"/>
            </w:pPr>
            <w:r>
              <w:rPr>
                <w:rFonts w:ascii="宋体" w:hAnsi="宋体" w:eastAsia="宋体"/>
                <w:sz w:val="16"/>
              </w:rPr>
              <w:t>提升社会保险覆盖率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194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E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79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D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6E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CA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DF8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FE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F3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DF4F">
            <w:pPr>
              <w:jc w:val="center"/>
            </w:pPr>
          </w:p>
        </w:tc>
      </w:tr>
      <w:tr w14:paraId="03CE1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E8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2D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A7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F5BD">
            <w:pPr>
              <w:jc w:val="center"/>
            </w:pPr>
            <w:r>
              <w:rPr>
                <w:rFonts w:ascii="宋体" w:hAnsi="宋体" w:eastAsia="宋体"/>
                <w:sz w:val="16"/>
              </w:rPr>
              <w:t>代办员满意度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FB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3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A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2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8E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FCF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9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9A2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A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9A8C">
            <w:pPr>
              <w:jc w:val="center"/>
            </w:pPr>
            <w:r>
              <w:rPr>
                <w:rFonts w:ascii="宋体" w:hAnsi="宋体" w:eastAsia="宋体"/>
                <w:sz w:val="16"/>
              </w:rPr>
              <w:t>偏差率在20%以内属于正常偏差，可视为无偏差。</w:t>
            </w:r>
          </w:p>
        </w:tc>
      </w:tr>
      <w:tr w14:paraId="29E588F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117E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70C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A74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52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C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1119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F94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87AE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44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F0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B5D41"/>
        </w:tc>
      </w:tr>
    </w:tbl>
    <w:p w14:paraId="3FBD015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28E59DD">
        <w:tblPrEx>
          <w:tblCellMar>
            <w:top w:w="0" w:type="dxa"/>
            <w:left w:w="108" w:type="dxa"/>
            <w:bottom w:w="0" w:type="dxa"/>
            <w:right w:w="108" w:type="dxa"/>
          </w:tblCellMar>
        </w:tblPrEx>
        <w:tc>
          <w:tcPr>
            <w:tcW w:w="8848" w:type="dxa"/>
            <w:gridSpan w:val="14"/>
            <w:vAlign w:val="center"/>
          </w:tcPr>
          <w:p w14:paraId="30D4D52E">
            <w:pPr>
              <w:jc w:val="center"/>
            </w:pPr>
            <w:r>
              <w:rPr>
                <w:rFonts w:ascii="宋体" w:hAnsi="宋体" w:eastAsia="宋体"/>
                <w:sz w:val="24"/>
              </w:rPr>
              <w:t>项目支出绩效自评表</w:t>
            </w:r>
          </w:p>
        </w:tc>
      </w:tr>
      <w:tr w14:paraId="44A90180">
        <w:tblPrEx>
          <w:tblCellMar>
            <w:top w:w="0" w:type="dxa"/>
            <w:left w:w="108" w:type="dxa"/>
            <w:bottom w:w="0" w:type="dxa"/>
            <w:right w:w="108" w:type="dxa"/>
          </w:tblCellMar>
        </w:tblPrEx>
        <w:tc>
          <w:tcPr>
            <w:tcW w:w="8848" w:type="dxa"/>
            <w:gridSpan w:val="14"/>
            <w:vAlign w:val="center"/>
          </w:tcPr>
          <w:p w14:paraId="7CBD4032">
            <w:pPr>
              <w:jc w:val="center"/>
            </w:pPr>
            <w:r>
              <w:rPr>
                <w:rFonts w:ascii="宋体" w:hAnsi="宋体" w:eastAsia="宋体"/>
                <w:sz w:val="24"/>
              </w:rPr>
              <w:t>(2024年度)</w:t>
            </w:r>
          </w:p>
        </w:tc>
      </w:tr>
      <w:tr w14:paraId="0B1614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57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8FB25C">
            <w:pPr>
              <w:jc w:val="center"/>
            </w:pPr>
            <w:r>
              <w:rPr>
                <w:rFonts w:ascii="宋体" w:hAnsi="宋体" w:eastAsia="宋体"/>
                <w:sz w:val="16"/>
              </w:rPr>
              <w:t>2024年自治区</w:t>
            </w:r>
            <w:r>
              <w:rPr>
                <w:rFonts w:hint="eastAsia" w:ascii="宋体" w:hAnsi="宋体"/>
                <w:sz w:val="16"/>
                <w:lang w:eastAsia="zh-CN"/>
              </w:rPr>
              <w:t>为民办实事</w:t>
            </w:r>
            <w:r>
              <w:rPr>
                <w:rFonts w:ascii="宋体" w:hAnsi="宋体" w:eastAsia="宋体"/>
                <w:sz w:val="16"/>
              </w:rPr>
              <w:t>工作专项经费</w:t>
            </w:r>
          </w:p>
        </w:tc>
      </w:tr>
      <w:tr w14:paraId="5A7F2A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D7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C5A69">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BB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8320CD">
            <w:pPr>
              <w:jc w:val="center"/>
            </w:pPr>
            <w:r>
              <w:rPr>
                <w:rFonts w:ascii="宋体" w:hAnsi="宋体" w:eastAsia="宋体"/>
                <w:sz w:val="16"/>
              </w:rPr>
              <w:t>裕民县人力资源和社会保障局</w:t>
            </w:r>
          </w:p>
        </w:tc>
      </w:tr>
      <w:tr w14:paraId="4A2333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AEB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7B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A76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3C3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D5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B7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E68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3C4A">
            <w:pPr>
              <w:jc w:val="center"/>
            </w:pPr>
            <w:r>
              <w:rPr>
                <w:rFonts w:ascii="宋体" w:hAnsi="宋体" w:eastAsia="宋体"/>
                <w:sz w:val="16"/>
              </w:rPr>
              <w:t>得分</w:t>
            </w:r>
          </w:p>
        </w:tc>
      </w:tr>
      <w:tr w14:paraId="37CBE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68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19C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1921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6BBD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DE52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46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50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8031">
            <w:pPr>
              <w:jc w:val="center"/>
            </w:pPr>
            <w:r>
              <w:rPr>
                <w:rFonts w:ascii="宋体" w:hAnsi="宋体" w:eastAsia="宋体"/>
                <w:sz w:val="16"/>
              </w:rPr>
              <w:t>10.00</w:t>
            </w:r>
          </w:p>
        </w:tc>
      </w:tr>
      <w:tr w14:paraId="06313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2CC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65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D3DF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397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B77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1AC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2C5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3203">
            <w:pPr>
              <w:jc w:val="center"/>
            </w:pPr>
            <w:r>
              <w:rPr>
                <w:rFonts w:ascii="宋体" w:hAnsi="宋体" w:eastAsia="宋体"/>
                <w:sz w:val="16"/>
              </w:rPr>
              <w:t>—</w:t>
            </w:r>
          </w:p>
        </w:tc>
      </w:tr>
      <w:tr w14:paraId="78D27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D45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DDA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180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9F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65B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63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DA8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5F14">
            <w:pPr>
              <w:jc w:val="center"/>
            </w:pPr>
            <w:r>
              <w:rPr>
                <w:rFonts w:ascii="宋体" w:hAnsi="宋体" w:eastAsia="宋体"/>
                <w:sz w:val="16"/>
              </w:rPr>
              <w:t>—</w:t>
            </w:r>
          </w:p>
        </w:tc>
      </w:tr>
      <w:tr w14:paraId="64E3BA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E9D4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4D9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0B83A">
            <w:pPr>
              <w:jc w:val="center"/>
            </w:pPr>
            <w:r>
              <w:rPr>
                <w:rFonts w:ascii="宋体" w:hAnsi="宋体" w:eastAsia="宋体"/>
                <w:sz w:val="16"/>
              </w:rPr>
              <w:t>实际完成情况</w:t>
            </w:r>
          </w:p>
        </w:tc>
      </w:tr>
      <w:tr w14:paraId="62987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8A0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E296F">
            <w:pPr>
              <w:jc w:val="both"/>
            </w:pPr>
            <w:r>
              <w:rPr>
                <w:rFonts w:ascii="宋体" w:hAnsi="宋体" w:eastAsia="宋体"/>
                <w:sz w:val="16"/>
              </w:rPr>
              <w:t>2024年下拨</w:t>
            </w:r>
            <w:r>
              <w:rPr>
                <w:rFonts w:hint="eastAsia" w:ascii="宋体" w:hAnsi="宋体"/>
                <w:sz w:val="16"/>
                <w:lang w:eastAsia="zh-CN"/>
              </w:rPr>
              <w:t>为民办实事</w:t>
            </w:r>
            <w:r>
              <w:rPr>
                <w:rFonts w:ascii="宋体" w:hAnsi="宋体" w:eastAsia="宋体"/>
                <w:sz w:val="16"/>
              </w:rPr>
              <w:t>工作专项经费10万元，根据年初财政资金预算批复文件的要求，以建强</w:t>
            </w:r>
            <w:r>
              <w:rPr>
                <w:rFonts w:hint="eastAsia" w:ascii="宋体" w:hAnsi="宋体"/>
                <w:sz w:val="16"/>
                <w:lang w:eastAsia="zh-CN"/>
              </w:rPr>
              <w:t>基层组织</w:t>
            </w:r>
            <w:r>
              <w:rPr>
                <w:rFonts w:ascii="宋体" w:hAnsi="宋体" w:eastAsia="宋体"/>
                <w:sz w:val="16"/>
              </w:rPr>
              <w:t>、做好群众工作为抓手，以拓宽致富门路、办好实事好事、推进脱贫攻坚、落实惠民政策、壮大党员队伍为切入点，认真履行职责，分工协作，</w:t>
            </w:r>
            <w:r>
              <w:rPr>
                <w:rFonts w:hint="eastAsia" w:ascii="宋体" w:hAnsi="宋体"/>
                <w:sz w:val="16"/>
                <w:lang w:eastAsia="zh-CN"/>
              </w:rPr>
              <w:t>相互配合</w:t>
            </w:r>
            <w:r>
              <w:rPr>
                <w:rFonts w:ascii="宋体" w:hAnsi="宋体" w:eastAsia="宋体"/>
                <w:sz w:val="16"/>
              </w:rPr>
              <w:t>，切实推进</w:t>
            </w:r>
            <w:r>
              <w:rPr>
                <w:rFonts w:hint="eastAsia" w:ascii="宋体" w:hAnsi="宋体"/>
                <w:sz w:val="16"/>
                <w:lang w:eastAsia="zh-CN"/>
              </w:rPr>
              <w:t>为民办实事</w:t>
            </w:r>
            <w:r>
              <w:rPr>
                <w:rFonts w:ascii="宋体" w:hAnsi="宋体" w:eastAsia="宋体"/>
                <w:sz w:val="16"/>
              </w:rPr>
              <w:t>各项工作。1、定期组织开展丰富多彩的群众喜闻乐见的文化活动；2、定期走访慰问贫困户和困难群众，关注困难群众，送去温暖；3、保障村级日常管理工作的正常运行。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8AFFA">
            <w:pPr>
              <w:jc w:val="both"/>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工作经费项目预算资金10万元，</w:t>
            </w:r>
            <w:r>
              <w:rPr>
                <w:rFonts w:hint="eastAsia" w:ascii="宋体" w:hAnsi="宋体"/>
                <w:sz w:val="16"/>
                <w:lang w:eastAsia="zh-CN"/>
              </w:rPr>
              <w:t>截至</w:t>
            </w:r>
            <w:r>
              <w:rPr>
                <w:rFonts w:ascii="宋体" w:hAnsi="宋体" w:eastAsia="宋体"/>
                <w:sz w:val="16"/>
              </w:rPr>
              <w:t>2024年12月31日，已经支付10万元，项目按照计划正常实行，计划定期组织开展群众性文化活动2次，实际完成2次，计划访贫问苦次数2次，实际完成2次，为困难群众修缮房屋、村道、桥涵、引水渠等次数1次，实际完成1次。该项目严格按照计划实施，改善了村民生活质量和丰富群众文化生活，并有效保障了绩效自评工作的顺利开展。</w:t>
            </w:r>
            <w:r>
              <w:rPr>
                <w:rFonts w:ascii="宋体" w:hAnsi="宋体" w:eastAsia="宋体"/>
                <w:sz w:val="16"/>
              </w:rPr>
              <w:br w:type="textWrapping"/>
            </w:r>
          </w:p>
        </w:tc>
      </w:tr>
      <w:tr w14:paraId="024EAF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B26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E0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1C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0B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103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08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E8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222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C3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8E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15C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2BA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70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99B6">
            <w:pPr>
              <w:jc w:val="center"/>
            </w:pPr>
            <w:r>
              <w:rPr>
                <w:rFonts w:ascii="宋体" w:hAnsi="宋体" w:eastAsia="宋体"/>
                <w:sz w:val="16"/>
              </w:rPr>
              <w:t>偏差原因分析及改进措施</w:t>
            </w:r>
          </w:p>
        </w:tc>
      </w:tr>
      <w:tr w14:paraId="43A52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75A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F14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372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D358">
            <w:pPr>
              <w:jc w:val="center"/>
            </w:pPr>
            <w:r>
              <w:rPr>
                <w:rFonts w:ascii="宋体" w:hAnsi="宋体" w:eastAsia="宋体"/>
                <w:sz w:val="16"/>
              </w:rPr>
              <w:t>定期组织开展群众性文化活动次数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C09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C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92C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45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6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314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BCD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91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24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8A82">
            <w:pPr>
              <w:jc w:val="center"/>
            </w:pPr>
          </w:p>
        </w:tc>
      </w:tr>
      <w:tr w14:paraId="68F60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89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73D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28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76FC">
            <w:pPr>
              <w:jc w:val="center"/>
            </w:pPr>
            <w:r>
              <w:rPr>
                <w:rFonts w:ascii="宋体" w:hAnsi="宋体" w:eastAsia="宋体"/>
                <w:sz w:val="16"/>
              </w:rPr>
              <w:t>访贫问苦次数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A14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F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4DE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2F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F3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9E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3BC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9B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8B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8D7C">
            <w:pPr>
              <w:jc w:val="center"/>
            </w:pPr>
          </w:p>
        </w:tc>
      </w:tr>
      <w:tr w14:paraId="2C9C8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42D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09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9F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B8EF">
            <w:pPr>
              <w:jc w:val="center"/>
            </w:pPr>
            <w:r>
              <w:rPr>
                <w:rFonts w:ascii="宋体" w:hAnsi="宋体" w:eastAsia="宋体"/>
                <w:sz w:val="16"/>
              </w:rPr>
              <w:t>为困难群众修缮房屋、村道、桥涵、引水渠等次数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778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D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1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70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4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4D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6F6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4B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E6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AC98">
            <w:pPr>
              <w:jc w:val="center"/>
            </w:pPr>
          </w:p>
        </w:tc>
      </w:tr>
      <w:tr w14:paraId="5457E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4C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5BC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B59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DCDF">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7A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F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B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35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8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EB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A6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94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F8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1AFB">
            <w:pPr>
              <w:jc w:val="center"/>
            </w:pPr>
          </w:p>
        </w:tc>
      </w:tr>
      <w:tr w14:paraId="5803D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EC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52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1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C8D1">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C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F3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5E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5E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18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EA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2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B6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82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3586">
            <w:pPr>
              <w:jc w:val="center"/>
            </w:pPr>
          </w:p>
        </w:tc>
      </w:tr>
      <w:tr w14:paraId="53AD1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C5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E8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F4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02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81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9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59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26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61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6B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F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A9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25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2D99">
            <w:pPr>
              <w:jc w:val="center"/>
            </w:pPr>
          </w:p>
        </w:tc>
      </w:tr>
      <w:tr w14:paraId="66A57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2A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8E3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D8A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10C2">
            <w:pPr>
              <w:jc w:val="center"/>
            </w:pPr>
            <w:r>
              <w:rPr>
                <w:rFonts w:ascii="宋体" w:hAnsi="宋体" w:eastAsia="宋体"/>
                <w:sz w:val="16"/>
              </w:rPr>
              <w:t>为群众送温暖送服务成本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4235">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5D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E9FD">
            <w:pPr>
              <w:jc w:val="center"/>
            </w:pPr>
            <w:r>
              <w:rPr>
                <w:rFonts w:ascii="宋体" w:hAnsi="宋体" w:eastAsia="宋体"/>
                <w:sz w:val="16"/>
              </w:rPr>
              <w:t>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E00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0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C7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8B93">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01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23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14AA">
            <w:pPr>
              <w:jc w:val="center"/>
            </w:pPr>
          </w:p>
        </w:tc>
      </w:tr>
      <w:tr w14:paraId="20E8A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BC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E2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04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0B04">
            <w:pPr>
              <w:jc w:val="center"/>
            </w:pPr>
            <w:r>
              <w:rPr>
                <w:rFonts w:ascii="宋体" w:hAnsi="宋体" w:eastAsia="宋体"/>
                <w:sz w:val="16"/>
              </w:rPr>
              <w:t>村级组织工作经费和开展各类活动成本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9032">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88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09E1">
            <w:pPr>
              <w:jc w:val="center"/>
            </w:pPr>
            <w:r>
              <w:rPr>
                <w:rFonts w:ascii="宋体" w:hAnsi="宋体" w:eastAsia="宋体"/>
                <w:sz w:val="16"/>
              </w:rPr>
              <w:t>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40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59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C4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D9DB">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B6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08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05A2">
            <w:pPr>
              <w:jc w:val="center"/>
            </w:pPr>
          </w:p>
        </w:tc>
      </w:tr>
      <w:tr w14:paraId="2690B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C0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E2A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10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2DC1">
            <w:pPr>
              <w:jc w:val="center"/>
            </w:pPr>
            <w:r>
              <w:rPr>
                <w:rFonts w:ascii="宋体" w:hAnsi="宋体" w:eastAsia="宋体"/>
                <w:sz w:val="16"/>
              </w:rPr>
              <w:t>为困难群众修缮房屋、村道、桥涵、引水渠维修等成本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9D5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9A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62BE">
            <w:pPr>
              <w:jc w:val="center"/>
            </w:pPr>
            <w:r>
              <w:rPr>
                <w:rFonts w:ascii="宋体" w:hAnsi="宋体" w:eastAsia="宋体"/>
                <w:sz w:val="16"/>
              </w:rPr>
              <w: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A8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9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57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D4B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20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B9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8251">
            <w:pPr>
              <w:jc w:val="center"/>
            </w:pPr>
          </w:p>
        </w:tc>
      </w:tr>
      <w:tr w14:paraId="29B14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C4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81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EB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F5BD">
            <w:pPr>
              <w:jc w:val="center"/>
            </w:pPr>
            <w:r>
              <w:rPr>
                <w:rFonts w:ascii="宋体" w:hAnsi="宋体" w:eastAsia="宋体"/>
                <w:sz w:val="16"/>
              </w:rPr>
              <w:t>村民生活质量改善和丰富群众文化生活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867E">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B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D551">
            <w:pPr>
              <w:jc w:val="center"/>
            </w:pPr>
            <w:r>
              <w:rPr>
                <w:rFonts w:ascii="宋体" w:hAnsi="宋体" w:eastAsia="宋体"/>
                <w:sz w:val="16"/>
              </w:rPr>
              <w:t>达到预期指标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49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05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E9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CF60">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6B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E0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ABA8">
            <w:pPr>
              <w:jc w:val="center"/>
            </w:pPr>
          </w:p>
        </w:tc>
      </w:tr>
      <w:tr w14:paraId="43A49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EA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CD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45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0370">
            <w:pPr>
              <w:jc w:val="center"/>
            </w:pPr>
            <w:r>
              <w:rPr>
                <w:rFonts w:ascii="宋体" w:hAnsi="宋体" w:eastAsia="宋体"/>
                <w:sz w:val="16"/>
              </w:rPr>
              <w:t>享受</w:t>
            </w:r>
            <w:r>
              <w:rPr>
                <w:rFonts w:hint="eastAsia" w:ascii="宋体" w:hAnsi="宋体"/>
                <w:sz w:val="16"/>
                <w:lang w:eastAsia="zh-CN"/>
              </w:rPr>
              <w:t>为民办实事</w:t>
            </w:r>
            <w:r>
              <w:rPr>
                <w:rFonts w:ascii="宋体" w:hAnsi="宋体" w:eastAsia="宋体"/>
                <w:sz w:val="16"/>
              </w:rPr>
              <w:t>经费群众满意度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12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F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B9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C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F5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57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5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3A8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D9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8412">
            <w:pPr>
              <w:jc w:val="center"/>
            </w:pPr>
            <w:r>
              <w:rPr>
                <w:rFonts w:ascii="宋体" w:hAnsi="宋体" w:eastAsia="宋体"/>
                <w:sz w:val="16"/>
              </w:rPr>
              <w:t>偏差率在20%以内属于正常偏差，可视为无偏差。</w:t>
            </w:r>
          </w:p>
        </w:tc>
      </w:tr>
      <w:tr w14:paraId="1DB610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79C6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69FE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C05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F4C8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3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F90F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7E4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BD9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70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23F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8A87FF"/>
        </w:tc>
      </w:tr>
    </w:tbl>
    <w:p w14:paraId="38475E1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2B9282A">
        <w:tblPrEx>
          <w:tblCellMar>
            <w:top w:w="0" w:type="dxa"/>
            <w:left w:w="108" w:type="dxa"/>
            <w:bottom w:w="0" w:type="dxa"/>
            <w:right w:w="108" w:type="dxa"/>
          </w:tblCellMar>
        </w:tblPrEx>
        <w:tc>
          <w:tcPr>
            <w:tcW w:w="8848" w:type="dxa"/>
            <w:gridSpan w:val="14"/>
            <w:vAlign w:val="center"/>
          </w:tcPr>
          <w:p w14:paraId="083CB5C0">
            <w:pPr>
              <w:jc w:val="center"/>
            </w:pPr>
            <w:r>
              <w:rPr>
                <w:rFonts w:ascii="宋体" w:hAnsi="宋体" w:eastAsia="宋体"/>
                <w:sz w:val="24"/>
              </w:rPr>
              <w:t>项目支出绩效自评表</w:t>
            </w:r>
          </w:p>
        </w:tc>
      </w:tr>
      <w:tr w14:paraId="022DAF51">
        <w:tblPrEx>
          <w:tblCellMar>
            <w:top w:w="0" w:type="dxa"/>
            <w:left w:w="108" w:type="dxa"/>
            <w:bottom w:w="0" w:type="dxa"/>
            <w:right w:w="108" w:type="dxa"/>
          </w:tblCellMar>
        </w:tblPrEx>
        <w:tc>
          <w:tcPr>
            <w:tcW w:w="8848" w:type="dxa"/>
            <w:gridSpan w:val="14"/>
            <w:vAlign w:val="center"/>
          </w:tcPr>
          <w:p w14:paraId="73BC08A9">
            <w:pPr>
              <w:jc w:val="center"/>
            </w:pPr>
            <w:r>
              <w:rPr>
                <w:rFonts w:ascii="宋体" w:hAnsi="宋体" w:eastAsia="宋体"/>
                <w:sz w:val="24"/>
              </w:rPr>
              <w:t>(2024年度)</w:t>
            </w:r>
          </w:p>
        </w:tc>
      </w:tr>
      <w:tr w14:paraId="370E93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BD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0A2DC4">
            <w:pPr>
              <w:jc w:val="center"/>
            </w:pPr>
            <w:r>
              <w:rPr>
                <w:rFonts w:ascii="宋体" w:hAnsi="宋体" w:eastAsia="宋体"/>
                <w:sz w:val="16"/>
              </w:rPr>
              <w:t>事业单位引进急需紧缺人才生活补助</w:t>
            </w:r>
          </w:p>
        </w:tc>
      </w:tr>
      <w:tr w14:paraId="339287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2F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0CF5B">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6C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77059D">
            <w:pPr>
              <w:jc w:val="center"/>
            </w:pPr>
            <w:r>
              <w:rPr>
                <w:rFonts w:ascii="宋体" w:hAnsi="宋体" w:eastAsia="宋体"/>
                <w:sz w:val="16"/>
              </w:rPr>
              <w:t>裕民县人力资源和社会保障局</w:t>
            </w:r>
          </w:p>
        </w:tc>
      </w:tr>
      <w:tr w14:paraId="441177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156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CC1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7A1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14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29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83D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18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6B5F">
            <w:pPr>
              <w:jc w:val="center"/>
            </w:pPr>
            <w:r>
              <w:rPr>
                <w:rFonts w:ascii="宋体" w:hAnsi="宋体" w:eastAsia="宋体"/>
                <w:sz w:val="16"/>
              </w:rPr>
              <w:t>得分</w:t>
            </w:r>
          </w:p>
        </w:tc>
      </w:tr>
      <w:tr w14:paraId="22A6C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722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C54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13C5E">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CCE9">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F88F6">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F6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1E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D107">
            <w:pPr>
              <w:jc w:val="center"/>
            </w:pPr>
            <w:r>
              <w:rPr>
                <w:rFonts w:ascii="宋体" w:hAnsi="宋体" w:eastAsia="宋体"/>
                <w:sz w:val="16"/>
              </w:rPr>
              <w:t>10.00</w:t>
            </w:r>
          </w:p>
        </w:tc>
      </w:tr>
      <w:tr w14:paraId="353A0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235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76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865F6">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D3740">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276F">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F17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4E7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B04B">
            <w:pPr>
              <w:jc w:val="center"/>
            </w:pPr>
            <w:r>
              <w:rPr>
                <w:rFonts w:ascii="宋体" w:hAnsi="宋体" w:eastAsia="宋体"/>
                <w:sz w:val="16"/>
              </w:rPr>
              <w:t>—</w:t>
            </w:r>
          </w:p>
        </w:tc>
      </w:tr>
      <w:tr w14:paraId="06989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1EF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CC6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581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D05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78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708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2B9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41BA">
            <w:pPr>
              <w:jc w:val="center"/>
            </w:pPr>
            <w:r>
              <w:rPr>
                <w:rFonts w:ascii="宋体" w:hAnsi="宋体" w:eastAsia="宋体"/>
                <w:sz w:val="16"/>
              </w:rPr>
              <w:t>—</w:t>
            </w:r>
          </w:p>
        </w:tc>
      </w:tr>
      <w:tr w14:paraId="5E40AB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ADA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A58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A85EA1">
            <w:pPr>
              <w:jc w:val="center"/>
            </w:pPr>
            <w:r>
              <w:rPr>
                <w:rFonts w:ascii="宋体" w:hAnsi="宋体" w:eastAsia="宋体"/>
                <w:sz w:val="16"/>
              </w:rPr>
              <w:t>实际完成情况</w:t>
            </w:r>
          </w:p>
        </w:tc>
      </w:tr>
      <w:tr w14:paraId="7FEFB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6D1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5A90D">
            <w:pPr>
              <w:jc w:val="both"/>
            </w:pPr>
            <w:r>
              <w:rPr>
                <w:rFonts w:ascii="宋体" w:hAnsi="宋体" w:eastAsia="宋体"/>
                <w:sz w:val="16"/>
              </w:rPr>
              <w:t>事业单位引进急需紧缺人员生活补助项目，2024年计划投入15.6万元，计划完成享受补贴人数6人。通过事业单位引进急需紧缺人才生活补贴项目，紧紧围绕塔城地区“人才强塔”战略，不断创新机制、创优载体、创造环境以更加积极、开放、有效的人才政策，全方位培养、引进、用好人才，充分发挥人才引领服务作用，为推进地区经济社会高质量发展提供了强大的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2A9204">
            <w:pPr>
              <w:jc w:val="both"/>
            </w:pPr>
            <w:r>
              <w:rPr>
                <w:rFonts w:ascii="宋体" w:hAnsi="宋体" w:eastAsia="宋体"/>
                <w:sz w:val="16"/>
              </w:rPr>
              <w:t>2024年事业单位引进急需紧缺人员生活补助项目预算资金15.6万元，</w:t>
            </w:r>
            <w:r>
              <w:rPr>
                <w:rFonts w:hint="eastAsia" w:ascii="宋体" w:hAnsi="宋体"/>
                <w:sz w:val="16"/>
                <w:lang w:eastAsia="zh-CN"/>
              </w:rPr>
              <w:t>截至</w:t>
            </w:r>
            <w:r>
              <w:rPr>
                <w:rFonts w:ascii="宋体" w:hAnsi="宋体" w:eastAsia="宋体"/>
                <w:sz w:val="16"/>
              </w:rPr>
              <w:t>2024年12月31日，已经支付15.6万元，实际完成享受补助人数6人。通过事业单位引进急需紧缺人才生活补贴项目，紧紧围绕塔城地区“人才强塔”战略，不断创新机制、创优载体、创造环境以更加积极、开放、有效的人才政策，全方位培养、引进、用好人才，充分发挥人才引领服务作用，为推进地区经济社会高质量发展提供了强大的人才支撑。</w:t>
            </w:r>
          </w:p>
        </w:tc>
      </w:tr>
      <w:tr w14:paraId="09C167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9E2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17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1B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BE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9F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E2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99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96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61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32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D8C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2E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AD4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D437">
            <w:pPr>
              <w:jc w:val="center"/>
            </w:pPr>
            <w:r>
              <w:rPr>
                <w:rFonts w:ascii="宋体" w:hAnsi="宋体" w:eastAsia="宋体"/>
                <w:sz w:val="16"/>
              </w:rPr>
              <w:t>偏差原因分析及改进措施</w:t>
            </w:r>
          </w:p>
        </w:tc>
      </w:tr>
      <w:tr w14:paraId="21C176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3B2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17A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EE3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35D4">
            <w:pPr>
              <w:jc w:val="center"/>
            </w:pPr>
            <w:r>
              <w:rPr>
                <w:rFonts w:ascii="宋体" w:hAnsi="宋体" w:eastAsia="宋体"/>
                <w:sz w:val="16"/>
              </w:rPr>
              <w:t>享受研究生补贴人数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2B2B">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5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E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E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FB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B3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34FC">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EF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52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B959">
            <w:pPr>
              <w:jc w:val="center"/>
            </w:pPr>
          </w:p>
        </w:tc>
      </w:tr>
      <w:tr w14:paraId="7858E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B7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AB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7F2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9AC6">
            <w:pPr>
              <w:jc w:val="center"/>
            </w:pPr>
            <w:r>
              <w:rPr>
                <w:rFonts w:ascii="宋体" w:hAnsi="宋体" w:eastAsia="宋体"/>
                <w:sz w:val="16"/>
              </w:rPr>
              <w:t>享受本科补贴人数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DE8A">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16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B5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AD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D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2F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AEED">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56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E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B0D1">
            <w:pPr>
              <w:jc w:val="center"/>
            </w:pPr>
          </w:p>
        </w:tc>
      </w:tr>
      <w:tr w14:paraId="4CB73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DAD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A4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F9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CA7D">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7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E6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1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84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7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AF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B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A5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99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CB1B">
            <w:pPr>
              <w:jc w:val="center"/>
            </w:pPr>
          </w:p>
        </w:tc>
      </w:tr>
      <w:tr w14:paraId="2897C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B6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B3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B5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302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06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B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23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6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90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92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8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E8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9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D77D">
            <w:pPr>
              <w:jc w:val="center"/>
            </w:pPr>
          </w:p>
        </w:tc>
      </w:tr>
      <w:tr w14:paraId="4A436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DAA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10F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3D3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9116">
            <w:pPr>
              <w:jc w:val="center"/>
            </w:pPr>
            <w:r>
              <w:rPr>
                <w:rFonts w:ascii="宋体" w:hAnsi="宋体" w:eastAsia="宋体"/>
                <w:sz w:val="16"/>
              </w:rPr>
              <w:t>本科享受补贴标准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3487">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51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D0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2E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D9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0D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53DA">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81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C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5075">
            <w:pPr>
              <w:jc w:val="center"/>
            </w:pPr>
          </w:p>
        </w:tc>
      </w:tr>
      <w:tr w14:paraId="2168A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00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0B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17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BCCC">
            <w:pPr>
              <w:jc w:val="center"/>
            </w:pPr>
            <w:r>
              <w:rPr>
                <w:rFonts w:ascii="宋体" w:hAnsi="宋体" w:eastAsia="宋体"/>
                <w:sz w:val="16"/>
              </w:rPr>
              <w:t>研究生享受补贴标准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ED70">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3D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C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4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B7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0E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0033">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9A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C3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7706">
            <w:pPr>
              <w:jc w:val="center"/>
            </w:pPr>
          </w:p>
        </w:tc>
      </w:tr>
      <w:tr w14:paraId="019F8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31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CA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D9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244E">
            <w:pPr>
              <w:jc w:val="center"/>
            </w:pPr>
            <w:r>
              <w:rPr>
                <w:rFonts w:ascii="宋体" w:hAnsi="宋体" w:eastAsia="宋体"/>
                <w:sz w:val="16"/>
              </w:rPr>
              <w:t>保障急需紧缺人才生活补贴待遇落到实处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D2A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20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9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56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3E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A3B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74C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37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13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6A1B">
            <w:pPr>
              <w:jc w:val="center"/>
            </w:pPr>
          </w:p>
        </w:tc>
      </w:tr>
      <w:tr w14:paraId="6150B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DF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8B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B9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1874">
            <w:pPr>
              <w:jc w:val="center"/>
            </w:pPr>
            <w:r>
              <w:rPr>
                <w:rFonts w:ascii="宋体" w:hAnsi="宋体" w:eastAsia="宋体"/>
                <w:sz w:val="16"/>
              </w:rPr>
              <w:t>引进人才满意度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53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9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EE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48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A2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05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D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B6DF">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9C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EC77">
            <w:pPr>
              <w:jc w:val="center"/>
            </w:pPr>
            <w:r>
              <w:rPr>
                <w:rFonts w:ascii="宋体" w:hAnsi="宋体" w:eastAsia="宋体"/>
                <w:sz w:val="16"/>
              </w:rPr>
              <w:t>偏差率在20%以内属于正常偏差，可视为无偏差。</w:t>
            </w:r>
          </w:p>
        </w:tc>
      </w:tr>
      <w:tr w14:paraId="4B44A7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D398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E02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DAB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9E9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D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88D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E5A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858C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16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C47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742F8"/>
        </w:tc>
      </w:tr>
    </w:tbl>
    <w:p w14:paraId="2055668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71A030A">
        <w:tblPrEx>
          <w:tblCellMar>
            <w:top w:w="0" w:type="dxa"/>
            <w:left w:w="108" w:type="dxa"/>
            <w:bottom w:w="0" w:type="dxa"/>
            <w:right w:w="108" w:type="dxa"/>
          </w:tblCellMar>
        </w:tblPrEx>
        <w:tc>
          <w:tcPr>
            <w:tcW w:w="8848" w:type="dxa"/>
            <w:gridSpan w:val="14"/>
            <w:vAlign w:val="center"/>
          </w:tcPr>
          <w:p w14:paraId="58B23D05">
            <w:pPr>
              <w:jc w:val="center"/>
            </w:pPr>
            <w:r>
              <w:rPr>
                <w:rFonts w:ascii="宋体" w:hAnsi="宋体" w:eastAsia="宋体"/>
                <w:sz w:val="24"/>
              </w:rPr>
              <w:t>项目支出绩效自评表</w:t>
            </w:r>
          </w:p>
        </w:tc>
      </w:tr>
      <w:tr w14:paraId="0C7CB2D7">
        <w:tblPrEx>
          <w:tblCellMar>
            <w:top w:w="0" w:type="dxa"/>
            <w:left w:w="108" w:type="dxa"/>
            <w:bottom w:w="0" w:type="dxa"/>
            <w:right w:w="108" w:type="dxa"/>
          </w:tblCellMar>
        </w:tblPrEx>
        <w:tc>
          <w:tcPr>
            <w:tcW w:w="8848" w:type="dxa"/>
            <w:gridSpan w:val="14"/>
            <w:vAlign w:val="center"/>
          </w:tcPr>
          <w:p w14:paraId="00EA377D">
            <w:pPr>
              <w:jc w:val="center"/>
            </w:pPr>
            <w:r>
              <w:rPr>
                <w:rFonts w:ascii="宋体" w:hAnsi="宋体" w:eastAsia="宋体"/>
                <w:sz w:val="24"/>
              </w:rPr>
              <w:t>(2024年度)</w:t>
            </w:r>
          </w:p>
        </w:tc>
      </w:tr>
      <w:tr w14:paraId="270DC5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3E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866AF4">
            <w:pPr>
              <w:jc w:val="center"/>
            </w:pPr>
            <w:r>
              <w:rPr>
                <w:rFonts w:ascii="宋体" w:hAnsi="宋体" w:eastAsia="宋体"/>
                <w:sz w:val="16"/>
              </w:rPr>
              <w:t>企业离休人员护理费</w:t>
            </w:r>
          </w:p>
        </w:tc>
      </w:tr>
      <w:tr w14:paraId="69AC73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EE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5A1E5">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ED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779C2">
            <w:pPr>
              <w:jc w:val="center"/>
            </w:pPr>
            <w:r>
              <w:rPr>
                <w:rFonts w:ascii="宋体" w:hAnsi="宋体" w:eastAsia="宋体"/>
                <w:sz w:val="16"/>
              </w:rPr>
              <w:t>裕民县人力资源和社会保障局</w:t>
            </w:r>
          </w:p>
        </w:tc>
      </w:tr>
      <w:tr w14:paraId="092B71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ACB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66A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4EA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93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10B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93F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28D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8280">
            <w:pPr>
              <w:jc w:val="center"/>
            </w:pPr>
            <w:r>
              <w:rPr>
                <w:rFonts w:ascii="宋体" w:hAnsi="宋体" w:eastAsia="宋体"/>
                <w:sz w:val="16"/>
              </w:rPr>
              <w:t>得分</w:t>
            </w:r>
          </w:p>
        </w:tc>
      </w:tr>
      <w:tr w14:paraId="30320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9A7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CB0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9EDD">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38F49">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DF33A">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1E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187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9E1D">
            <w:pPr>
              <w:jc w:val="center"/>
            </w:pPr>
            <w:r>
              <w:rPr>
                <w:rFonts w:ascii="宋体" w:hAnsi="宋体" w:eastAsia="宋体"/>
                <w:sz w:val="16"/>
              </w:rPr>
              <w:t>10.00</w:t>
            </w:r>
          </w:p>
        </w:tc>
      </w:tr>
      <w:tr w14:paraId="06999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4E3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53C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07567">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876E9">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3A2EC">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CC7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0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338E">
            <w:pPr>
              <w:jc w:val="center"/>
            </w:pPr>
            <w:r>
              <w:rPr>
                <w:rFonts w:ascii="宋体" w:hAnsi="宋体" w:eastAsia="宋体"/>
                <w:sz w:val="16"/>
              </w:rPr>
              <w:t>—</w:t>
            </w:r>
          </w:p>
        </w:tc>
      </w:tr>
      <w:tr w14:paraId="7AC29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1E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2C5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533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DD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4BE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EF2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4C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B088">
            <w:pPr>
              <w:jc w:val="center"/>
            </w:pPr>
            <w:r>
              <w:rPr>
                <w:rFonts w:ascii="宋体" w:hAnsi="宋体" w:eastAsia="宋体"/>
                <w:sz w:val="16"/>
              </w:rPr>
              <w:t>—</w:t>
            </w:r>
          </w:p>
        </w:tc>
      </w:tr>
      <w:tr w14:paraId="589A43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8A1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017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9F06EF">
            <w:pPr>
              <w:jc w:val="center"/>
            </w:pPr>
            <w:r>
              <w:rPr>
                <w:rFonts w:ascii="宋体" w:hAnsi="宋体" w:eastAsia="宋体"/>
                <w:sz w:val="16"/>
              </w:rPr>
              <w:t>实际完成情况</w:t>
            </w:r>
          </w:p>
        </w:tc>
      </w:tr>
      <w:tr w14:paraId="38EF2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7A6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FE9EA">
            <w:pPr>
              <w:jc w:val="both"/>
            </w:pPr>
            <w:r>
              <w:rPr>
                <w:rFonts w:ascii="宋体" w:hAnsi="宋体" w:eastAsia="宋体"/>
                <w:sz w:val="16"/>
              </w:rPr>
              <w:t>由于企业离退休人员完全丧失工作能力，生活不能自理，饮食起居需要人扶助的，通过企业离退休护理费补贴项目，改善企业离退休人员生活补贴，积极落实好政策，充分发挥政策的功效，确保社会的安定和稳定局面。2024年财政下达企业离休人员护理费资金为1.44万元，用于支付2名企业离退休人员护理费，核定好企业离休人员人数，严格</w:t>
            </w:r>
            <w:r>
              <w:rPr>
                <w:rFonts w:hint="eastAsia" w:ascii="宋体" w:hAnsi="宋体"/>
                <w:sz w:val="16"/>
                <w:lang w:eastAsia="zh-CN"/>
              </w:rPr>
              <w:t>按</w:t>
            </w:r>
            <w:r>
              <w:rPr>
                <w:rFonts w:ascii="宋体" w:hAnsi="宋体" w:eastAsia="宋体"/>
                <w:sz w:val="16"/>
              </w:rPr>
              <w:t>计划实施，将资金发放及政策落到实处。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A1369F">
            <w:pPr>
              <w:jc w:val="both"/>
            </w:pPr>
            <w:r>
              <w:rPr>
                <w:rFonts w:ascii="宋体" w:hAnsi="宋体" w:eastAsia="宋体"/>
                <w:sz w:val="16"/>
              </w:rPr>
              <w:t>企业离休人员护理费项目预算资金1.44万元，</w:t>
            </w:r>
            <w:r>
              <w:rPr>
                <w:rFonts w:hint="eastAsia" w:ascii="宋体" w:hAnsi="宋体"/>
                <w:sz w:val="16"/>
                <w:lang w:eastAsia="zh-CN"/>
              </w:rPr>
              <w:t>截至</w:t>
            </w:r>
            <w:r>
              <w:rPr>
                <w:rFonts w:ascii="宋体" w:hAnsi="宋体" w:eastAsia="宋体"/>
                <w:sz w:val="16"/>
              </w:rPr>
              <w:t>2024年12月31日，已经支付1.44万元，项目按照计划正常实行，计划企业离休人员人数2人，实际完成2人，该项目严格按照计划实施，保证企业离休干部护理费政策得到有效落实和有力保障，并有效保障了绩效自评工作的顺利开展。</w:t>
            </w:r>
          </w:p>
        </w:tc>
      </w:tr>
      <w:tr w14:paraId="3A5E0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7764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D2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5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DE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24D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4A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AC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021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BE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CD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278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798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2C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01B3">
            <w:pPr>
              <w:jc w:val="center"/>
            </w:pPr>
            <w:r>
              <w:rPr>
                <w:rFonts w:ascii="宋体" w:hAnsi="宋体" w:eastAsia="宋体"/>
                <w:sz w:val="16"/>
              </w:rPr>
              <w:t>偏差原因分析及改进措施</w:t>
            </w:r>
          </w:p>
        </w:tc>
      </w:tr>
      <w:tr w14:paraId="6AF75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AEF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4AD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14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0732">
            <w:pPr>
              <w:jc w:val="center"/>
            </w:pPr>
            <w:r>
              <w:rPr>
                <w:rFonts w:ascii="宋体" w:hAnsi="宋体" w:eastAsia="宋体"/>
                <w:sz w:val="16"/>
              </w:rPr>
              <w:t>企业离休人员人数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54B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2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ED7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A3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CC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D8B7">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7B9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57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6C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72EC">
            <w:pPr>
              <w:jc w:val="center"/>
            </w:pPr>
          </w:p>
        </w:tc>
      </w:tr>
      <w:tr w14:paraId="0A7A5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8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0AA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02B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4D7A">
            <w:pPr>
              <w:jc w:val="center"/>
            </w:pPr>
            <w:r>
              <w:rPr>
                <w:rFonts w:ascii="宋体" w:hAnsi="宋体" w:eastAsia="宋体"/>
                <w:sz w:val="16"/>
              </w:rPr>
              <w:t>企业离退休干部护理费发放覆盖率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1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5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D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C3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B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6130">
            <w:pPr>
              <w:jc w:val="center"/>
            </w:pPr>
            <w:r>
              <w:rPr>
                <w:rFonts w:ascii="宋体" w:hAnsi="宋体" w:eastAsia="宋体"/>
                <w:sz w:val="16"/>
              </w:rPr>
              <w:t>说明材料,原始凭证,正式材料,工作资料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4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10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55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4F57">
            <w:pPr>
              <w:jc w:val="center"/>
            </w:pPr>
          </w:p>
        </w:tc>
      </w:tr>
      <w:tr w14:paraId="0C8DC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EF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09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BD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AFC1">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E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E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1E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2C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0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29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7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35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90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EA7A">
            <w:pPr>
              <w:jc w:val="center"/>
            </w:pPr>
          </w:p>
        </w:tc>
      </w:tr>
      <w:tr w14:paraId="41864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46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86C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2F8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DD0C">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D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E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6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CA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A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DC02">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4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E8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D0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9ACD">
            <w:pPr>
              <w:jc w:val="center"/>
            </w:pPr>
          </w:p>
        </w:tc>
      </w:tr>
      <w:tr w14:paraId="66949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EA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A9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EC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56F6">
            <w:pPr>
              <w:jc w:val="center"/>
            </w:pPr>
            <w:r>
              <w:rPr>
                <w:rFonts w:ascii="宋体" w:hAnsi="宋体" w:eastAsia="宋体"/>
                <w:sz w:val="16"/>
              </w:rPr>
              <w:t>资金补贴发放月份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4BB6">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2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E0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30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C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A25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F67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B3E5">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A7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7DFB">
            <w:pPr>
              <w:jc w:val="center"/>
            </w:pPr>
            <w:r>
              <w:rPr>
                <w:rFonts w:ascii="宋体" w:hAnsi="宋体" w:eastAsia="宋体"/>
                <w:sz w:val="16"/>
              </w:rPr>
              <w:t>偏差率在20%以内属于正常偏差，可视为无偏差。</w:t>
            </w:r>
          </w:p>
        </w:tc>
      </w:tr>
      <w:tr w14:paraId="7735A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9E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D1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6D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02E8">
            <w:pPr>
              <w:jc w:val="center"/>
            </w:pPr>
            <w:r>
              <w:rPr>
                <w:rFonts w:ascii="宋体" w:hAnsi="宋体" w:eastAsia="宋体"/>
                <w:sz w:val="16"/>
              </w:rPr>
              <w:t>企业离休人员护理费标准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8FC0">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62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94C9">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49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F9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EF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6024">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72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D3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7A56">
            <w:pPr>
              <w:jc w:val="center"/>
            </w:pPr>
          </w:p>
        </w:tc>
      </w:tr>
      <w:tr w14:paraId="224AE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AF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99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22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C1A5">
            <w:pPr>
              <w:jc w:val="center"/>
            </w:pPr>
            <w:r>
              <w:rPr>
                <w:rFonts w:ascii="宋体" w:hAnsi="宋体" w:eastAsia="宋体"/>
                <w:sz w:val="16"/>
              </w:rPr>
              <w:t>有效减轻企业离休人员生活负担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964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D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D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AB4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6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FC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A56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5F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15A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1C68">
            <w:pPr>
              <w:jc w:val="center"/>
            </w:pPr>
          </w:p>
        </w:tc>
      </w:tr>
      <w:tr w14:paraId="45AAE63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0685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D59C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34D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622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3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376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0DB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E3B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A5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F53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E8B272"/>
        </w:tc>
      </w:tr>
    </w:tbl>
    <w:p w14:paraId="0E92A23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8BE8B77">
        <w:tblPrEx>
          <w:tblCellMar>
            <w:top w:w="0" w:type="dxa"/>
            <w:left w:w="108" w:type="dxa"/>
            <w:bottom w:w="0" w:type="dxa"/>
            <w:right w:w="108" w:type="dxa"/>
          </w:tblCellMar>
        </w:tblPrEx>
        <w:tc>
          <w:tcPr>
            <w:tcW w:w="8848" w:type="dxa"/>
            <w:gridSpan w:val="14"/>
            <w:vAlign w:val="center"/>
          </w:tcPr>
          <w:p w14:paraId="25923026">
            <w:pPr>
              <w:jc w:val="center"/>
            </w:pPr>
            <w:r>
              <w:rPr>
                <w:rFonts w:ascii="宋体" w:hAnsi="宋体" w:eastAsia="宋体"/>
                <w:sz w:val="24"/>
              </w:rPr>
              <w:t>项目支出绩效自评表</w:t>
            </w:r>
          </w:p>
        </w:tc>
      </w:tr>
      <w:tr w14:paraId="7463B5D0">
        <w:tblPrEx>
          <w:tblCellMar>
            <w:top w:w="0" w:type="dxa"/>
            <w:left w:w="108" w:type="dxa"/>
            <w:bottom w:w="0" w:type="dxa"/>
            <w:right w:w="108" w:type="dxa"/>
          </w:tblCellMar>
        </w:tblPrEx>
        <w:tc>
          <w:tcPr>
            <w:tcW w:w="8848" w:type="dxa"/>
            <w:gridSpan w:val="14"/>
            <w:vAlign w:val="center"/>
          </w:tcPr>
          <w:p w14:paraId="6BF6A75B">
            <w:pPr>
              <w:jc w:val="center"/>
            </w:pPr>
            <w:r>
              <w:rPr>
                <w:rFonts w:ascii="宋体" w:hAnsi="宋体" w:eastAsia="宋体"/>
                <w:sz w:val="24"/>
              </w:rPr>
              <w:t>(2024年度)</w:t>
            </w:r>
          </w:p>
        </w:tc>
      </w:tr>
      <w:tr w14:paraId="729C1C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5B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632BF0">
            <w:pPr>
              <w:jc w:val="center"/>
            </w:pPr>
            <w:r>
              <w:rPr>
                <w:rFonts w:ascii="宋体" w:hAnsi="宋体" w:eastAsia="宋体"/>
                <w:sz w:val="16"/>
              </w:rPr>
              <w:t>就业补助资金</w:t>
            </w:r>
          </w:p>
        </w:tc>
      </w:tr>
      <w:tr w14:paraId="156A2E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26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CAF6D">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98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47F51C">
            <w:pPr>
              <w:jc w:val="center"/>
            </w:pPr>
            <w:r>
              <w:rPr>
                <w:rFonts w:ascii="宋体" w:hAnsi="宋体" w:eastAsia="宋体"/>
                <w:sz w:val="16"/>
              </w:rPr>
              <w:t>裕民县人力资源和社会保障局</w:t>
            </w:r>
          </w:p>
        </w:tc>
      </w:tr>
      <w:tr w14:paraId="4E6E17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AFC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9B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1D2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26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BD0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52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044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1BCF">
            <w:pPr>
              <w:jc w:val="center"/>
            </w:pPr>
            <w:r>
              <w:rPr>
                <w:rFonts w:ascii="宋体" w:hAnsi="宋体" w:eastAsia="宋体"/>
                <w:sz w:val="16"/>
              </w:rPr>
              <w:t>得分</w:t>
            </w:r>
          </w:p>
        </w:tc>
      </w:tr>
      <w:tr w14:paraId="66C3C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C7C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175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7EACF">
            <w:pPr>
              <w:jc w:val="center"/>
            </w:pPr>
            <w:r>
              <w:rPr>
                <w:rFonts w:ascii="宋体" w:hAnsi="宋体" w:eastAsia="宋体"/>
                <w:sz w:val="16"/>
              </w:rPr>
              <w:t>1,070.70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37347">
            <w:pPr>
              <w:jc w:val="center"/>
            </w:pPr>
            <w:r>
              <w:rPr>
                <w:rFonts w:ascii="宋体" w:hAnsi="宋体" w:eastAsia="宋体"/>
                <w:sz w:val="16"/>
              </w:rPr>
              <w:t>960.23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219F0">
            <w:pPr>
              <w:jc w:val="center"/>
            </w:pPr>
            <w:r>
              <w:rPr>
                <w:rFonts w:ascii="宋体" w:hAnsi="宋体" w:eastAsia="宋体"/>
                <w:sz w:val="16"/>
              </w:rPr>
              <w:t>855.63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5E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7D83B">
            <w:pPr>
              <w:jc w:val="center"/>
            </w:pPr>
            <w:r>
              <w:rPr>
                <w:rFonts w:ascii="宋体" w:hAnsi="宋体" w:eastAsia="宋体"/>
                <w:sz w:val="16"/>
              </w:rPr>
              <w:t>89.11%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33AF">
            <w:pPr>
              <w:jc w:val="center"/>
            </w:pPr>
            <w:r>
              <w:rPr>
                <w:rFonts w:ascii="宋体" w:hAnsi="宋体" w:eastAsia="宋体"/>
                <w:sz w:val="16"/>
              </w:rPr>
              <w:t>8.91</w:t>
            </w:r>
          </w:p>
        </w:tc>
      </w:tr>
      <w:tr w14:paraId="2E217B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29B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4DF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6B7E5">
            <w:pPr>
              <w:jc w:val="center"/>
            </w:pPr>
            <w:r>
              <w:rPr>
                <w:rFonts w:ascii="宋体" w:hAnsi="宋体" w:eastAsia="宋体"/>
                <w:sz w:val="16"/>
              </w:rPr>
              <w:t>1,070.70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2D6E8">
            <w:pPr>
              <w:jc w:val="center"/>
            </w:pPr>
            <w:r>
              <w:rPr>
                <w:rFonts w:ascii="宋体" w:hAnsi="宋体" w:eastAsia="宋体"/>
                <w:sz w:val="16"/>
              </w:rPr>
              <w:t>960.23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7FB4B">
            <w:pPr>
              <w:jc w:val="center"/>
            </w:pPr>
            <w:r>
              <w:rPr>
                <w:rFonts w:ascii="宋体" w:hAnsi="宋体" w:eastAsia="宋体"/>
                <w:sz w:val="16"/>
              </w:rPr>
              <w:t>855.63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158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B4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7672">
            <w:pPr>
              <w:jc w:val="center"/>
            </w:pPr>
            <w:r>
              <w:rPr>
                <w:rFonts w:ascii="宋体" w:hAnsi="宋体" w:eastAsia="宋体"/>
                <w:sz w:val="16"/>
              </w:rPr>
              <w:t>—</w:t>
            </w:r>
          </w:p>
        </w:tc>
      </w:tr>
      <w:tr w14:paraId="39892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7C5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69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2B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D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0A5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20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20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B2A0">
            <w:pPr>
              <w:jc w:val="center"/>
            </w:pPr>
            <w:r>
              <w:rPr>
                <w:rFonts w:ascii="宋体" w:hAnsi="宋体" w:eastAsia="宋体"/>
                <w:sz w:val="16"/>
              </w:rPr>
              <w:t>—</w:t>
            </w:r>
          </w:p>
        </w:tc>
      </w:tr>
      <w:tr w14:paraId="38F902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57CB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BCD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009B83">
            <w:pPr>
              <w:jc w:val="center"/>
            </w:pPr>
            <w:r>
              <w:rPr>
                <w:rFonts w:ascii="宋体" w:hAnsi="宋体" w:eastAsia="宋体"/>
                <w:sz w:val="16"/>
              </w:rPr>
              <w:t>实际完成情况</w:t>
            </w:r>
          </w:p>
        </w:tc>
      </w:tr>
      <w:tr w14:paraId="00E20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75B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730A2">
            <w:pPr>
              <w:jc w:val="both"/>
            </w:pPr>
            <w:r>
              <w:rPr>
                <w:rFonts w:ascii="宋体" w:hAnsi="宋体" w:eastAsia="宋体"/>
                <w:sz w:val="16"/>
              </w:rPr>
              <w:t>2024年财政就业补助资金项目预算资金960.23万元，该项目严格按照计划实施，确保项目顺利完成。通过就业专项资金补助，落实好就业政策，切实解决就业困难人员就业，增加收入，完成地区下达的各项目标任务。支持未就业高校毕业生、贫困家庭劳动力、城镇“零就业”家庭和残疾人等就业困难群体就业创业，高标准完成地区下达的各项目标任务，更好</w:t>
            </w:r>
            <w:r>
              <w:rPr>
                <w:rFonts w:hint="eastAsia" w:ascii="宋体" w:hAnsi="宋体"/>
                <w:sz w:val="16"/>
                <w:lang w:eastAsia="zh-CN"/>
              </w:rPr>
              <w:t>地</w:t>
            </w:r>
            <w:r>
              <w:rPr>
                <w:rFonts w:ascii="宋体" w:hAnsi="宋体" w:eastAsia="宋体"/>
                <w:sz w:val="16"/>
              </w:rPr>
              <w:t>做好我县就业再就业工作。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829D2">
            <w:pPr>
              <w:jc w:val="both"/>
            </w:pPr>
            <w:r>
              <w:rPr>
                <w:rFonts w:ascii="宋体" w:hAnsi="宋体" w:eastAsia="宋体"/>
                <w:sz w:val="16"/>
              </w:rPr>
              <w:t>就业补助资金项目预算资金960.23万元，</w:t>
            </w:r>
            <w:r>
              <w:rPr>
                <w:rFonts w:hint="eastAsia" w:ascii="宋体" w:hAnsi="宋体"/>
                <w:sz w:val="16"/>
                <w:lang w:eastAsia="zh-CN"/>
              </w:rPr>
              <w:t>截至</w:t>
            </w:r>
            <w:r>
              <w:rPr>
                <w:rFonts w:ascii="宋体" w:hAnsi="宋体" w:eastAsia="宋体"/>
                <w:sz w:val="16"/>
              </w:rPr>
              <w:t>2024年12月31日，已经支付855.63万元，项目按照计划正常实行，计划享受公益性岗位补贴人员数量180人，实际完成180人，计划享受见习补贴人数28人，实际完成28人，计划享受公益性岗位社保补贴人数180人，实际完成180人。该项目严格按照计划实施，提高被帮助家庭生活质量和社会服务能力有所提高，并有效保障了绩效自评工作的顺利开展。</w:t>
            </w:r>
          </w:p>
        </w:tc>
      </w:tr>
      <w:tr w14:paraId="1C16EE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047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57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61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E5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45E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2B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57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AA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82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9F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D5A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619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41A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5802">
            <w:pPr>
              <w:jc w:val="center"/>
            </w:pPr>
            <w:r>
              <w:rPr>
                <w:rFonts w:ascii="宋体" w:hAnsi="宋体" w:eastAsia="宋体"/>
                <w:sz w:val="16"/>
              </w:rPr>
              <w:t>偏差原因分析及改进措施</w:t>
            </w:r>
          </w:p>
        </w:tc>
      </w:tr>
      <w:tr w14:paraId="62604D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4BC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820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84C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BC5F">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0E07">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95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0141">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9F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16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19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6BF3">
            <w:pPr>
              <w:jc w:val="center"/>
            </w:pPr>
            <w:r>
              <w:rPr>
                <w:rFonts w:ascii="宋体" w:hAnsi="宋体" w:eastAsia="宋体"/>
                <w:sz w:val="16"/>
              </w:rPr>
              <w:t>265人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373D">
            <w:pPr>
              <w:jc w:val="center"/>
            </w:pPr>
            <w:r>
              <w:rPr>
                <w:rFonts w:ascii="宋体" w:hAnsi="宋体" w:eastAsia="宋体"/>
                <w:sz w:val="16"/>
              </w:rPr>
              <w:t>148.89%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A5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D8A5">
            <w:pPr>
              <w:jc w:val="center"/>
            </w:pPr>
            <w:r>
              <w:rPr>
                <w:rFonts w:ascii="宋体" w:hAnsi="宋体" w:eastAsia="宋体"/>
                <w:sz w:val="16"/>
              </w:rPr>
              <w:t>造成偏差原因：其中公益性岗位补贴人员有二次安置人员，从而造成人员增加。整改措施：下年制定目标值时合理预计人数。</w:t>
            </w:r>
          </w:p>
        </w:tc>
      </w:tr>
      <w:tr w14:paraId="70A98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FF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DC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0D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B053">
            <w:pPr>
              <w:jc w:val="center"/>
            </w:pPr>
            <w:r>
              <w:rPr>
                <w:rFonts w:ascii="宋体" w:hAnsi="宋体" w:eastAsia="宋体"/>
                <w:sz w:val="16"/>
              </w:rPr>
              <w:t>享受见习补贴人数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9375">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9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9270">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BF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79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4F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4344">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4D07">
            <w:pPr>
              <w:jc w:val="center"/>
            </w:pPr>
            <w:r>
              <w:rPr>
                <w:rFonts w:ascii="宋体" w:hAnsi="宋体" w:eastAsia="宋体"/>
                <w:sz w:val="16"/>
              </w:rPr>
              <w:t>110.71%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23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50FB">
            <w:pPr>
              <w:jc w:val="center"/>
            </w:pPr>
            <w:r>
              <w:rPr>
                <w:rFonts w:ascii="宋体" w:hAnsi="宋体" w:eastAsia="宋体"/>
                <w:sz w:val="16"/>
              </w:rPr>
              <w:t>造成偏差原因：其中公益性岗位补贴人员有二次安置人员，从而造成人员增加。整改措施：下年制定目标值时合理预计人数。</w:t>
            </w:r>
          </w:p>
        </w:tc>
      </w:tr>
      <w:tr w14:paraId="7E3A1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9E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0C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E2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31E0">
            <w:pPr>
              <w:jc w:val="center"/>
            </w:pPr>
            <w:r>
              <w:rPr>
                <w:rFonts w:ascii="宋体" w:hAnsi="宋体" w:eastAsia="宋体"/>
                <w:sz w:val="16"/>
              </w:rPr>
              <w:t>享受公益性岗位社保补贴人数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B847">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B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9D39">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DA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6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D0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463C">
            <w:pPr>
              <w:jc w:val="center"/>
            </w:pPr>
            <w:r>
              <w:rPr>
                <w:rFonts w:ascii="宋体" w:hAnsi="宋体" w:eastAsia="宋体"/>
                <w:sz w:val="16"/>
              </w:rPr>
              <w:t>265人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9B0E">
            <w:pPr>
              <w:jc w:val="center"/>
            </w:pPr>
            <w:r>
              <w:rPr>
                <w:rFonts w:ascii="宋体" w:hAnsi="宋体" w:eastAsia="宋体"/>
                <w:sz w:val="16"/>
              </w:rPr>
              <w:t>148.89%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3E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5693">
            <w:pPr>
              <w:jc w:val="center"/>
            </w:pPr>
            <w:r>
              <w:rPr>
                <w:rFonts w:ascii="宋体" w:hAnsi="宋体" w:eastAsia="宋体"/>
                <w:sz w:val="16"/>
              </w:rPr>
              <w:t>造成偏差原因：其中公益性岗位补贴人员有二次安置人员，从而造成人员增加。整改措施：下年制定目标值时合理预计人数。</w:t>
            </w:r>
          </w:p>
        </w:tc>
      </w:tr>
      <w:tr w14:paraId="0AD7A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0E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8F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A1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7B0C">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D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6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0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EC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B8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46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7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AA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1A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C242">
            <w:pPr>
              <w:jc w:val="center"/>
            </w:pPr>
          </w:p>
        </w:tc>
      </w:tr>
      <w:tr w14:paraId="0C4D4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7E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19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7E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39FD">
            <w:pPr>
              <w:jc w:val="center"/>
            </w:pPr>
            <w:r>
              <w:rPr>
                <w:rFonts w:ascii="宋体" w:hAnsi="宋体" w:eastAsia="宋体"/>
                <w:sz w:val="16"/>
              </w:rPr>
              <w:t>资金补贴发放及时率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A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6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DA8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31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C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DE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F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B4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EE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6E99">
            <w:pPr>
              <w:jc w:val="center"/>
            </w:pPr>
          </w:p>
        </w:tc>
      </w:tr>
      <w:tr w14:paraId="60337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2C7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78CF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847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2533">
            <w:pPr>
              <w:jc w:val="center"/>
            </w:pPr>
            <w:r>
              <w:rPr>
                <w:rFonts w:ascii="宋体" w:hAnsi="宋体" w:eastAsia="宋体"/>
                <w:sz w:val="16"/>
              </w:rPr>
              <w:t>公岗补贴标准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8C1B">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E3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17F2">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79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7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C2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4744">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7F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54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3CE9">
            <w:pPr>
              <w:jc w:val="center"/>
            </w:pPr>
          </w:p>
        </w:tc>
      </w:tr>
      <w:tr w14:paraId="42EC0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B3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A6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39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40EC">
            <w:pPr>
              <w:jc w:val="center"/>
            </w:pPr>
            <w:r>
              <w:rPr>
                <w:rFonts w:ascii="宋体" w:hAnsi="宋体" w:eastAsia="宋体"/>
                <w:sz w:val="16"/>
              </w:rPr>
              <w:t>见习补贴标准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46DA">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E1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B422">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2D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EE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F6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CDE4">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13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1A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A652">
            <w:pPr>
              <w:jc w:val="center"/>
            </w:pPr>
          </w:p>
        </w:tc>
      </w:tr>
      <w:tr w14:paraId="52189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69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D9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00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C59C">
            <w:pPr>
              <w:jc w:val="center"/>
            </w:pPr>
            <w:r>
              <w:rPr>
                <w:rFonts w:ascii="宋体" w:hAnsi="宋体" w:eastAsia="宋体"/>
                <w:sz w:val="16"/>
              </w:rPr>
              <w:t>公岗社保补贴标准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F873">
            <w:pPr>
              <w:jc w:val="center"/>
            </w:pPr>
            <w:r>
              <w:rPr>
                <w:rFonts w:ascii="宋体" w:hAnsi="宋体" w:eastAsia="宋体"/>
                <w:sz w:val="16"/>
              </w:rPr>
              <w:t>&lt;=1120.88元/人/月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53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5EE3">
            <w:pPr>
              <w:jc w:val="center"/>
            </w:pPr>
            <w:r>
              <w:rPr>
                <w:rFonts w:ascii="宋体" w:hAnsi="宋体" w:eastAsia="宋体"/>
                <w:sz w:val="16"/>
              </w:rPr>
              <w:t>747.12万元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98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A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F9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3859">
            <w:pPr>
              <w:jc w:val="center"/>
            </w:pPr>
            <w:r>
              <w:rPr>
                <w:rFonts w:ascii="宋体" w:hAnsi="宋体" w:eastAsia="宋体"/>
                <w:sz w:val="16"/>
              </w:rPr>
              <w:t>1120.88元/人/月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73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9A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EB0F">
            <w:pPr>
              <w:jc w:val="center"/>
            </w:pPr>
          </w:p>
        </w:tc>
      </w:tr>
      <w:tr w14:paraId="0DCEF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63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F7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2C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BAB5">
            <w:pPr>
              <w:jc w:val="center"/>
            </w:pPr>
            <w:r>
              <w:rPr>
                <w:rFonts w:ascii="宋体" w:hAnsi="宋体" w:eastAsia="宋体"/>
                <w:sz w:val="16"/>
              </w:rPr>
              <w:t>增加就业人数，提高就业人员收入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614D">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E1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3FAB">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5E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36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BB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EDF7">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77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CF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2EAF">
            <w:pPr>
              <w:jc w:val="center"/>
            </w:pPr>
          </w:p>
        </w:tc>
      </w:tr>
      <w:tr w14:paraId="23F7B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FF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49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5E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4C2E">
            <w:pPr>
              <w:jc w:val="center"/>
            </w:pPr>
            <w:r>
              <w:rPr>
                <w:rFonts w:ascii="宋体" w:hAnsi="宋体" w:eastAsia="宋体"/>
                <w:sz w:val="16"/>
              </w:rPr>
              <w:t>公益性岗位、见习人员满意度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F7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A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42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1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52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1A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6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274A">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B8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EE71">
            <w:pPr>
              <w:jc w:val="center"/>
            </w:pPr>
            <w:r>
              <w:rPr>
                <w:rFonts w:ascii="宋体" w:hAnsi="宋体" w:eastAsia="宋体"/>
                <w:sz w:val="16"/>
              </w:rPr>
              <w:t>偏差率在20%以内属于正常偏差，可视为无偏差。</w:t>
            </w:r>
          </w:p>
        </w:tc>
      </w:tr>
      <w:tr w14:paraId="0B6A969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11B5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4ED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A1C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9E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A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0FD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730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9D89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5F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A305">
            <w:pPr>
              <w:jc w:val="center"/>
            </w:pPr>
            <w:r>
              <w:rPr>
                <w:rFonts w:ascii="宋体" w:hAnsi="宋体" w:eastAsia="宋体"/>
                <w:sz w:val="16"/>
              </w:rPr>
              <w:t>98.91分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3054BF"/>
        </w:tc>
      </w:tr>
    </w:tbl>
    <w:p w14:paraId="68964DF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0B99D34">
        <w:tblPrEx>
          <w:tblCellMar>
            <w:top w:w="0" w:type="dxa"/>
            <w:left w:w="108" w:type="dxa"/>
            <w:bottom w:w="0" w:type="dxa"/>
            <w:right w:w="108" w:type="dxa"/>
          </w:tblCellMar>
        </w:tblPrEx>
        <w:tc>
          <w:tcPr>
            <w:tcW w:w="8848" w:type="dxa"/>
            <w:gridSpan w:val="14"/>
            <w:vAlign w:val="center"/>
          </w:tcPr>
          <w:p w14:paraId="6C062DB1">
            <w:pPr>
              <w:jc w:val="center"/>
            </w:pPr>
            <w:r>
              <w:rPr>
                <w:rFonts w:ascii="宋体" w:hAnsi="宋体" w:eastAsia="宋体"/>
                <w:sz w:val="24"/>
              </w:rPr>
              <w:t>项目支出绩效自评表</w:t>
            </w:r>
          </w:p>
        </w:tc>
      </w:tr>
      <w:tr w14:paraId="03AD6340">
        <w:tblPrEx>
          <w:tblCellMar>
            <w:top w:w="0" w:type="dxa"/>
            <w:left w:w="108" w:type="dxa"/>
            <w:bottom w:w="0" w:type="dxa"/>
            <w:right w:w="108" w:type="dxa"/>
          </w:tblCellMar>
        </w:tblPrEx>
        <w:tc>
          <w:tcPr>
            <w:tcW w:w="8848" w:type="dxa"/>
            <w:gridSpan w:val="14"/>
            <w:vAlign w:val="center"/>
          </w:tcPr>
          <w:p w14:paraId="03A76737">
            <w:pPr>
              <w:jc w:val="center"/>
            </w:pPr>
            <w:r>
              <w:rPr>
                <w:rFonts w:ascii="宋体" w:hAnsi="宋体" w:eastAsia="宋体"/>
                <w:sz w:val="24"/>
              </w:rPr>
              <w:t>(2024年度)</w:t>
            </w:r>
          </w:p>
        </w:tc>
      </w:tr>
      <w:tr w14:paraId="488956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B1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156657">
            <w:pPr>
              <w:jc w:val="center"/>
            </w:pPr>
            <w:r>
              <w:rPr>
                <w:rFonts w:ascii="宋体" w:hAnsi="宋体" w:eastAsia="宋体"/>
                <w:sz w:val="16"/>
              </w:rPr>
              <w:t>流动人员人事档案专项经费</w:t>
            </w:r>
          </w:p>
        </w:tc>
      </w:tr>
      <w:tr w14:paraId="0B4127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AA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136B2">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3B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FC01D9">
            <w:pPr>
              <w:jc w:val="center"/>
            </w:pPr>
            <w:r>
              <w:rPr>
                <w:rFonts w:ascii="宋体" w:hAnsi="宋体" w:eastAsia="宋体"/>
                <w:sz w:val="16"/>
              </w:rPr>
              <w:t>裕民县人力资源和社会保障局</w:t>
            </w:r>
          </w:p>
        </w:tc>
      </w:tr>
      <w:tr w14:paraId="4B04D1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A9E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477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D1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A89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C60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62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308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856F">
            <w:pPr>
              <w:jc w:val="center"/>
            </w:pPr>
            <w:r>
              <w:rPr>
                <w:rFonts w:ascii="宋体" w:hAnsi="宋体" w:eastAsia="宋体"/>
                <w:sz w:val="16"/>
              </w:rPr>
              <w:t>得分</w:t>
            </w:r>
          </w:p>
        </w:tc>
      </w:tr>
      <w:tr w14:paraId="53F2C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D4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C06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F889A">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912AF">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4540">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55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73B32">
            <w:pPr>
              <w:jc w:val="center"/>
            </w:pPr>
            <w:r>
              <w:rPr>
                <w:rFonts w:ascii="宋体" w:hAnsi="宋体" w:eastAsia="宋体"/>
                <w:sz w:val="16"/>
              </w:rPr>
              <w:t>47.60%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379F">
            <w:pPr>
              <w:jc w:val="center"/>
            </w:pPr>
            <w:r>
              <w:rPr>
                <w:rFonts w:ascii="宋体" w:hAnsi="宋体" w:eastAsia="宋体"/>
                <w:sz w:val="16"/>
              </w:rPr>
              <w:t>4.76</w:t>
            </w:r>
          </w:p>
        </w:tc>
      </w:tr>
      <w:tr w14:paraId="3EDD1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B06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28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5FB0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B158E">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C429">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E7C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63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11F2">
            <w:pPr>
              <w:jc w:val="center"/>
            </w:pPr>
            <w:r>
              <w:rPr>
                <w:rFonts w:ascii="宋体" w:hAnsi="宋体" w:eastAsia="宋体"/>
                <w:sz w:val="16"/>
              </w:rPr>
              <w:t>—</w:t>
            </w:r>
          </w:p>
        </w:tc>
      </w:tr>
      <w:tr w14:paraId="4BD05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514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21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4A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72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F4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22A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D52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C8BE">
            <w:pPr>
              <w:jc w:val="center"/>
            </w:pPr>
            <w:r>
              <w:rPr>
                <w:rFonts w:ascii="宋体" w:hAnsi="宋体" w:eastAsia="宋体"/>
                <w:sz w:val="16"/>
              </w:rPr>
              <w:t>—</w:t>
            </w:r>
          </w:p>
        </w:tc>
      </w:tr>
      <w:tr w14:paraId="4136BD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60F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846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0D559F">
            <w:pPr>
              <w:jc w:val="center"/>
            </w:pPr>
            <w:r>
              <w:rPr>
                <w:rFonts w:ascii="宋体" w:hAnsi="宋体" w:eastAsia="宋体"/>
                <w:sz w:val="16"/>
              </w:rPr>
              <w:t>实际完成情况</w:t>
            </w:r>
          </w:p>
        </w:tc>
      </w:tr>
      <w:tr w14:paraId="6C615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F56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3C175">
            <w:pPr>
              <w:jc w:val="both"/>
            </w:pPr>
            <w:r>
              <w:rPr>
                <w:rFonts w:ascii="宋体" w:hAnsi="宋体" w:eastAsia="宋体"/>
                <w:sz w:val="16"/>
              </w:rPr>
              <w:t>为进一步健全完善流动人员档案管理服务体系，推进流动人员人事档案工作科学化、制度化、规范化，促进人力资源顺畅有序流动。同时提高公共服务水平，全面扎实做好我县流动人员人事档案转递有关工作。2024年县财政下达流动人员人事档案专项经费资金为2.5万元，用于支付流动人员邮寄费。此项目严格按照计划实施，将资金落到实处。预计完成50个档案邮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91D709">
            <w:pPr>
              <w:jc w:val="both"/>
            </w:pPr>
            <w:r>
              <w:rPr>
                <w:rFonts w:ascii="宋体" w:hAnsi="宋体" w:eastAsia="宋体"/>
                <w:sz w:val="16"/>
              </w:rPr>
              <w:t>2024年流动人员人事档案专项经费项目预算资金2.5万元，</w:t>
            </w:r>
            <w:r>
              <w:rPr>
                <w:rFonts w:hint="eastAsia" w:ascii="宋体" w:hAnsi="宋体"/>
                <w:sz w:val="16"/>
                <w:lang w:eastAsia="zh-CN"/>
              </w:rPr>
              <w:t>截至</w:t>
            </w:r>
            <w:r>
              <w:rPr>
                <w:rFonts w:ascii="宋体" w:hAnsi="宋体" w:eastAsia="宋体"/>
                <w:sz w:val="16"/>
              </w:rPr>
              <w:t>2024年12月31日，已经支付1.19万元，实际完成邮寄档案数量168个。流动人员档案专项经费对于确保流动人员人事档案的持续性和服务质量至关重要。通过此项目，可以保障档案的接收、转递、材料的收集、鉴别和归档、档案的整理和保管等基本公共服务的顺利进行。有助于促进人才的合理流动和优化配置。对应届高校毕业生、残疾人等</w:t>
            </w:r>
            <w:r>
              <w:rPr>
                <w:rFonts w:hint="eastAsia" w:ascii="宋体" w:hAnsi="宋体"/>
                <w:sz w:val="16"/>
                <w:lang w:eastAsia="zh-CN"/>
              </w:rPr>
              <w:t>群体</w:t>
            </w:r>
            <w:r>
              <w:rPr>
                <w:rFonts w:ascii="宋体" w:hAnsi="宋体" w:eastAsia="宋体"/>
                <w:sz w:val="16"/>
              </w:rPr>
              <w:t>实施档案保管费减免的优惠政策，这些措施有助于吸引和留住人才。</w:t>
            </w:r>
          </w:p>
        </w:tc>
      </w:tr>
      <w:tr w14:paraId="023A6A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C43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63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C2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6E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DC7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F0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03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D0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DFB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DD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D80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B14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50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1306">
            <w:pPr>
              <w:jc w:val="center"/>
            </w:pPr>
            <w:r>
              <w:rPr>
                <w:rFonts w:ascii="宋体" w:hAnsi="宋体" w:eastAsia="宋体"/>
                <w:sz w:val="16"/>
              </w:rPr>
              <w:t>偏差原因分析及改进措施</w:t>
            </w:r>
          </w:p>
        </w:tc>
      </w:tr>
      <w:tr w14:paraId="13C51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64C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83D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35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C6FF">
            <w:pPr>
              <w:jc w:val="center"/>
            </w:pPr>
            <w:r>
              <w:rPr>
                <w:rFonts w:ascii="宋体" w:hAnsi="宋体" w:eastAsia="宋体"/>
                <w:sz w:val="16"/>
              </w:rPr>
              <w:t>邮寄档案数量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A3D9">
            <w:pPr>
              <w:jc w:val="center"/>
            </w:pPr>
            <w:r>
              <w:rPr>
                <w:rFonts w:ascii="宋体" w:hAnsi="宋体" w:eastAsia="宋体"/>
                <w:sz w:val="16"/>
              </w:rPr>
              <w:t>&gt;=150个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3B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15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7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26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BD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901D">
            <w:pPr>
              <w:jc w:val="center"/>
            </w:pPr>
            <w:r>
              <w:rPr>
                <w:rFonts w:ascii="宋体" w:hAnsi="宋体" w:eastAsia="宋体"/>
                <w:sz w:val="16"/>
              </w:rPr>
              <w:t>168个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E467">
            <w:pPr>
              <w:jc w:val="center"/>
            </w:pPr>
            <w:r>
              <w:rPr>
                <w:rFonts w:ascii="宋体" w:hAnsi="宋体" w:eastAsia="宋体"/>
                <w:sz w:val="16"/>
              </w:rPr>
              <w:t>112%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0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47EF">
            <w:pPr>
              <w:jc w:val="center"/>
            </w:pPr>
            <w:r>
              <w:rPr>
                <w:rFonts w:ascii="宋体" w:hAnsi="宋体" w:eastAsia="宋体"/>
                <w:sz w:val="16"/>
              </w:rPr>
              <w:t>偏差率在20%以内属于正常偏差，可视为无偏差。</w:t>
            </w:r>
          </w:p>
        </w:tc>
      </w:tr>
      <w:tr w14:paraId="772AA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F5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216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B72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8FE4">
            <w:pPr>
              <w:jc w:val="center"/>
            </w:pPr>
            <w:r>
              <w:rPr>
                <w:rFonts w:ascii="宋体" w:hAnsi="宋体" w:eastAsia="宋体"/>
                <w:sz w:val="16"/>
              </w:rPr>
              <w:t>流程合规性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0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6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977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13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0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4C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B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E5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B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2990">
            <w:pPr>
              <w:jc w:val="center"/>
            </w:pPr>
          </w:p>
        </w:tc>
      </w:tr>
      <w:tr w14:paraId="06509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AC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31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05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6DC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5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10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798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B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0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81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F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2F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0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4580">
            <w:pPr>
              <w:jc w:val="center"/>
            </w:pPr>
          </w:p>
        </w:tc>
      </w:tr>
      <w:tr w14:paraId="2897A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4D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C3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84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E2A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8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D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877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F9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1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74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6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8B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9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722A">
            <w:pPr>
              <w:jc w:val="center"/>
            </w:pPr>
          </w:p>
        </w:tc>
      </w:tr>
      <w:tr w14:paraId="7E3EE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2BB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DC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FE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A7AA">
            <w:pPr>
              <w:jc w:val="center"/>
            </w:pPr>
            <w:r>
              <w:rPr>
                <w:rFonts w:ascii="宋体" w:hAnsi="宋体" w:eastAsia="宋体"/>
                <w:sz w:val="16"/>
              </w:rPr>
              <w:t>平均每份档案邮寄成本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EE92">
            <w:pPr>
              <w:jc w:val="center"/>
            </w:pPr>
            <w:r>
              <w:rPr>
                <w:rFonts w:ascii="宋体" w:hAnsi="宋体" w:eastAsia="宋体"/>
                <w:sz w:val="16"/>
              </w:rPr>
              <w:t>&lt;=36元/份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7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078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BA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65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41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FE5A">
            <w:pPr>
              <w:jc w:val="center"/>
            </w:pPr>
            <w:r>
              <w:rPr>
                <w:rFonts w:ascii="宋体" w:hAnsi="宋体" w:eastAsia="宋体"/>
                <w:sz w:val="16"/>
              </w:rPr>
              <w:t>36元/份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2F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1F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EA4D">
            <w:pPr>
              <w:jc w:val="center"/>
            </w:pPr>
          </w:p>
        </w:tc>
      </w:tr>
      <w:tr w14:paraId="120FB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50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B1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4E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CF0F">
            <w:pPr>
              <w:jc w:val="center"/>
            </w:pPr>
            <w:r>
              <w:rPr>
                <w:rFonts w:ascii="宋体" w:hAnsi="宋体" w:eastAsia="宋体"/>
                <w:sz w:val="16"/>
              </w:rPr>
              <w:t>保障流动人员档案管理服务体系的健全和完善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490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D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341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42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C8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DA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4A6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84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05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6681">
            <w:pPr>
              <w:jc w:val="center"/>
            </w:pPr>
          </w:p>
        </w:tc>
      </w:tr>
      <w:tr w14:paraId="0F69C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E1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A5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6D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1BBC">
            <w:pPr>
              <w:jc w:val="center"/>
            </w:pPr>
            <w:r>
              <w:rPr>
                <w:rFonts w:ascii="宋体" w:hAnsi="宋体" w:eastAsia="宋体"/>
                <w:sz w:val="16"/>
              </w:rPr>
              <w:t>需要邮寄档案人员满意度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DA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8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106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EF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7C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4E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E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B49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88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2877">
            <w:pPr>
              <w:jc w:val="center"/>
            </w:pPr>
            <w:r>
              <w:rPr>
                <w:rFonts w:ascii="宋体" w:hAnsi="宋体" w:eastAsia="宋体"/>
                <w:sz w:val="16"/>
              </w:rPr>
              <w:t>偏差率在20%以内属于正常偏差，可视为无偏差。</w:t>
            </w:r>
          </w:p>
        </w:tc>
      </w:tr>
      <w:tr w14:paraId="7B8A9EA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DC72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6CBA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D832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413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B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8D4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687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2CB6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12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A0CA">
            <w:pPr>
              <w:jc w:val="center"/>
            </w:pPr>
            <w:r>
              <w:rPr>
                <w:rFonts w:ascii="宋体" w:hAnsi="宋体" w:eastAsia="宋体"/>
                <w:sz w:val="16"/>
              </w:rPr>
              <w:t>94.76分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C33943"/>
        </w:tc>
      </w:tr>
    </w:tbl>
    <w:p w14:paraId="4CF0BF9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875B84">
        <w:tblPrEx>
          <w:tblCellMar>
            <w:top w:w="0" w:type="dxa"/>
            <w:left w:w="108" w:type="dxa"/>
            <w:bottom w:w="0" w:type="dxa"/>
            <w:right w:w="108" w:type="dxa"/>
          </w:tblCellMar>
        </w:tblPrEx>
        <w:tc>
          <w:tcPr>
            <w:tcW w:w="8848" w:type="dxa"/>
            <w:gridSpan w:val="14"/>
            <w:vAlign w:val="center"/>
          </w:tcPr>
          <w:p w14:paraId="3E3D6440">
            <w:pPr>
              <w:jc w:val="center"/>
            </w:pPr>
            <w:r>
              <w:rPr>
                <w:rFonts w:ascii="宋体" w:hAnsi="宋体" w:eastAsia="宋体"/>
                <w:sz w:val="24"/>
              </w:rPr>
              <w:t>项目支出绩效自评表</w:t>
            </w:r>
          </w:p>
        </w:tc>
      </w:tr>
      <w:tr w14:paraId="4630AB88">
        <w:tblPrEx>
          <w:tblCellMar>
            <w:top w:w="0" w:type="dxa"/>
            <w:left w:w="108" w:type="dxa"/>
            <w:bottom w:w="0" w:type="dxa"/>
            <w:right w:w="108" w:type="dxa"/>
          </w:tblCellMar>
        </w:tblPrEx>
        <w:tc>
          <w:tcPr>
            <w:tcW w:w="8848" w:type="dxa"/>
            <w:gridSpan w:val="14"/>
            <w:vAlign w:val="center"/>
          </w:tcPr>
          <w:p w14:paraId="47AF4E93">
            <w:pPr>
              <w:jc w:val="center"/>
            </w:pPr>
            <w:r>
              <w:rPr>
                <w:rFonts w:ascii="宋体" w:hAnsi="宋体" w:eastAsia="宋体"/>
                <w:sz w:val="24"/>
              </w:rPr>
              <w:t>(2024年度)</w:t>
            </w:r>
          </w:p>
        </w:tc>
      </w:tr>
      <w:tr w14:paraId="523A8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60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D02D17">
            <w:pPr>
              <w:jc w:val="center"/>
            </w:pPr>
            <w:r>
              <w:rPr>
                <w:rFonts w:ascii="宋体" w:hAnsi="宋体" w:eastAsia="宋体"/>
                <w:sz w:val="16"/>
              </w:rPr>
              <w:t>裕党财办</w:t>
            </w:r>
            <w:r>
              <w:rPr>
                <w:rFonts w:hint="eastAsia" w:ascii="宋体" w:hAnsi="宋体"/>
                <w:sz w:val="16"/>
                <w:lang w:eastAsia="zh-CN"/>
              </w:rPr>
              <w:t>〔2024〕98号</w:t>
            </w:r>
            <w:r>
              <w:rPr>
                <w:rFonts w:ascii="宋体" w:hAnsi="宋体" w:eastAsia="宋体"/>
                <w:sz w:val="16"/>
              </w:rPr>
              <w:t>裕民县事业单位紧缺人才生活补贴（A类服务卡）</w:t>
            </w:r>
          </w:p>
        </w:tc>
      </w:tr>
      <w:tr w14:paraId="3C540C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8C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CCAF45">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53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CBA487">
            <w:pPr>
              <w:jc w:val="center"/>
            </w:pPr>
            <w:r>
              <w:rPr>
                <w:rFonts w:ascii="宋体" w:hAnsi="宋体" w:eastAsia="宋体"/>
                <w:sz w:val="16"/>
              </w:rPr>
              <w:t>裕民县人力资源和社会保障局</w:t>
            </w:r>
          </w:p>
        </w:tc>
      </w:tr>
      <w:tr w14:paraId="3B41CC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CDE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EB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7D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251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B1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26D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2B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FC4B">
            <w:pPr>
              <w:jc w:val="center"/>
            </w:pPr>
            <w:r>
              <w:rPr>
                <w:rFonts w:ascii="宋体" w:hAnsi="宋体" w:eastAsia="宋体"/>
                <w:sz w:val="16"/>
              </w:rPr>
              <w:t>得分</w:t>
            </w:r>
          </w:p>
        </w:tc>
      </w:tr>
      <w:tr w14:paraId="1030D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13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12C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A0EE0">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7E1F2">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FAE9D">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401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DAA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CB26">
            <w:pPr>
              <w:jc w:val="center"/>
            </w:pPr>
            <w:r>
              <w:rPr>
                <w:rFonts w:ascii="宋体" w:hAnsi="宋体" w:eastAsia="宋体"/>
                <w:sz w:val="16"/>
              </w:rPr>
              <w:t>10.00</w:t>
            </w:r>
          </w:p>
        </w:tc>
      </w:tr>
      <w:tr w14:paraId="1AC2D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74F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CE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77A63">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DDC61">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D45F6">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60D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5A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6664">
            <w:pPr>
              <w:jc w:val="center"/>
            </w:pPr>
            <w:r>
              <w:rPr>
                <w:rFonts w:ascii="宋体" w:hAnsi="宋体" w:eastAsia="宋体"/>
                <w:sz w:val="16"/>
              </w:rPr>
              <w:t>—</w:t>
            </w:r>
          </w:p>
        </w:tc>
      </w:tr>
      <w:tr w14:paraId="49F28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5F2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BB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B14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27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BC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9C8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3B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B8FA">
            <w:pPr>
              <w:jc w:val="center"/>
            </w:pPr>
            <w:r>
              <w:rPr>
                <w:rFonts w:ascii="宋体" w:hAnsi="宋体" w:eastAsia="宋体"/>
                <w:sz w:val="16"/>
              </w:rPr>
              <w:t>—</w:t>
            </w:r>
          </w:p>
        </w:tc>
      </w:tr>
      <w:tr w14:paraId="2BB64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BAD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7CF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9BF96">
            <w:pPr>
              <w:jc w:val="center"/>
            </w:pPr>
            <w:r>
              <w:rPr>
                <w:rFonts w:ascii="宋体" w:hAnsi="宋体" w:eastAsia="宋体"/>
                <w:sz w:val="16"/>
              </w:rPr>
              <w:t>实际完成情况</w:t>
            </w:r>
          </w:p>
        </w:tc>
      </w:tr>
      <w:tr w14:paraId="52F23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1E3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D7FE47">
            <w:pPr>
              <w:jc w:val="both"/>
            </w:pPr>
            <w:r>
              <w:rPr>
                <w:rFonts w:ascii="宋体" w:hAnsi="宋体" w:eastAsia="宋体"/>
                <w:sz w:val="16"/>
              </w:rPr>
              <w:t>为深入推进新时代人才强县战略，不断提升人才服务质效，健全人才服务保障体系，聚力打造良好人才生态，为推动县域经济社会高质量发展提供坚强人才支撑和智力保障。2024年裕民县人才服务卡生活补贴财政下达3.3万元，享受补贴人数18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CA2B7">
            <w:pPr>
              <w:jc w:val="both"/>
            </w:pPr>
            <w:r>
              <w:rPr>
                <w:rFonts w:ascii="宋体" w:hAnsi="宋体" w:eastAsia="宋体"/>
                <w:sz w:val="16"/>
              </w:rPr>
              <w:t>裕民县事业单位紧缺人才生活补贴（A类服务卡）项目预算资金3.3万元，</w:t>
            </w:r>
            <w:r>
              <w:rPr>
                <w:rFonts w:hint="eastAsia" w:ascii="宋体" w:hAnsi="宋体"/>
                <w:sz w:val="16"/>
                <w:lang w:eastAsia="zh-CN"/>
              </w:rPr>
              <w:t>截至</w:t>
            </w:r>
            <w:r>
              <w:rPr>
                <w:rFonts w:ascii="宋体" w:hAnsi="宋体" w:eastAsia="宋体"/>
                <w:sz w:val="16"/>
              </w:rPr>
              <w:t>2024年12月31日，已经支付3.3万元，项目按照计划正常实行，计划享受人才服务补贴卡人数18人，实际完成18人，该项目严格按照计划实施，保证企业离休干部护理费政策得到有效落实和有力保障，并有效保障了绩效自评工作的顺利开展。</w:t>
            </w:r>
          </w:p>
        </w:tc>
      </w:tr>
      <w:tr w14:paraId="503076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8C63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A4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8F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B3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E23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92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1F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10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46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1C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4C4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547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93A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BCBB">
            <w:pPr>
              <w:jc w:val="center"/>
            </w:pPr>
            <w:r>
              <w:rPr>
                <w:rFonts w:ascii="宋体" w:hAnsi="宋体" w:eastAsia="宋体"/>
                <w:sz w:val="16"/>
              </w:rPr>
              <w:t>偏差原因分析及改进措施</w:t>
            </w:r>
          </w:p>
        </w:tc>
      </w:tr>
      <w:tr w14:paraId="7417EA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557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301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45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802D">
            <w:pPr>
              <w:jc w:val="center"/>
            </w:pPr>
            <w:r>
              <w:rPr>
                <w:rFonts w:ascii="宋体" w:hAnsi="宋体" w:eastAsia="宋体"/>
                <w:sz w:val="16"/>
              </w:rPr>
              <w:t>享受人才服务卡补贴人数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D111">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E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21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C3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01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19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ACD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3D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01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4A27">
            <w:pPr>
              <w:jc w:val="center"/>
            </w:pPr>
          </w:p>
        </w:tc>
      </w:tr>
      <w:tr w14:paraId="74811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26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AF2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F6D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F822">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A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5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34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1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6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C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7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E4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80D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EE01">
            <w:pPr>
              <w:jc w:val="center"/>
            </w:pPr>
          </w:p>
        </w:tc>
      </w:tr>
      <w:tr w14:paraId="191DA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3F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70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01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413C">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3E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90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B6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5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28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C6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E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8E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46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D7D8">
            <w:pPr>
              <w:jc w:val="center"/>
            </w:pPr>
          </w:p>
        </w:tc>
      </w:tr>
      <w:tr w14:paraId="18A5F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8D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C37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EF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D88B">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6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6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8E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C5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CE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42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E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63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AC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54BD">
            <w:pPr>
              <w:jc w:val="center"/>
            </w:pPr>
          </w:p>
        </w:tc>
      </w:tr>
      <w:tr w14:paraId="7820C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FF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45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F5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FF1C">
            <w:pPr>
              <w:jc w:val="center"/>
            </w:pPr>
            <w:r>
              <w:rPr>
                <w:rFonts w:ascii="宋体" w:hAnsi="宋体" w:eastAsia="宋体"/>
                <w:sz w:val="16"/>
              </w:rPr>
              <w:t>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6880">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73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25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03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8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BC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F91D">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8E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F3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8C74">
            <w:pPr>
              <w:jc w:val="center"/>
            </w:pPr>
          </w:p>
        </w:tc>
      </w:tr>
      <w:tr w14:paraId="1D3BD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CF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DF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A0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2775">
            <w:pPr>
              <w:jc w:val="center"/>
            </w:pPr>
            <w:r>
              <w:rPr>
                <w:rFonts w:ascii="宋体" w:hAnsi="宋体" w:eastAsia="宋体"/>
                <w:sz w:val="16"/>
              </w:rPr>
              <w:t>提升人才服务质效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A38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1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AC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F0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73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A8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432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1C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15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7652">
            <w:pPr>
              <w:jc w:val="center"/>
            </w:pPr>
          </w:p>
        </w:tc>
      </w:tr>
      <w:tr w14:paraId="699B9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68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FE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7A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0B5D">
            <w:pPr>
              <w:jc w:val="center"/>
            </w:pPr>
            <w:r>
              <w:rPr>
                <w:rFonts w:ascii="宋体" w:hAnsi="宋体" w:eastAsia="宋体"/>
                <w:sz w:val="16"/>
              </w:rPr>
              <w:t>享受人才服务卡补贴人员满意度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49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5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F0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E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76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B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6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D7D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88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A52D">
            <w:pPr>
              <w:jc w:val="center"/>
            </w:pPr>
            <w:r>
              <w:rPr>
                <w:rFonts w:ascii="宋体" w:hAnsi="宋体" w:eastAsia="宋体"/>
                <w:sz w:val="16"/>
              </w:rPr>
              <w:t>偏差率在20%以内属于正常偏差，可视为无偏差。</w:t>
            </w:r>
          </w:p>
        </w:tc>
      </w:tr>
      <w:tr w14:paraId="2C6754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D246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D72C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21B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B6D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3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11AA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775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A886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3F4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2EC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CF4791"/>
        </w:tc>
      </w:tr>
    </w:tbl>
    <w:p w14:paraId="519F3CC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BE7DD4F">
        <w:tblPrEx>
          <w:tblCellMar>
            <w:top w:w="0" w:type="dxa"/>
            <w:left w:w="108" w:type="dxa"/>
            <w:bottom w:w="0" w:type="dxa"/>
            <w:right w:w="108" w:type="dxa"/>
          </w:tblCellMar>
        </w:tblPrEx>
        <w:tc>
          <w:tcPr>
            <w:tcW w:w="8848" w:type="dxa"/>
            <w:gridSpan w:val="14"/>
            <w:vAlign w:val="center"/>
          </w:tcPr>
          <w:p w14:paraId="0CBDDA48">
            <w:pPr>
              <w:jc w:val="center"/>
            </w:pPr>
            <w:r>
              <w:rPr>
                <w:rFonts w:ascii="宋体" w:hAnsi="宋体" w:eastAsia="宋体"/>
                <w:sz w:val="24"/>
              </w:rPr>
              <w:t>项目支出绩效自评表</w:t>
            </w:r>
          </w:p>
        </w:tc>
      </w:tr>
      <w:tr w14:paraId="7EEC01EA">
        <w:tblPrEx>
          <w:tblCellMar>
            <w:top w:w="0" w:type="dxa"/>
            <w:left w:w="108" w:type="dxa"/>
            <w:bottom w:w="0" w:type="dxa"/>
            <w:right w:w="108" w:type="dxa"/>
          </w:tblCellMar>
        </w:tblPrEx>
        <w:tc>
          <w:tcPr>
            <w:tcW w:w="8848" w:type="dxa"/>
            <w:gridSpan w:val="14"/>
            <w:vAlign w:val="center"/>
          </w:tcPr>
          <w:p w14:paraId="090FF3D9">
            <w:pPr>
              <w:jc w:val="center"/>
            </w:pPr>
            <w:r>
              <w:rPr>
                <w:rFonts w:ascii="宋体" w:hAnsi="宋体" w:eastAsia="宋体"/>
                <w:sz w:val="24"/>
              </w:rPr>
              <w:t>(2024年度)</w:t>
            </w:r>
          </w:p>
        </w:tc>
      </w:tr>
      <w:tr w14:paraId="6A3826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81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135D27">
            <w:pPr>
              <w:jc w:val="center"/>
            </w:pPr>
            <w:r>
              <w:rPr>
                <w:rFonts w:ascii="宋体" w:hAnsi="宋体" w:eastAsia="宋体"/>
                <w:sz w:val="16"/>
              </w:rPr>
              <w:t>高校毕业生“三支一扶”财政补贴资金</w:t>
            </w:r>
          </w:p>
        </w:tc>
      </w:tr>
      <w:tr w14:paraId="20736E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D9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E22BD">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67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6523F">
            <w:pPr>
              <w:jc w:val="center"/>
            </w:pPr>
            <w:r>
              <w:rPr>
                <w:rFonts w:ascii="宋体" w:hAnsi="宋体" w:eastAsia="宋体"/>
                <w:sz w:val="16"/>
              </w:rPr>
              <w:t>裕民县人力资源和社会保障局</w:t>
            </w:r>
          </w:p>
        </w:tc>
      </w:tr>
      <w:tr w14:paraId="1A0B3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385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E2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B58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E6F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13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6F6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7B2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F1E6">
            <w:pPr>
              <w:jc w:val="center"/>
            </w:pPr>
            <w:r>
              <w:rPr>
                <w:rFonts w:ascii="宋体" w:hAnsi="宋体" w:eastAsia="宋体"/>
                <w:sz w:val="16"/>
              </w:rPr>
              <w:t>得分</w:t>
            </w:r>
          </w:p>
        </w:tc>
      </w:tr>
      <w:tr w14:paraId="43272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A5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2EF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BB79D">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75D94">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4397F">
            <w:pPr>
              <w:jc w:val="center"/>
            </w:pPr>
            <w:r>
              <w:rPr>
                <w:rFonts w:ascii="宋体" w:hAnsi="宋体" w:eastAsia="宋体"/>
                <w:sz w:val="16"/>
              </w:rPr>
              <w:t>96.96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24E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DC45">
            <w:pPr>
              <w:jc w:val="center"/>
            </w:pPr>
            <w:r>
              <w:rPr>
                <w:rFonts w:ascii="宋体" w:hAnsi="宋体" w:eastAsia="宋体"/>
                <w:sz w:val="16"/>
              </w:rPr>
              <w:t>83.89%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BC07">
            <w:pPr>
              <w:jc w:val="center"/>
            </w:pPr>
            <w:r>
              <w:rPr>
                <w:rFonts w:ascii="宋体" w:hAnsi="宋体" w:eastAsia="宋体"/>
                <w:sz w:val="16"/>
              </w:rPr>
              <w:t>8.39</w:t>
            </w:r>
          </w:p>
        </w:tc>
      </w:tr>
      <w:tr w14:paraId="1F4F5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C97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5FE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7972C">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97A4">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D774C">
            <w:pPr>
              <w:jc w:val="center"/>
            </w:pPr>
            <w:r>
              <w:rPr>
                <w:rFonts w:ascii="宋体" w:hAnsi="宋体" w:eastAsia="宋体"/>
                <w:sz w:val="16"/>
              </w:rPr>
              <w:t>96.96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58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E29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3EED">
            <w:pPr>
              <w:jc w:val="center"/>
            </w:pPr>
            <w:r>
              <w:rPr>
                <w:rFonts w:ascii="宋体" w:hAnsi="宋体" w:eastAsia="宋体"/>
                <w:sz w:val="16"/>
              </w:rPr>
              <w:t>—</w:t>
            </w:r>
          </w:p>
        </w:tc>
      </w:tr>
      <w:tr w14:paraId="3879E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AAB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D43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D8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75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3F5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8D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068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A219">
            <w:pPr>
              <w:jc w:val="center"/>
            </w:pPr>
            <w:r>
              <w:rPr>
                <w:rFonts w:ascii="宋体" w:hAnsi="宋体" w:eastAsia="宋体"/>
                <w:sz w:val="16"/>
              </w:rPr>
              <w:t>—</w:t>
            </w:r>
          </w:p>
        </w:tc>
      </w:tr>
      <w:tr w14:paraId="5CB4FD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512B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803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5BA4F">
            <w:pPr>
              <w:jc w:val="center"/>
            </w:pPr>
            <w:r>
              <w:rPr>
                <w:rFonts w:ascii="宋体" w:hAnsi="宋体" w:eastAsia="宋体"/>
                <w:sz w:val="16"/>
              </w:rPr>
              <w:t>实际完成情况</w:t>
            </w:r>
          </w:p>
        </w:tc>
      </w:tr>
      <w:tr w14:paraId="4D6F8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691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77B94">
            <w:pPr>
              <w:jc w:val="both"/>
            </w:pPr>
            <w:r>
              <w:rPr>
                <w:rFonts w:ascii="宋体" w:hAnsi="宋体" w:eastAsia="宋体"/>
                <w:sz w:val="16"/>
              </w:rPr>
              <w:t>2024年财政补助</w:t>
            </w:r>
            <w:r>
              <w:rPr>
                <w:rFonts w:hint="eastAsia" w:ascii="宋体" w:hAnsi="宋体"/>
                <w:sz w:val="16"/>
                <w:lang w:eastAsia="zh-CN"/>
              </w:rPr>
              <w:t>“三支一扶”</w:t>
            </w:r>
            <w:r>
              <w:rPr>
                <w:rFonts w:ascii="宋体" w:hAnsi="宋体" w:eastAsia="宋体"/>
                <w:sz w:val="16"/>
              </w:rPr>
              <w:t>项目预算资金为115.58万元 ，该项目严格按照计划实施，使项目顺利进行。2024年计划新招募“三支一扶”人员10人,通过“三支一扶”招募工作，确保“三支一扶”专项转移使用规范、资金使用成效显著，确保“三支一扶”人员在做好支教、支医岗位职责的同时，结合实施乡村振兴战略、推进农村供给</w:t>
            </w:r>
            <w:r>
              <w:rPr>
                <w:rFonts w:hint="eastAsia" w:ascii="宋体" w:hAnsi="宋体"/>
                <w:sz w:val="16"/>
                <w:lang w:eastAsia="zh-CN"/>
              </w:rPr>
              <w:t>侧</w:t>
            </w:r>
            <w:r>
              <w:rPr>
                <w:rFonts w:ascii="宋体" w:hAnsi="宋体" w:eastAsia="宋体"/>
                <w:sz w:val="16"/>
              </w:rPr>
              <w:t>结构性改革，大力拓展扶贫、新型农业经营主体、农村合作经济、农村电子商务、农村饮水安全、农田水利、生态保护等领域服务岗位。在一定程度上缓解了全县基层人才紧缺的状况，深受基层单位的欢迎。也使青年学生在基层得到了培养和锻炼，不断成长进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3A4859">
            <w:pPr>
              <w:jc w:val="both"/>
            </w:pPr>
            <w:r>
              <w:rPr>
                <w:rFonts w:ascii="宋体" w:hAnsi="宋体" w:eastAsia="宋体"/>
                <w:sz w:val="16"/>
              </w:rPr>
              <w:t>高校毕业生“三支一扶”补贴项目预算资金115.58万元，</w:t>
            </w:r>
            <w:r>
              <w:rPr>
                <w:rFonts w:hint="eastAsia" w:ascii="宋体" w:hAnsi="宋体"/>
                <w:sz w:val="16"/>
                <w:lang w:eastAsia="zh-CN"/>
              </w:rPr>
              <w:t>截至</w:t>
            </w:r>
            <w:r>
              <w:rPr>
                <w:rFonts w:ascii="宋体" w:hAnsi="宋体" w:eastAsia="宋体"/>
                <w:sz w:val="16"/>
              </w:rPr>
              <w:t>2024年12月31日，已经支付96.96万元，项目按照计划正常实行，计划</w:t>
            </w:r>
            <w:r>
              <w:rPr>
                <w:rFonts w:hint="eastAsia" w:ascii="宋体" w:hAnsi="宋体"/>
                <w:sz w:val="16"/>
                <w:lang w:eastAsia="zh-CN"/>
              </w:rPr>
              <w:t>“三支一扶”</w:t>
            </w:r>
            <w:r>
              <w:rPr>
                <w:rFonts w:ascii="宋体" w:hAnsi="宋体" w:eastAsia="宋体"/>
                <w:sz w:val="16"/>
              </w:rPr>
              <w:t>人数20人，实际完成14人，该项目严格按照计划实施，提高了应届高校毕业生对</w:t>
            </w:r>
            <w:r>
              <w:rPr>
                <w:rFonts w:hint="eastAsia" w:ascii="宋体" w:hAnsi="宋体"/>
                <w:sz w:val="16"/>
                <w:lang w:eastAsia="zh-CN"/>
              </w:rPr>
              <w:t>“三支一扶”</w:t>
            </w:r>
            <w:r>
              <w:rPr>
                <w:rFonts w:ascii="宋体" w:hAnsi="宋体" w:eastAsia="宋体"/>
                <w:sz w:val="16"/>
              </w:rPr>
              <w:t>计划政策知晓率，并有效保障了绩效自评工作的顺利开展。</w:t>
            </w:r>
          </w:p>
        </w:tc>
      </w:tr>
      <w:tr w14:paraId="7931D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1E3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99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9C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F9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DAC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E4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48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2D2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792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DC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22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54C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95A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9C9B">
            <w:pPr>
              <w:jc w:val="center"/>
            </w:pPr>
            <w:r>
              <w:rPr>
                <w:rFonts w:ascii="宋体" w:hAnsi="宋体" w:eastAsia="宋体"/>
                <w:sz w:val="16"/>
              </w:rPr>
              <w:t>偏差原因分析及改进措施</w:t>
            </w:r>
          </w:p>
        </w:tc>
      </w:tr>
      <w:tr w14:paraId="55EF42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153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DBDE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14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6F96">
            <w:pPr>
              <w:jc w:val="center"/>
            </w:pPr>
            <w:r>
              <w:rPr>
                <w:rFonts w:ascii="宋体" w:hAnsi="宋体" w:eastAsia="宋体"/>
                <w:sz w:val="16"/>
              </w:rPr>
              <w:t>享受</w:t>
            </w:r>
            <w:r>
              <w:rPr>
                <w:rFonts w:hint="eastAsia" w:ascii="宋体" w:hAnsi="宋体"/>
                <w:sz w:val="16"/>
                <w:lang w:eastAsia="zh-CN"/>
              </w:rPr>
              <w:t>“三支一扶”</w:t>
            </w:r>
            <w:r>
              <w:rPr>
                <w:rFonts w:ascii="宋体" w:hAnsi="宋体" w:eastAsia="宋体"/>
                <w:sz w:val="16"/>
              </w:rPr>
              <w:t>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CA87">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8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175C">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A4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8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0C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AE45">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41C2">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4B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B36A">
            <w:pPr>
              <w:jc w:val="center"/>
            </w:pPr>
            <w:r>
              <w:rPr>
                <w:rFonts w:ascii="宋体" w:hAnsi="宋体" w:eastAsia="宋体"/>
                <w:sz w:val="16"/>
              </w:rPr>
              <w:t>偏差率在20%以内属于正常偏差，可视为无偏差。</w:t>
            </w:r>
          </w:p>
        </w:tc>
      </w:tr>
      <w:tr w14:paraId="68E66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55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EB4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873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E83B">
            <w:pPr>
              <w:jc w:val="center"/>
            </w:pPr>
            <w:r>
              <w:rPr>
                <w:rFonts w:hint="eastAsia" w:ascii="宋体" w:hAnsi="宋体"/>
                <w:sz w:val="16"/>
                <w:lang w:eastAsia="zh-CN"/>
              </w:rPr>
              <w:t>“三支一扶”</w:t>
            </w:r>
            <w:r>
              <w:rPr>
                <w:rFonts w:ascii="宋体" w:hAnsi="宋体" w:eastAsia="宋体"/>
                <w:sz w:val="16"/>
              </w:rPr>
              <w:t>补贴资金发放覆盖率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18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1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9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57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9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4F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4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2A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23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5D51">
            <w:pPr>
              <w:jc w:val="center"/>
            </w:pPr>
          </w:p>
        </w:tc>
      </w:tr>
      <w:tr w14:paraId="4710A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A5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B9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00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4E20">
            <w:pPr>
              <w:jc w:val="center"/>
            </w:pPr>
            <w:r>
              <w:rPr>
                <w:rFonts w:ascii="宋体" w:hAnsi="宋体" w:eastAsia="宋体"/>
                <w:sz w:val="16"/>
              </w:rPr>
              <w:t>一次性安家费发放准确率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7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5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9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74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0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26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E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8C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DF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D84C">
            <w:pPr>
              <w:jc w:val="center"/>
            </w:pPr>
          </w:p>
        </w:tc>
      </w:tr>
      <w:tr w14:paraId="18903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96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CDC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AE5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22D9">
            <w:pPr>
              <w:jc w:val="center"/>
            </w:pPr>
            <w:r>
              <w:rPr>
                <w:rFonts w:ascii="宋体" w:hAnsi="宋体" w:eastAsia="宋体"/>
                <w:sz w:val="16"/>
              </w:rPr>
              <w:t>计划项目招募完成时间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ABB7">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2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596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AF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8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A62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C058">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92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91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8943">
            <w:pPr>
              <w:jc w:val="center"/>
            </w:pPr>
          </w:p>
        </w:tc>
      </w:tr>
      <w:tr w14:paraId="06131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68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86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C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9BBE">
            <w:pPr>
              <w:jc w:val="center"/>
            </w:pPr>
            <w:r>
              <w:rPr>
                <w:rFonts w:ascii="宋体" w:hAnsi="宋体" w:eastAsia="宋体"/>
                <w:sz w:val="16"/>
              </w:rPr>
              <w:t>资金补贴及时率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A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C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4E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82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AB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6B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7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61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16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6969">
            <w:pPr>
              <w:jc w:val="center"/>
            </w:pPr>
          </w:p>
        </w:tc>
      </w:tr>
      <w:tr w14:paraId="29D24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355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0FF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8E8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5FB4">
            <w:pPr>
              <w:jc w:val="center"/>
            </w:pPr>
            <w:r>
              <w:rPr>
                <w:rFonts w:hint="eastAsia" w:ascii="宋体" w:hAnsi="宋体"/>
                <w:sz w:val="16"/>
                <w:lang w:eastAsia="zh-CN"/>
              </w:rPr>
              <w:t>“三支一扶”</w:t>
            </w:r>
            <w:r>
              <w:rPr>
                <w:rFonts w:ascii="宋体" w:hAnsi="宋体" w:eastAsia="宋体"/>
                <w:sz w:val="16"/>
              </w:rPr>
              <w:t>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21B2">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6D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1D2FC">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47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9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41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EDBD">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B4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CE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8BAE">
            <w:pPr>
              <w:jc w:val="center"/>
            </w:pPr>
          </w:p>
        </w:tc>
      </w:tr>
      <w:tr w14:paraId="71679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DB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89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DE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482A">
            <w:pPr>
              <w:jc w:val="center"/>
            </w:pPr>
            <w:r>
              <w:rPr>
                <w:rFonts w:hint="eastAsia" w:ascii="宋体" w:hAnsi="宋体"/>
                <w:sz w:val="16"/>
                <w:lang w:eastAsia="zh-CN"/>
              </w:rPr>
              <w:t>“三支一扶”</w:t>
            </w:r>
            <w:r>
              <w:rPr>
                <w:rFonts w:ascii="宋体" w:hAnsi="宋体" w:eastAsia="宋体"/>
                <w:sz w:val="16"/>
              </w:rPr>
              <w:t>安家费标准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7483">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74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BE11">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94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3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BD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E142">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6F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91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3EF0">
            <w:pPr>
              <w:jc w:val="center"/>
            </w:pPr>
          </w:p>
        </w:tc>
      </w:tr>
      <w:tr w14:paraId="6A46D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823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D5EA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958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1ADB">
            <w:pPr>
              <w:jc w:val="center"/>
            </w:pPr>
            <w:r>
              <w:rPr>
                <w:rFonts w:ascii="宋体" w:hAnsi="宋体" w:eastAsia="宋体"/>
                <w:sz w:val="16"/>
              </w:rPr>
              <w:t>有效引</w:t>
            </w:r>
            <w:r>
              <w:rPr>
                <w:rFonts w:hint="eastAsia" w:ascii="宋体" w:hAnsi="宋体"/>
                <w:sz w:val="16"/>
                <w:lang w:eastAsia="zh-CN"/>
              </w:rPr>
              <w:t>导高</w:t>
            </w:r>
            <w:r>
              <w:rPr>
                <w:rFonts w:ascii="宋体" w:hAnsi="宋体" w:eastAsia="宋体"/>
                <w:sz w:val="16"/>
              </w:rPr>
              <w:t>校毕业生到基层工作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C25C">
            <w:pPr>
              <w:jc w:val="center"/>
            </w:pPr>
            <w:r>
              <w:rPr>
                <w:rFonts w:ascii="宋体" w:hAnsi="宋体" w:eastAsia="宋体"/>
                <w:sz w:val="16"/>
              </w:rPr>
              <w:t>有效引导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C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113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8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5F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49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8254">
            <w:pPr>
              <w:jc w:val="center"/>
            </w:pPr>
            <w:r>
              <w:rPr>
                <w:rFonts w:ascii="宋体" w:hAnsi="宋体" w:eastAsia="宋体"/>
                <w:sz w:val="16"/>
              </w:rPr>
              <w:t>有效引导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99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E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00CD">
            <w:pPr>
              <w:jc w:val="center"/>
            </w:pPr>
          </w:p>
        </w:tc>
      </w:tr>
      <w:tr w14:paraId="24511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25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27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2F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284E">
            <w:pPr>
              <w:jc w:val="center"/>
            </w:pPr>
            <w:r>
              <w:rPr>
                <w:rFonts w:ascii="宋体" w:hAnsi="宋体" w:eastAsia="宋体"/>
                <w:sz w:val="16"/>
              </w:rPr>
              <w:t>应届高校毕业生对</w:t>
            </w:r>
            <w:r>
              <w:rPr>
                <w:rFonts w:hint="eastAsia" w:ascii="宋体" w:hAnsi="宋体"/>
                <w:sz w:val="16"/>
                <w:lang w:eastAsia="zh-CN"/>
              </w:rPr>
              <w:t>“三支一扶”</w:t>
            </w: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287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96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B82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79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19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E8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20C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A9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26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B414">
            <w:pPr>
              <w:jc w:val="center"/>
            </w:pPr>
          </w:p>
        </w:tc>
      </w:tr>
      <w:tr w14:paraId="1B4D9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6D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B7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9B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2FB8">
            <w:pPr>
              <w:jc w:val="center"/>
            </w:pPr>
            <w:r>
              <w:rPr>
                <w:rFonts w:hint="eastAsia" w:ascii="宋体" w:hAnsi="宋体"/>
                <w:sz w:val="16"/>
                <w:lang w:eastAsia="zh-CN"/>
              </w:rPr>
              <w:t>“三支一扶”</w:t>
            </w:r>
            <w:r>
              <w:rPr>
                <w:rFonts w:ascii="宋体" w:hAnsi="宋体" w:eastAsia="宋体"/>
                <w:sz w:val="16"/>
              </w:rPr>
              <w:t>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25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7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D3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63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4E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61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E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C70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F9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6C66">
            <w:pPr>
              <w:jc w:val="center"/>
            </w:pPr>
            <w:r>
              <w:rPr>
                <w:rFonts w:ascii="宋体" w:hAnsi="宋体" w:eastAsia="宋体"/>
                <w:sz w:val="16"/>
              </w:rPr>
              <w:t>偏差率在20%以内属于正常偏差，可视为无偏差。</w:t>
            </w:r>
          </w:p>
        </w:tc>
      </w:tr>
      <w:tr w14:paraId="37139A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3A07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566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3E5A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25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F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2EAE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01EF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793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18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2C98">
            <w:pPr>
              <w:jc w:val="center"/>
            </w:pPr>
            <w:r>
              <w:rPr>
                <w:rFonts w:ascii="宋体" w:hAnsi="宋体" w:eastAsia="宋体"/>
                <w:sz w:val="16"/>
              </w:rPr>
              <w:t>98.39分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7DDF8"/>
        </w:tc>
      </w:tr>
    </w:tbl>
    <w:p w14:paraId="4957F41B">
      <w:r>
        <w:br w:type="page"/>
      </w:r>
    </w:p>
    <w:p w14:paraId="1AC2EC93">
      <w:pPr>
        <w:spacing w:line="640" w:lineRule="exact"/>
        <w:ind w:firstLine="640"/>
        <w:jc w:val="both"/>
        <w:outlineLvl w:val="2"/>
      </w:pPr>
      <w:r>
        <w:rPr>
          <w:rFonts w:ascii="黑体" w:hAnsi="黑体" w:eastAsia="黑体"/>
          <w:sz w:val="32"/>
        </w:rPr>
        <w:t>十二、其他需说明的事项</w:t>
      </w:r>
    </w:p>
    <w:p w14:paraId="36B5B7F2">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项目1个，全年预算数0.08万元，全年执行数0.08万元。</w:t>
      </w:r>
    </w:p>
    <w:p w14:paraId="390455ED">
      <w:r>
        <w:br w:type="page"/>
      </w:r>
    </w:p>
    <w:p w14:paraId="4E30CA3A">
      <w:pPr>
        <w:spacing w:line="240" w:lineRule="auto"/>
        <w:jc w:val="center"/>
        <w:outlineLvl w:val="1"/>
      </w:pPr>
      <w:r>
        <w:rPr>
          <w:rFonts w:ascii="黑体" w:hAnsi="黑体" w:eastAsia="黑体"/>
          <w:sz w:val="32"/>
        </w:rPr>
        <w:t>第三部分 专业名词解释</w:t>
      </w:r>
    </w:p>
    <w:p w14:paraId="041EC6A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AB5EA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BCCA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1E6B6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A0A28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11207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0679F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69EA2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3E3D3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4FC79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8F78B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E5A68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D5E8B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94F65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3946E6">
      <w:r>
        <w:br w:type="page"/>
      </w:r>
    </w:p>
    <w:p w14:paraId="7466F9D0">
      <w:pPr>
        <w:spacing w:line="240" w:lineRule="auto"/>
        <w:jc w:val="center"/>
        <w:outlineLvl w:val="1"/>
      </w:pPr>
      <w:r>
        <w:rPr>
          <w:rFonts w:ascii="黑体" w:hAnsi="黑体" w:eastAsia="黑体"/>
          <w:sz w:val="32"/>
        </w:rPr>
        <w:t>第四部分 部门决算报表（见附表）</w:t>
      </w:r>
    </w:p>
    <w:p w14:paraId="7252B247">
      <w:pPr>
        <w:spacing w:line="240" w:lineRule="auto"/>
        <w:ind w:firstLine="640"/>
        <w:jc w:val="both"/>
      </w:pPr>
      <w:r>
        <w:rPr>
          <w:rFonts w:ascii="仿宋_GB2312" w:hAnsi="仿宋_GB2312" w:eastAsia="仿宋_GB2312"/>
          <w:b w:val="0"/>
          <w:sz w:val="32"/>
        </w:rPr>
        <w:t>一、《收入支出决算总表》</w:t>
      </w:r>
    </w:p>
    <w:p w14:paraId="252F4930">
      <w:pPr>
        <w:spacing w:line="240" w:lineRule="auto"/>
        <w:ind w:firstLine="640"/>
        <w:jc w:val="both"/>
      </w:pPr>
      <w:r>
        <w:rPr>
          <w:rFonts w:ascii="仿宋_GB2312" w:hAnsi="仿宋_GB2312" w:eastAsia="仿宋_GB2312"/>
          <w:b w:val="0"/>
          <w:sz w:val="32"/>
        </w:rPr>
        <w:t>二、《收入决算表》</w:t>
      </w:r>
    </w:p>
    <w:p w14:paraId="5DEEDFDB">
      <w:pPr>
        <w:spacing w:line="240" w:lineRule="auto"/>
        <w:ind w:firstLine="640"/>
        <w:jc w:val="both"/>
      </w:pPr>
      <w:r>
        <w:rPr>
          <w:rFonts w:ascii="仿宋_GB2312" w:hAnsi="仿宋_GB2312" w:eastAsia="仿宋_GB2312"/>
          <w:b w:val="0"/>
          <w:sz w:val="32"/>
        </w:rPr>
        <w:t>三、《支出决算表》</w:t>
      </w:r>
    </w:p>
    <w:p w14:paraId="2FB73EE9">
      <w:pPr>
        <w:spacing w:line="240" w:lineRule="auto"/>
        <w:ind w:firstLine="640"/>
        <w:jc w:val="both"/>
      </w:pPr>
      <w:r>
        <w:rPr>
          <w:rFonts w:ascii="仿宋_GB2312" w:hAnsi="仿宋_GB2312" w:eastAsia="仿宋_GB2312"/>
          <w:b w:val="0"/>
          <w:sz w:val="32"/>
        </w:rPr>
        <w:t>四、《财政拨款收入支出决算总表》</w:t>
      </w:r>
    </w:p>
    <w:p w14:paraId="110CB0FD">
      <w:pPr>
        <w:spacing w:line="240" w:lineRule="auto"/>
        <w:ind w:firstLine="640"/>
        <w:jc w:val="both"/>
      </w:pPr>
      <w:r>
        <w:rPr>
          <w:rFonts w:ascii="仿宋_GB2312" w:hAnsi="仿宋_GB2312" w:eastAsia="仿宋_GB2312"/>
          <w:b w:val="0"/>
          <w:sz w:val="32"/>
        </w:rPr>
        <w:t>五、《一般公共预算财政拨款支出决算表》</w:t>
      </w:r>
    </w:p>
    <w:p w14:paraId="6AA587F2">
      <w:pPr>
        <w:spacing w:line="240" w:lineRule="auto"/>
        <w:ind w:firstLine="640"/>
        <w:jc w:val="both"/>
      </w:pPr>
      <w:r>
        <w:rPr>
          <w:rFonts w:ascii="仿宋_GB2312" w:hAnsi="仿宋_GB2312" w:eastAsia="仿宋_GB2312"/>
          <w:b w:val="0"/>
          <w:sz w:val="32"/>
        </w:rPr>
        <w:t>六、《一般公共预算财政拨款基本支出决算表》</w:t>
      </w:r>
    </w:p>
    <w:p w14:paraId="4E501B4B">
      <w:pPr>
        <w:spacing w:line="240" w:lineRule="auto"/>
        <w:ind w:firstLine="640"/>
        <w:jc w:val="both"/>
      </w:pPr>
      <w:r>
        <w:rPr>
          <w:rFonts w:ascii="仿宋_GB2312" w:hAnsi="仿宋_GB2312" w:eastAsia="仿宋_GB2312"/>
          <w:b w:val="0"/>
          <w:sz w:val="32"/>
        </w:rPr>
        <w:t>七、《政府性基金预算财政拨款收入支出决算表》</w:t>
      </w:r>
    </w:p>
    <w:p w14:paraId="5CBF1521">
      <w:pPr>
        <w:spacing w:line="240" w:lineRule="auto"/>
        <w:ind w:firstLine="640"/>
        <w:jc w:val="both"/>
      </w:pPr>
      <w:r>
        <w:rPr>
          <w:rFonts w:ascii="仿宋_GB2312" w:hAnsi="仿宋_GB2312" w:eastAsia="仿宋_GB2312"/>
          <w:b w:val="0"/>
          <w:sz w:val="32"/>
        </w:rPr>
        <w:t>八、《国有资本经营预算财政拨款收入支出决算表》</w:t>
      </w:r>
    </w:p>
    <w:p w14:paraId="06CD80AB">
      <w:pPr>
        <w:spacing w:line="240" w:lineRule="auto"/>
        <w:ind w:firstLine="640"/>
        <w:jc w:val="both"/>
      </w:pPr>
      <w:r>
        <w:rPr>
          <w:rFonts w:ascii="仿宋_GB2312" w:hAnsi="仿宋_GB2312" w:eastAsia="仿宋_GB2312"/>
          <w:b w:val="0"/>
          <w:sz w:val="32"/>
        </w:rPr>
        <w:t>九、《财政拨款“三公”经费支出决算表》</w:t>
      </w:r>
    </w:p>
    <w:p w14:paraId="197EACCC">
      <w:pPr>
        <w:spacing w:line="240" w:lineRule="auto"/>
        <w:ind w:firstLine="640"/>
        <w:jc w:val="both"/>
      </w:pPr>
    </w:p>
    <w:p w14:paraId="4E017707">
      <w:pPr>
        <w:spacing w:line="240" w:lineRule="auto"/>
        <w:ind w:firstLine="640"/>
        <w:jc w:val="both"/>
      </w:pPr>
    </w:p>
    <w:p w14:paraId="5A40EC15">
      <w:pPr>
        <w:spacing w:line="240" w:lineRule="auto"/>
        <w:ind w:firstLine="640"/>
        <w:jc w:val="both"/>
      </w:pPr>
    </w:p>
    <w:p w14:paraId="5E518025">
      <w:pPr>
        <w:spacing w:line="240" w:lineRule="auto"/>
        <w:ind w:firstLine="640"/>
        <w:jc w:val="both"/>
      </w:pPr>
    </w:p>
    <w:p w14:paraId="53CBDFC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AD7977-32D5-472C-BD7D-2B48E2CFBA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BD46E4B-635A-435C-85D6-0544FAB02286}"/>
  </w:font>
  <w:font w:name="仿宋_GB2312">
    <w:panose1 w:val="02010609030101010101"/>
    <w:charset w:val="86"/>
    <w:family w:val="auto"/>
    <w:pitch w:val="default"/>
    <w:sig w:usb0="00000001" w:usb1="080E0000" w:usb2="00000000" w:usb3="00000000" w:csb0="00040000" w:csb1="00000000"/>
    <w:embedRegular r:id="rId3" w:fontKey="{1D277125-51EC-40C4-9367-A3435D9A89EB}"/>
  </w:font>
  <w:font w:name="楷体_GB2312">
    <w:panose1 w:val="02010609030101010101"/>
    <w:charset w:val="86"/>
    <w:family w:val="auto"/>
    <w:pitch w:val="default"/>
    <w:sig w:usb0="00000001" w:usb1="080E0000" w:usb2="00000000" w:usb3="00000000" w:csb0="00040000" w:csb1="00000000"/>
    <w:embedRegular r:id="rId4" w:fontKey="{56332782-5305-4B43-B2AC-58C36967182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55A0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61B7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661B7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E7706E"/>
    <w:rsid w:val="081C1C7B"/>
    <w:rsid w:val="0928506C"/>
    <w:rsid w:val="09A729D8"/>
    <w:rsid w:val="0A3C58E8"/>
    <w:rsid w:val="0A6107F8"/>
    <w:rsid w:val="0A7B4867"/>
    <w:rsid w:val="0B8C3ECC"/>
    <w:rsid w:val="0C201306"/>
    <w:rsid w:val="0C3613A3"/>
    <w:rsid w:val="0C7227A7"/>
    <w:rsid w:val="0D0647A0"/>
    <w:rsid w:val="0DCA6EF7"/>
    <w:rsid w:val="0E4B1576"/>
    <w:rsid w:val="0EA04331"/>
    <w:rsid w:val="0F9811B3"/>
    <w:rsid w:val="11715F1B"/>
    <w:rsid w:val="11E15093"/>
    <w:rsid w:val="120E0809"/>
    <w:rsid w:val="12945F73"/>
    <w:rsid w:val="19071D6C"/>
    <w:rsid w:val="19B5554D"/>
    <w:rsid w:val="1B8F2D19"/>
    <w:rsid w:val="1C317E4F"/>
    <w:rsid w:val="1C472464"/>
    <w:rsid w:val="1DAF458D"/>
    <w:rsid w:val="1DDE692B"/>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85428D"/>
    <w:rsid w:val="2DAE0E44"/>
    <w:rsid w:val="2FD27414"/>
    <w:rsid w:val="313F1D52"/>
    <w:rsid w:val="31717D8A"/>
    <w:rsid w:val="318029AB"/>
    <w:rsid w:val="31C63837"/>
    <w:rsid w:val="326F0A17"/>
    <w:rsid w:val="3277581B"/>
    <w:rsid w:val="38006E2C"/>
    <w:rsid w:val="3914510A"/>
    <w:rsid w:val="3A3F654C"/>
    <w:rsid w:val="3B1220C9"/>
    <w:rsid w:val="3D5275AC"/>
    <w:rsid w:val="3EA7725F"/>
    <w:rsid w:val="3EC014A1"/>
    <w:rsid w:val="3EC62D97"/>
    <w:rsid w:val="40834692"/>
    <w:rsid w:val="423A32B2"/>
    <w:rsid w:val="423C0CB4"/>
    <w:rsid w:val="427B5743"/>
    <w:rsid w:val="42E64542"/>
    <w:rsid w:val="44F04BB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CC414C"/>
    <w:rsid w:val="5AFC6609"/>
    <w:rsid w:val="5FA17648"/>
    <w:rsid w:val="5FD320BD"/>
    <w:rsid w:val="60DE4D57"/>
    <w:rsid w:val="613409CB"/>
    <w:rsid w:val="61A46A97"/>
    <w:rsid w:val="62DD7D21"/>
    <w:rsid w:val="65D97752"/>
    <w:rsid w:val="664C500C"/>
    <w:rsid w:val="67D111AB"/>
    <w:rsid w:val="67DF4D46"/>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D27C98"/>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7888</Words>
  <Characters>8947</Characters>
  <Lines>0</Lines>
  <Paragraphs>0</Paragraphs>
  <TotalTime>32</TotalTime>
  <ScaleCrop>false</ScaleCrop>
  <LinksUpToDate>false</LinksUpToDate>
  <CharactersWithSpaces>8955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