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1AC75"/>
    <w:p w14:paraId="5326839E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391A580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8634E3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4F8B3B7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6D9A2FB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654126C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CCDD6E3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EF745C4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01643DC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A3EABF9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1717422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F38CC8E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3A5536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24E85B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829FE78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951DFB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36FC94E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42F71505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3D8C2D61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就业补助资金</w:t>
      </w:r>
    </w:p>
    <w:p w14:paraId="39AC5D42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24"/>
          <w:rFonts w:hint="eastAsia" w:ascii="楷体" w:hAnsi="楷体" w:eastAsia="楷体"/>
          <w:spacing w:val="-4"/>
          <w:sz w:val="28"/>
          <w:szCs w:val="28"/>
        </w:rPr>
        <w:t>裕民县人力资源和社会保障局</w:t>
      </w:r>
    </w:p>
    <w:p w14:paraId="0B1D94F7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24"/>
          <w:rFonts w:hint="eastAsia" w:ascii="楷体" w:hAnsi="楷体" w:eastAsia="楷体"/>
          <w:spacing w:val="-4"/>
          <w:sz w:val="28"/>
          <w:szCs w:val="28"/>
        </w:rPr>
        <w:t>裕民县人力资源和社会保障局</w:t>
      </w:r>
    </w:p>
    <w:p w14:paraId="389E6F20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将丽</w:t>
      </w:r>
    </w:p>
    <w:p w14:paraId="6AEB8A26">
      <w:pPr>
        <w:spacing w:line="540" w:lineRule="exact"/>
        <w:ind w:left="273" w:firstLine="567"/>
        <w:rPr>
          <w:rStyle w:val="24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24"/>
          <w:rFonts w:hint="eastAsia" w:ascii="楷体" w:hAnsi="楷体" w:eastAsia="楷体"/>
          <w:spacing w:val="-4"/>
          <w:sz w:val="32"/>
          <w:szCs w:val="32"/>
        </w:rPr>
        <w:t>2025年03月14日</w:t>
      </w:r>
    </w:p>
    <w:p w14:paraId="2C895C14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77AFA8D2">
      <w:pPr>
        <w:spacing w:line="540" w:lineRule="exact"/>
        <w:rPr>
          <w:rStyle w:val="24"/>
          <w:rFonts w:ascii="黑体" w:hAnsi="黑体" w:eastAsia="黑体"/>
          <w:b w:val="0"/>
          <w:spacing w:val="-4"/>
          <w:sz w:val="32"/>
          <w:szCs w:val="32"/>
        </w:rPr>
      </w:pPr>
    </w:p>
    <w:p w14:paraId="5516624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749BCE8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（一）项目概况</w:t>
      </w:r>
    </w:p>
    <w:p w14:paraId="11C7CB2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项目背景</w:t>
      </w:r>
    </w:p>
    <w:p w14:paraId="06428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就业专项资金指的是中央、自治区及各级财政为促进就业在财政预算中安排的专项资金。主要用于指职业培训补贴、职业技能鉴定补贴、社会保险补贴、公益性岗位补贴、就业见习补贴、求职创业补贴、就业援助金、自主创业补贴、岗位补贴等补贴支出。</w:t>
      </w:r>
    </w:p>
    <w:p w14:paraId="7C297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落实国家和自治区普惠性就业创业政策，重点支持未就业高校毕业生、贫困家庭劳动力、城镇“零就业家庭”、女性劳动者和残疾人等就业困难群体就业创业，资金分配度向深度贫困地区和就业工作任务重的地区倾斜，促进不同群体和地区间公平就业。</w:t>
      </w:r>
    </w:p>
    <w:p w14:paraId="2CB653A3"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2023年，裕民县人力资源和社会保障局根据自治区财政厅、裕民县人力资源和社会保障局根据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《关于印发新疆维吾尔自治区就业资金管理暂行办法的通知》新财社【2018】241号、《关于拨付2022年中央财政就业补助资金（第二批）预算的通知》塔地财社【2022】61号(106万元)、《关于提前下达2023年中央财政就业补助资金的通知》塔地财社【2022】94号（44.87万元）、《关于提前下达2023年自治区就业补助资金的通知》塔地财社【2022】138号（4.46万元）、《关于拨付2023年中央财政就业补助资金（第二批）预算的通知》塔地财社【2023】28号(200万元)、《关于提前下达2024年中央财政就业补助资金的通知》塔地财社【2023】60号（713万元）、《关于提前下达2024年自治区财政就业补助资金的通知》塔地财社【2023】107号（2.365万元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全力促进重点群体实现稳定就业，为裕民县经济社会发展提供有力的支持和保障。</w:t>
      </w:r>
    </w:p>
    <w:p w14:paraId="7C6F4161">
      <w:pPr>
        <w:pStyle w:val="18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</w:rPr>
        <w:t>项目主要内容：</w:t>
      </w:r>
    </w:p>
    <w:p w14:paraId="0CFF87D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项目主要内容：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根据《关于印发新疆维吾尔自治区就业资金管理暂行办法的通知》新财社【2018】241号文件精神，发放公岗补贴、社保、见习、企业返还社保等。裕民县有1家县级公共就业服务机构裕民县人力资源市场，七个劳动保障站所，五个社区，共有人口5万余人，积极做好全县就业再就业工作</w:t>
      </w:r>
    </w:p>
    <w:p w14:paraId="2A6ECE6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项目实施情况：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本项目于2024年1月开始实施，截至2024年12月，该项目已完成指标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享受公益性岗位补贴人员数量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享受见习补贴人数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享受公益性岗位社保补贴人数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，项目总成本指标还未完成。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通过本项目的实施，有效解决了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难人员就业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，提升了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就业人员社会服务能力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提高。</w:t>
      </w:r>
    </w:p>
    <w:p w14:paraId="6D4D2BD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资金投入和使用情况</w:t>
      </w:r>
    </w:p>
    <w:p w14:paraId="7BE015D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（1）资金投入情况</w:t>
      </w:r>
    </w:p>
    <w:p w14:paraId="17E6E30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《关于印发新疆维吾尔自治区就业资金管理暂行办法的通知》新财社【2018】241号、《关于拨付2022年中央财政就业补助资金（第二批）预算的通知》塔地财社【2022】61号(106万元)、《关于提前下达2023年中央财政就业补助资金的通知》塔地财社【2022】94号（44.87万元）、《关于提前下达2023年自治区就业补助资金的通知》塔地财社【2022】138号（4.46万元）、《关于拨付2023年中央财政就业补助资金（第二批）预算的通知》塔地财社【2023】28号(200万元)、《关于提前下达2024年中央财政就业补助资金的通知》塔地财社【2023】60号（713万元）、《关于提前下达2024年自治区财政就业补助资金的通知》塔地财社【2023】107号（2.365万元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文件，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项目预算安排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年初预算数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总额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1070.7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万元，其中财政资金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1070.7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万元、其他资金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；全年预算数总额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960.23万元，其中财政资金960.23万元、其他资金0元；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年实际收到预算资金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960.23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万元，预算资金到位率为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%。</w:t>
      </w:r>
    </w:p>
    <w:p w14:paraId="317B3D79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（2）资金使用情况</w:t>
      </w:r>
    </w:p>
    <w:p w14:paraId="5F2289A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就业补助资金项目全年预算数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960.23万元，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截至202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年12月31日，本项目实际支付资金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855.63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89.11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%。项目资金主要用于支付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公益性岗位补贴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353.74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公益性岗位社保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273.89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、见习补贴费用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20.94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万元、其他费用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207.06万元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8848B0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（二）项目绩效目标</w:t>
      </w:r>
    </w:p>
    <w:p w14:paraId="2F9E03E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总体目标</w:t>
      </w:r>
    </w:p>
    <w:p w14:paraId="1C91EEB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2024年财政就业补助资金项目预算资金960.23万元，该项目严格按照计划实施，确保项目顺利完成。通过就业专项资金补助，落实好就业政策，切实解决就业困难人员就业，增加收入，完成地区下达的各项目标任务。支持未就业高校毕业生、贫困家庭劳动力、城镇“零就业”家庭和残疾人等就业困难群体就业创业，高标准完成地区下达的各项目标任务，更好的做好我县就业再就业工作。</w:t>
      </w:r>
    </w:p>
    <w:p w14:paraId="1608494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Theme="majorEastAsia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阶段性目标</w:t>
      </w:r>
    </w:p>
    <w:p w14:paraId="78E94B3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2024年6月30日前完成了公益性岗位补贴发放180人，六个月；见习补贴发放2人，六个月；公益性岗位社保补贴缴纳180人，六个月。</w:t>
      </w:r>
    </w:p>
    <w:p w14:paraId="417DA85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二、绩效评价工作开展情况</w:t>
      </w:r>
    </w:p>
    <w:p w14:paraId="67F0C954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1.绩效评价完整性</w:t>
      </w:r>
    </w:p>
    <w:p w14:paraId="04D0402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1BE107A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评价指标体系的构建上，充分考虑了项目的性质、目标以及预期成果，选取了具有代表性和可衡量性的关键指标，涵盖了社会效益一个维度，力求全方位反映项目的绩效状况。同时，对于每个指标的评价标准和数据来源均进行了明确说明，确保评价结果的客观性和可追溯性。</w:t>
      </w:r>
    </w:p>
    <w:p w14:paraId="7674D8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08B475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1038363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41A9822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绩效评价的目的</w:t>
      </w:r>
    </w:p>
    <w:p w14:paraId="7C28F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（1）评估项目实施效果</w:t>
      </w:r>
    </w:p>
    <w:p w14:paraId="7AD1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通过对项目预算执行情况及各项绩效目标达成程度的系统性分析，全面、客观地评估项目在预定周期内的实施效果，为项目后续的改进与优化提供科学依据。</w:t>
      </w:r>
    </w:p>
    <w:p w14:paraId="32821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（2）提升资源利用效率</w:t>
      </w:r>
    </w:p>
    <w:p w14:paraId="4C168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27552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（3）强化项目管理责任</w:t>
      </w:r>
    </w:p>
    <w:p w14:paraId="41B03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1C43C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（4）为决策提供支持</w:t>
      </w:r>
    </w:p>
    <w:p w14:paraId="5DDF2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60680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（5）促进项目持续改进</w:t>
      </w:r>
    </w:p>
    <w:p w14:paraId="0E734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1982D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效益。</w:t>
      </w:r>
    </w:p>
    <w:p w14:paraId="21221E49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绩效评价的对象</w:t>
      </w:r>
    </w:p>
    <w:p w14:paraId="4E96B515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本项目预算绩效评价报告的评价对象是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及其预算执行情况。该项目由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人力资源和社会保障局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负责实施，旨在围绕项目资金使用情况、财务管理状况和资产配置、使用、处置及其收益管理情况；项目管理相关制度及措施是否被认真执行；绩效目标的实现程度，包括是否达到预定产出和效果等方面开展综合评价。项目预算涵盖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2024年12月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的全部资金投入与支出，涉及资金总额为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855.63万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元。</w:t>
      </w:r>
    </w:p>
    <w:p w14:paraId="33B3EEE6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绩效评价的范围</w:t>
      </w:r>
    </w:p>
    <w:p w14:paraId="347327F9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30B3EDF4"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项目预算编制与执行：全面审视项目预算的编制依据、合理性、科学性以及实际执行情况，包括预算调整的原因和效果。</w:t>
      </w:r>
    </w:p>
    <w:p w14:paraId="3526CFBD"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资金管理：深入分析项目资金的分配、使用和监管情况，确保资金使用的合规性、高效性和透明度。</w:t>
      </w:r>
    </w:p>
    <w:p w14:paraId="5F892635">
      <w:pPr>
        <w:pStyle w:val="18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项目实施进度与产出：评估项目是否按照既定计划顺利推进，各项任务是否按时完成，以及项目产出的数量、质量和时效性是否符合预期。</w:t>
      </w:r>
    </w:p>
    <w:p w14:paraId="3D09F87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（二）绩效评价原则、评价指标体系（详情见表1）、评价方法、评价标准。</w:t>
      </w:r>
    </w:p>
    <w:p w14:paraId="1CC74577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绩效评价原则</w:t>
      </w:r>
    </w:p>
    <w:p w14:paraId="681D681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本次项目绩效评价遵循以下基本原则：</w:t>
      </w:r>
    </w:p>
    <w:p w14:paraId="2EE25830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（1）科学公正。绩效评价应当运用科学合理的方法，按照规范的程序，对项目绩效进行客观、公正的反映。</w:t>
      </w:r>
    </w:p>
    <w:p w14:paraId="0BA2F765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1B50721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649CF60B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（4）公开透明。绩效评价结果应依法依规公开，并自觉接受社会监督。</w:t>
      </w:r>
    </w:p>
    <w:p w14:paraId="226BF659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评价指标体系</w:t>
      </w:r>
    </w:p>
    <w:p w14:paraId="726A900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0ED7341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（1）确定评价指标</w:t>
      </w:r>
    </w:p>
    <w:p w14:paraId="2813333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0D86BC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（2）确定权重</w:t>
      </w:r>
    </w:p>
    <w:p w14:paraId="1580EA6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71C855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（3）确定指标标准值</w:t>
      </w:r>
    </w:p>
    <w:p w14:paraId="1C1C70E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274CFCAD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绩效评价总分值100分，根据综合评分结果，90（含）-100分为优、80（含）-90分为良、60（含）-80分为中、60分以下为差。</w:t>
      </w:r>
    </w:p>
    <w:p w14:paraId="611873EC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具体评价指标体系详情见附件1</w:t>
      </w:r>
    </w:p>
    <w:p w14:paraId="1290BDBD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绩效评价方法</w:t>
      </w:r>
    </w:p>
    <w:p w14:paraId="4391D7D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17A8251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42FBB3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（一）成本效益分析法。是指将投入与产出、效益进行关联性分析的方法。 </w:t>
      </w:r>
    </w:p>
    <w:p w14:paraId="52DBFBE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）因素分析法。是指综合分析影响绩效目标实现、实施效果的内外部因素的方法。</w:t>
      </w:r>
    </w:p>
    <w:p w14:paraId="0F0CDD3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）公众评判法。是指通过专家评估、公众问卷及抽样调查等方式进行评判的方法。</w:t>
      </w:r>
    </w:p>
    <w:p w14:paraId="43A2BE2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）其他评价方法。</w:t>
      </w:r>
    </w:p>
    <w:p w14:paraId="50D7EE20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评价标准</w:t>
      </w:r>
    </w:p>
    <w:p w14:paraId="49422250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计划标准、行业标准、历史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标准。</w:t>
      </w:r>
    </w:p>
    <w:p w14:paraId="25DA9806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计划标准。指以预先制定的目标、计划、预算、定额等作为评价标准。</w:t>
      </w:r>
    </w:p>
    <w:p w14:paraId="3A5783B2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行业标准。指参照国家公布的行业指标数据制定的评价标准。</w:t>
      </w:r>
    </w:p>
    <w:p w14:paraId="270D5C7D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历史标准。指参照历史数据制定的评价标准，为体现绩效改进的原则，在可实现的条件下应当确定相对较高的评价标准。</w:t>
      </w:r>
    </w:p>
    <w:p w14:paraId="65CB2A69">
      <w:pPr>
        <w:pStyle w:val="18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708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14:textFill>
            <w14:solidFill>
              <w14:schemeClr w14:val="tx1"/>
            </w14:solidFill>
          </w14:textFill>
        </w:rPr>
        <w:t>绩效评价工作过程</w:t>
      </w:r>
    </w:p>
    <w:p w14:paraId="7B91D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前期准备与规划</w:t>
      </w:r>
    </w:p>
    <w:p w14:paraId="22D9A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31560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）指标体系构建</w:t>
      </w:r>
    </w:p>
    <w:p w14:paraId="5E796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依据项目的性质、目标以及预期成果，构建了科学合理的绩效评价指标体系。该指标体系涵盖了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17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项目决策、项目过程、项目产出、项目效益四个维度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，选取了具有代表性和可衡量性的关键指标，并为每个指标设定了明确的评价标准与权重，确保评价结果能够全面、准确地反映项目的绩效状况。</w:t>
      </w:r>
    </w:p>
    <w:p w14:paraId="46A04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）数据收集与整理</w:t>
      </w:r>
    </w:p>
    <w:p w14:paraId="1E41D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37214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）数据分析与评估</w:t>
      </w:r>
    </w:p>
    <w:p w14:paraId="40D86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37137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）报告撰写与反馈</w:t>
      </w:r>
    </w:p>
    <w:p w14:paraId="53A5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206A7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）后续跟踪与改进</w:t>
      </w:r>
    </w:p>
    <w:p w14:paraId="3CF7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2E013E4F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综合评价情况及评价结论（附相关评分表）</w:t>
      </w:r>
    </w:p>
    <w:p w14:paraId="4F72A36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评价情况</w:t>
      </w:r>
    </w:p>
    <w:p w14:paraId="02AEB838"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本项目的综合评价基于对项目各方面绩效的深入分析与评估。从项目目标的达成情况来看，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见习人员生活补助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公岗人员生活补贴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等方面表现出色，达到了预期的标准与要求。</w:t>
      </w:r>
    </w:p>
    <w:p w14:paraId="193BDD6E"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在项目管理方面，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通过有效的规划、组织与协调，项目得以顺利实施，并在预算与时间上保持了良好的控制。</w:t>
      </w:r>
    </w:p>
    <w:p w14:paraId="597227C6"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从项目效益的角度来看，本项目不仅实现了预期的社会效益、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经济效益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等方面产生了积极的影响。具体而言，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就业人员社会服务能力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等方面的提升，为项目的利益相关者带来了实实在在的利益。</w:t>
      </w:r>
    </w:p>
    <w:p w14:paraId="4F0DA01C"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综上所述，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在绩效评价中表现出色，达到了项目的预期目标，并在多个方面取得了显著的成效。</w:t>
      </w:r>
    </w:p>
    <w:p w14:paraId="20F090E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评价结论</w:t>
      </w:r>
    </w:p>
    <w:p w14:paraId="030D23FF">
      <w:pPr>
        <w:pStyle w:val="1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总得分为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99.57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分，属于“优”。其中，项目决策类指标权重为20分，得分为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%。项目过程类指标权重为20分，得分为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19.57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97.85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%。项目产出类指标权重为40分，得分为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%。项目效益类指标权重为20分，得分为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具体打分情况详见：附件1综合评分表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8C475E8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643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表1综合评分表</w:t>
      </w:r>
    </w:p>
    <w:tbl>
      <w:tblPr>
        <w:tblStyle w:val="21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56E97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A784A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336B9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0EF04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CAD50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得分率</w:t>
            </w:r>
          </w:p>
        </w:tc>
      </w:tr>
      <w:tr w14:paraId="6D4B0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7D0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196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A60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70B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7D42B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E9F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272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11F5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D12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97.85%</w:t>
            </w:r>
          </w:p>
        </w:tc>
      </w:tr>
      <w:tr w14:paraId="55A00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E372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15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52F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C6F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30F63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93A1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26E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3E9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279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6863F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7CA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983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D8C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99.57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BD4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99.57%</w:t>
            </w:r>
          </w:p>
        </w:tc>
      </w:tr>
    </w:tbl>
    <w:p w14:paraId="08B44E5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四、绩效评价指标分析</w:t>
      </w:r>
    </w:p>
    <w:p w14:paraId="45B6ED47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 w14:paraId="241E08B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项目决策类指标包括项目立项、绩效目标和资金投入三方面的内容，由6个三级指标构成，权重分值为20分，实际得分20分，得分率为100%。</w:t>
      </w:r>
    </w:p>
    <w:p w14:paraId="11166E03"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1.项目立项</w:t>
      </w:r>
    </w:p>
    <w:p w14:paraId="4D14164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（1）立项依据充分性</w:t>
      </w:r>
    </w:p>
    <w:p w14:paraId="1E81E84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313C444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（2）立项程序规范性</w:t>
      </w:r>
    </w:p>
    <w:p w14:paraId="0A9E25E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项目申请、设立过程符合相关要求，严格按照审批流程准备符合要求的文件、材料；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</w:p>
    <w:p w14:paraId="3B1FACCD"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2.绩效目标</w:t>
      </w:r>
    </w:p>
    <w:p w14:paraId="66AD423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（1）绩效目标合理性</w:t>
      </w:r>
    </w:p>
    <w:p w14:paraId="2C495D6D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年初结合实际工作内容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设定绩效目标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，绩效目标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E50F3E9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（2）绩效指标明确性</w:t>
      </w:r>
    </w:p>
    <w:p w14:paraId="0D1C70B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325B46F9"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3.资金投入</w:t>
      </w:r>
    </w:p>
    <w:p w14:paraId="2B5103D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（1）预算编制科学性</w:t>
      </w:r>
    </w:p>
    <w:p w14:paraId="39961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08B1688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在预算编制过程中，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还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5DBF6EE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（2）资金分配合理性</w:t>
      </w:r>
    </w:p>
    <w:p w14:paraId="0AA69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39CDA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12C66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76A4450">
      <w:pPr>
        <w:pStyle w:val="18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项目过程情况</w:t>
      </w:r>
    </w:p>
    <w:p w14:paraId="638C05A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项目过程类指标包括资金管理和组织实施两方面的内容，由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三级指标构成，权重分值为20分，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实际得分19.57分，得分率为97.85%。</w:t>
      </w:r>
    </w:p>
    <w:p w14:paraId="643B8E2E"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1.资金管理</w:t>
      </w:r>
    </w:p>
    <w:p w14:paraId="5FF698A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（1）资金到位率</w:t>
      </w:r>
    </w:p>
    <w:p w14:paraId="6B5BBD9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总投资960.23万元，财政资金及时足额到位，到位率100%，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预算资金按计划进度执行。</w:t>
      </w:r>
    </w:p>
    <w:p w14:paraId="13BD011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（2）预算执行率</w:t>
      </w:r>
    </w:p>
    <w:p w14:paraId="5A3D1459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预算编制较为详细，项目资金支出总体能够按照预算执行，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预算资金支出855.63万元，预算执行率为89.10%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C0E820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（3）资金使用合规性</w:t>
      </w:r>
    </w:p>
    <w:p w14:paraId="2343D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427CB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0350C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38486417">
      <w:pPr>
        <w:pStyle w:val="5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2.组织实施</w:t>
      </w:r>
    </w:p>
    <w:p w14:paraId="622164D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（1）管理制度健全性</w:t>
      </w:r>
    </w:p>
    <w:p w14:paraId="512E8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1370C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在制度设计上，我们注重了制度的科学性与可操作性，确保制度能够切实指导项目的执行与管理。</w:t>
      </w:r>
    </w:p>
    <w:p w14:paraId="411C5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EE804B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31E17EF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（2）制度执行有效性</w:t>
      </w:r>
    </w:p>
    <w:p w14:paraId="58145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本项目在执行过程中，管理制度得到了全面、有效的落实，为确保项目的顺利实施与目标实现提供了坚实的保障。项目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重视制度执行的重要性，通过明确责任分工、制定详细执行计划、加强监督考核等措施，确保了各项管理制度能够得到有效执行。</w:t>
      </w:r>
    </w:p>
    <w:p w14:paraId="3E8E8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59674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综上所述，本项目的管理制度在执行过程中表现出了高度的有效性，既确保了项目的顺利进行，又实现了项目目标的有效达成。</w:t>
      </w:r>
    </w:p>
    <w:p w14:paraId="61A796C9">
      <w:pPr>
        <w:pStyle w:val="19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项目产出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情况</w:t>
      </w:r>
    </w:p>
    <w:p w14:paraId="533DEF8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项目产出类指标包括产出数量、产出质量、产出时效、产出成本四方面的内容，由8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个三级指标构成，权重分为40分，实际得分40分，得分率为100%。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具体产出指标完成情况如下：</w:t>
      </w:r>
    </w:p>
    <w:p w14:paraId="0C04E836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1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数量指标：</w:t>
      </w:r>
    </w:p>
    <w:p w14:paraId="59E68328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：享受公益性岗位补贴人员数量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&gt;=180人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148.89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，偏差原因：其中公益性岗位补贴人员有二次安置人员，从而造成人员增加。</w:t>
      </w:r>
    </w:p>
    <w:p w14:paraId="7C1E287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：享受见习补贴人数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&gt;=28人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110.71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，偏差原因：指标值是根据上年实际完成值得出，年中有人员增加。</w:t>
      </w:r>
    </w:p>
    <w:p w14:paraId="4A0B963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：享受公益性岗位社保补贴人员数量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&gt;=180人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148.89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，偏差原因：其中公益性岗位补贴人员有二次安置人员，从而造成人员增加。</w:t>
      </w:r>
    </w:p>
    <w:p w14:paraId="36658F68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2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质量指标：</w:t>
      </w:r>
    </w:p>
    <w:p w14:paraId="4D38143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：补贴发放覆盖率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2D3E3F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3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时效指标：</w:t>
      </w:r>
    </w:p>
    <w:p w14:paraId="39E5708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：资金补贴发放及时率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&gt;=100%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AB0BD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= 4 \* GB3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成本指标：</w:t>
      </w:r>
    </w:p>
    <w:p w14:paraId="6D3393B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09C2469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见习补贴标准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1540元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D00BFC6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公岗社保补贴标准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，指标值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&lt;=1120.88元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，实际完成值：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1120.88元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，指标完成率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E3135B">
      <w:pPr>
        <w:pStyle w:val="19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项目效益情况</w:t>
      </w:r>
    </w:p>
    <w:p w14:paraId="1605219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项目效益类指标包括项目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实施效益和满意度两方面的内容，由2个三级指标构成，权重分为20分，实际得分20分，得分率为100%。具体效益指标及满意度指标完成情况如下：</w:t>
      </w:r>
    </w:p>
    <w:p w14:paraId="38934B2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1.实施效益</w:t>
      </w:r>
    </w:p>
    <w:p w14:paraId="1A82BBE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社会效益指标：</w:t>
      </w:r>
    </w:p>
    <w:p w14:paraId="6067D208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指标：增加就业人数，提高就业人员收入，指标值：有所提高，实际完成值：有所提高，指标完成率100%。</w:t>
      </w:r>
    </w:p>
    <w:p w14:paraId="39E760F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2.满意度</w:t>
      </w:r>
    </w:p>
    <w:p w14:paraId="51FCE02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指标：公益性岗位、见习人员满意度，指标值：&gt;=95%，实际完成值：100%，指标完成率：105.26%。</w:t>
      </w:r>
    </w:p>
    <w:p w14:paraId="312683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预算执行进度与绩效指标总体完成率偏差</w:t>
      </w:r>
    </w:p>
    <w:p w14:paraId="3B9EF3E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就业补助资金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项目年初预算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1070.7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万元，全年预算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960.23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万元，实际支出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855.63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89.11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%，项目绩效指标总体完成率为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110.56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%，总体偏差率为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偏差原因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指标值是根据上年实际完成值得出，年中有人员增加。</w:t>
      </w:r>
    </w:p>
    <w:p w14:paraId="055E483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3"/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主要经验及做法、存在的问题及原因分析</w:t>
      </w:r>
    </w:p>
    <w:p w14:paraId="3135462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（一）主要经验及做法</w:t>
      </w:r>
    </w:p>
    <w:p w14:paraId="753D977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42FE924E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  <w:t>严格坚持先做事、后验收、再拨付的原则，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杜绝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14:textFill>
            <w14:solidFill>
              <w14:schemeClr w14:val="tx1"/>
            </w14:solidFill>
          </w14:textFill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94E37D3">
      <w:pPr>
        <w:keepNext/>
        <w:keepLines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存在的问题及原因分析</w:t>
      </w:r>
    </w:p>
    <w:p w14:paraId="6F5BE4E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2249C951">
      <w:pPr>
        <w:pStyle w:val="5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预算认识不够充分，绩效理念有待进一步强化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</w:p>
    <w:p w14:paraId="012F7CA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有关建议</w:t>
      </w:r>
    </w:p>
    <w:p w14:paraId="4073011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1.多进行有关绩效管理工作方面的培训。积极组织第三方开展绩效管理工作培训，进一步夯实业务基础，提高我单位绩效人员水平。</w:t>
      </w:r>
    </w:p>
    <w:p w14:paraId="2F67A2A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2.专门设定对绩效工作人员定职、定岗、定责等相关制度措施，进一步提升我单位绩效管理工作业务水平，扎实做好绩效管理工作。</w:t>
      </w:r>
    </w:p>
    <w:p w14:paraId="5AA9A79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64985F1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0301E2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2E758FA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明的问题</w:t>
      </w:r>
    </w:p>
    <w:p w14:paraId="3CCC222D">
      <w:pPr>
        <w:pStyle w:val="2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Style w:val="24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本项目无其他需说明的问题。</w:t>
      </w:r>
      <w:bookmarkStart w:id="1" w:name="_GoBack"/>
      <w:bookmarkEnd w:id="1"/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7A8BF0-FB01-4DE8-8CFD-C8DBEE0F5B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069866-CA08-4D74-9719-4C96B1593E3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94F5113-9E76-423F-8616-9E4FF17FC7D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412CEDB-7626-4B3F-BA3B-E4C2E429891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51378933-1AA6-4311-A1A6-5A236B5F947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F573345-828A-4EED-8EAF-55673BA1B29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606E0BD3-C8F7-4EAE-B7DF-A436022C347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7C2AEB04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30401A1"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9ADCABA"/>
    <w:multiLevelType w:val="singleLevel"/>
    <w:tmpl w:val="59ADCAB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TY1ODhmZjRiY2MxNDhlNzhkN2RkNzk0ZmMyNjIifQ=="/>
  </w:docVars>
  <w:rsids>
    <w:rsidRoot w:val="00000000"/>
    <w:rsid w:val="549C7906"/>
    <w:rsid w:val="75F227D4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8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13">
    <w:name w:val="Balloon Text"/>
    <w:basedOn w:val="1"/>
    <w:link w:val="51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8">
    <w:name w:val="Title"/>
    <w:basedOn w:val="1"/>
    <w:next w:val="1"/>
    <w:link w:val="35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9">
    <w:name w:val="Body Text First Indent"/>
    <w:basedOn w:val="11"/>
    <w:qFormat/>
    <w:uiPriority w:val="0"/>
    <w:pPr>
      <w:spacing w:after="0"/>
      <w:ind w:firstLine="200" w:firstLineChars="200"/>
    </w:pPr>
  </w:style>
  <w:style w:type="paragraph" w:styleId="20">
    <w:name w:val="Body Text First Indent 2"/>
    <w:basedOn w:val="12"/>
    <w:qFormat/>
    <w:uiPriority w:val="0"/>
    <w:pPr>
      <w:ind w:firstLine="420" w:firstLineChars="200"/>
    </w:pPr>
  </w:style>
  <w:style w:type="table" w:styleId="22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4">
    <w:name w:val="Strong"/>
    <w:basedOn w:val="23"/>
    <w:qFormat/>
    <w:uiPriority w:val="0"/>
    <w:rPr>
      <w:b/>
      <w:bCs/>
    </w:rPr>
  </w:style>
  <w:style w:type="character" w:styleId="25">
    <w:name w:val="Emphasis"/>
    <w:basedOn w:val="23"/>
    <w:qFormat/>
    <w:uiPriority w:val="20"/>
    <w:rPr>
      <w:rFonts w:asciiTheme="minorHAnsi" w:hAnsiTheme="minorHAnsi"/>
      <w:b/>
      <w:i/>
      <w:iCs/>
    </w:rPr>
  </w:style>
  <w:style w:type="character" w:customStyle="1" w:styleId="26">
    <w:name w:val="标题 1 字符"/>
    <w:basedOn w:val="23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7">
    <w:name w:val="标题 2 字符"/>
    <w:basedOn w:val="23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8">
    <w:name w:val="标题 3 字符"/>
    <w:basedOn w:val="23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9">
    <w:name w:val="标题 4 字符"/>
    <w:basedOn w:val="23"/>
    <w:link w:val="5"/>
    <w:semiHidden/>
    <w:qFormat/>
    <w:uiPriority w:val="9"/>
    <w:rPr>
      <w:b/>
      <w:bCs/>
      <w:sz w:val="28"/>
      <w:szCs w:val="28"/>
    </w:rPr>
  </w:style>
  <w:style w:type="character" w:customStyle="1" w:styleId="30">
    <w:name w:val="标题 5 字符"/>
    <w:basedOn w:val="23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31">
    <w:name w:val="标题 6 字符"/>
    <w:basedOn w:val="23"/>
    <w:link w:val="7"/>
    <w:semiHidden/>
    <w:qFormat/>
    <w:uiPriority w:val="9"/>
    <w:rPr>
      <w:b/>
      <w:bCs/>
    </w:rPr>
  </w:style>
  <w:style w:type="character" w:customStyle="1" w:styleId="32">
    <w:name w:val="标题 7 字符"/>
    <w:basedOn w:val="23"/>
    <w:link w:val="8"/>
    <w:semiHidden/>
    <w:qFormat/>
    <w:uiPriority w:val="9"/>
    <w:rPr>
      <w:sz w:val="24"/>
      <w:szCs w:val="24"/>
    </w:rPr>
  </w:style>
  <w:style w:type="character" w:customStyle="1" w:styleId="33">
    <w:name w:val="标题 8 字符"/>
    <w:basedOn w:val="23"/>
    <w:link w:val="9"/>
    <w:semiHidden/>
    <w:qFormat/>
    <w:uiPriority w:val="9"/>
    <w:rPr>
      <w:i/>
      <w:iCs/>
      <w:sz w:val="24"/>
      <w:szCs w:val="24"/>
    </w:rPr>
  </w:style>
  <w:style w:type="character" w:customStyle="1" w:styleId="34">
    <w:name w:val="标题 9 字符"/>
    <w:basedOn w:val="23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5">
    <w:name w:val="标题 字符"/>
    <w:basedOn w:val="23"/>
    <w:link w:val="18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6">
    <w:name w:val="副标题 字符"/>
    <w:basedOn w:val="23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7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8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9">
    <w:name w:val="Quote"/>
    <w:basedOn w:val="1"/>
    <w:next w:val="1"/>
    <w:link w:val="40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40">
    <w:name w:val="引用 字符"/>
    <w:basedOn w:val="23"/>
    <w:link w:val="39"/>
    <w:qFormat/>
    <w:uiPriority w:val="29"/>
    <w:rPr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2">
    <w:name w:val="明显引用 字符"/>
    <w:basedOn w:val="23"/>
    <w:link w:val="41"/>
    <w:qFormat/>
    <w:uiPriority w:val="30"/>
    <w:rPr>
      <w:b/>
      <w:i/>
      <w:sz w:val="24"/>
    </w:rPr>
  </w:style>
  <w:style w:type="character" w:customStyle="1" w:styleId="43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">
    <w:name w:val="明显强调1"/>
    <w:basedOn w:val="23"/>
    <w:qFormat/>
    <w:uiPriority w:val="21"/>
    <w:rPr>
      <w:b/>
      <w:i/>
      <w:sz w:val="24"/>
      <w:szCs w:val="24"/>
      <w:u w:val="single"/>
    </w:rPr>
  </w:style>
  <w:style w:type="character" w:customStyle="1" w:styleId="45">
    <w:name w:val="不明显参考1"/>
    <w:basedOn w:val="23"/>
    <w:qFormat/>
    <w:uiPriority w:val="31"/>
    <w:rPr>
      <w:sz w:val="24"/>
      <w:szCs w:val="24"/>
      <w:u w:val="single"/>
    </w:rPr>
  </w:style>
  <w:style w:type="character" w:customStyle="1" w:styleId="46">
    <w:name w:val="明显参考1"/>
    <w:basedOn w:val="23"/>
    <w:qFormat/>
    <w:uiPriority w:val="32"/>
    <w:rPr>
      <w:b/>
      <w:sz w:val="24"/>
      <w:u w:val="single"/>
    </w:rPr>
  </w:style>
  <w:style w:type="character" w:customStyle="1" w:styleId="47">
    <w:name w:val="书籍标题1"/>
    <w:basedOn w:val="23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8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9">
    <w:name w:val="页眉 字符"/>
    <w:basedOn w:val="23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0">
    <w:name w:val="页脚 字符"/>
    <w:basedOn w:val="23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51">
    <w:name w:val="批注框文本 字符"/>
    <w:basedOn w:val="23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2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53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34D9F49D5DED4C258BD23847683C2F3A_13</vt:lpwstr>
  </property>
</Properties>
</file>

<file path=customXml/itemProps1.xml><?xml version="1.0" encoding="utf-8"?>
<ds:datastoreItem xmlns:ds="http://schemas.openxmlformats.org/officeDocument/2006/customXml" ds:itemID="{3b8ddcb5-be22-4498-8b21-6eae1432be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10347</Words>
  <Characters>10900</Characters>
  <Lines>5</Lines>
  <Paragraphs>1</Paragraphs>
  <TotalTime>2</TotalTime>
  <ScaleCrop>false</ScaleCrop>
  <LinksUpToDate>false</LinksUpToDate>
  <CharactersWithSpaces>10925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雨。</cp:lastModifiedBy>
  <cp:lastPrinted>2018-12-31T10:56:00Z</cp:lastPrinted>
  <dcterms:modified xsi:type="dcterms:W3CDTF">2025-11-07T09:15:37Z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34D9F49D5DED4C258BD23847683C2F3A_13</vt:lpwstr>
  </property>
</Properties>
</file>