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新疆农业广播电视学校裕民分校2024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4F7CB50">
      <w:r>
        <w:br w:type="page"/>
      </w:r>
    </w:p>
    <w:p w14:paraId="745E5A0C">
      <w:pPr>
        <w:spacing w:line="640" w:lineRule="exact"/>
        <w:jc w:val="center"/>
        <w:outlineLvl w:val="1"/>
      </w:pPr>
      <w:r>
        <w:rPr>
          <w:rFonts w:ascii="黑体" w:hAnsi="黑体" w:eastAsia="黑体"/>
          <w:sz w:val="32"/>
        </w:rPr>
        <w:t>第一部分 单位概况</w:t>
      </w:r>
    </w:p>
    <w:p w14:paraId="777B267B">
      <w:pPr>
        <w:spacing w:line="640" w:lineRule="exact"/>
        <w:ind w:firstLine="640"/>
        <w:jc w:val="both"/>
        <w:outlineLvl w:val="2"/>
      </w:pPr>
      <w:r>
        <w:rPr>
          <w:rFonts w:ascii="黑体" w:hAnsi="黑体" w:eastAsia="黑体"/>
          <w:sz w:val="32"/>
        </w:rPr>
        <w:t>一、主要职能</w:t>
      </w:r>
    </w:p>
    <w:p w14:paraId="1F9CD0F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负责组织实施农业人员学历培训规划、计划。</w:t>
      </w:r>
    </w:p>
    <w:p w14:paraId="78C076B8">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负责农业专业技术人员的继续教育、农民创业、农民科学技术教育培训及农业实用技术培训任务。</w:t>
      </w:r>
    </w:p>
    <w:p w14:paraId="18D49C7D">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制定农广校招生计划，负责各类农牧民培训的招生宣传，搞好学段管理和学校日常的管理。</w:t>
      </w:r>
    </w:p>
    <w:p w14:paraId="3A24A9B2">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负责征订农民学历教育教材，审核毕业学员资格，负责毕业证书的管理和发放。</w:t>
      </w:r>
    </w:p>
    <w:p w14:paraId="339F88D5">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负责做好各种教学档案的管理，如教育计划、成绩管理、教学动态等各方面的管理。</w:t>
      </w:r>
    </w:p>
    <w:p w14:paraId="2336B44C">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负责农广校培训工作的统计和上报学籍管理工作。</w:t>
      </w:r>
    </w:p>
    <w:p w14:paraId="02F35297">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承办主管部门交办的其他事项。</w:t>
      </w:r>
    </w:p>
    <w:p w14:paraId="61771667">
      <w:pPr>
        <w:spacing w:line="640" w:lineRule="exact"/>
        <w:ind w:firstLine="640"/>
        <w:jc w:val="both"/>
        <w:outlineLvl w:val="2"/>
      </w:pPr>
      <w:r>
        <w:rPr>
          <w:rFonts w:ascii="黑体" w:hAnsi="黑体" w:eastAsia="黑体"/>
          <w:sz w:val="32"/>
        </w:rPr>
        <w:t>二、机构设置及人员情况</w:t>
      </w:r>
    </w:p>
    <w:p w14:paraId="49B01F9E">
      <w:pPr>
        <w:spacing w:line="580" w:lineRule="exact"/>
        <w:ind w:firstLine="640"/>
        <w:jc w:val="both"/>
      </w:pPr>
      <w:r>
        <w:rPr>
          <w:rFonts w:ascii="仿宋_GB2312" w:hAnsi="仿宋_GB2312" w:eastAsia="仿宋_GB2312"/>
          <w:sz w:val="32"/>
        </w:rPr>
        <w:t>新疆农业广播电视学校裕民分校2024年度，实有人数9人，其中：在职人员4人，减少1人；离休人员0人，增加0人；退休人员5人,增加0人。</w:t>
      </w:r>
    </w:p>
    <w:p w14:paraId="5F783A15">
      <w:pPr>
        <w:spacing w:line="580" w:lineRule="exact"/>
        <w:ind w:firstLine="640"/>
        <w:jc w:val="both"/>
      </w:pPr>
      <w:r>
        <w:rPr>
          <w:rFonts w:ascii="仿宋_GB2312" w:hAnsi="仿宋_GB2312" w:eastAsia="仿宋_GB2312"/>
          <w:sz w:val="32"/>
        </w:rPr>
        <w:t>新疆农业广播电视学校裕民分校无下属预算单位，下设3个科室，分别是：办公室、培训室、财务室。</w:t>
      </w:r>
    </w:p>
    <w:p w14:paraId="09B9AB6B">
      <w:r>
        <w:br w:type="page"/>
      </w:r>
    </w:p>
    <w:p w14:paraId="7BDAD100">
      <w:pPr>
        <w:spacing w:line="240" w:lineRule="auto"/>
        <w:jc w:val="center"/>
        <w:outlineLvl w:val="1"/>
      </w:pPr>
      <w:r>
        <w:rPr>
          <w:rFonts w:ascii="黑体" w:hAnsi="黑体" w:eastAsia="黑体"/>
          <w:sz w:val="32"/>
        </w:rPr>
        <w:t>第二部分 部门决算情况说明</w:t>
      </w:r>
    </w:p>
    <w:p w14:paraId="28D627E0">
      <w:pPr>
        <w:spacing w:line="640" w:lineRule="exact"/>
        <w:ind w:firstLine="640"/>
        <w:jc w:val="both"/>
        <w:outlineLvl w:val="2"/>
      </w:pPr>
      <w:r>
        <w:rPr>
          <w:rFonts w:ascii="黑体" w:hAnsi="黑体" w:eastAsia="黑体"/>
          <w:sz w:val="32"/>
        </w:rPr>
        <w:t>一、收入支出决算总体情况说明</w:t>
      </w:r>
    </w:p>
    <w:p w14:paraId="442DF916">
      <w:pPr>
        <w:spacing w:line="580" w:lineRule="exact"/>
        <w:ind w:firstLine="640"/>
        <w:jc w:val="both"/>
      </w:pPr>
      <w:r>
        <w:rPr>
          <w:rFonts w:ascii="仿宋_GB2312" w:hAnsi="仿宋_GB2312" w:eastAsia="仿宋_GB2312"/>
          <w:b/>
          <w:sz w:val="32"/>
        </w:rPr>
        <w:t>2024年度收入总计135.07万元，</w:t>
      </w:r>
      <w:r>
        <w:rPr>
          <w:rFonts w:ascii="仿宋_GB2312" w:hAnsi="仿宋_GB2312" w:eastAsia="仿宋_GB2312"/>
          <w:b w:val="0"/>
          <w:sz w:val="32"/>
        </w:rPr>
        <w:t>其中：本年收入合计135.07万元，使用非财政拨款结余（含专用结余）0.00万元，年初结转和结余0.00万元。</w:t>
      </w:r>
    </w:p>
    <w:p w14:paraId="08BC95BD">
      <w:pPr>
        <w:spacing w:line="580" w:lineRule="exact"/>
        <w:ind w:firstLine="640"/>
        <w:jc w:val="both"/>
      </w:pPr>
      <w:r>
        <w:rPr>
          <w:rFonts w:ascii="仿宋_GB2312" w:hAnsi="仿宋_GB2312" w:eastAsia="仿宋_GB2312"/>
          <w:b/>
          <w:sz w:val="32"/>
        </w:rPr>
        <w:t>2024年度支出总计135.07万元，</w:t>
      </w:r>
      <w:r>
        <w:rPr>
          <w:rFonts w:ascii="仿宋_GB2312" w:hAnsi="仿宋_GB2312" w:eastAsia="仿宋_GB2312"/>
          <w:b w:val="0"/>
          <w:sz w:val="32"/>
        </w:rPr>
        <w:t>其中：本年支出合计135.07万元，结余分配0.00万元，年末结转和结余0.00万元。</w:t>
      </w:r>
    </w:p>
    <w:p w14:paraId="7A586CAD">
      <w:pPr>
        <w:spacing w:line="580" w:lineRule="exact"/>
        <w:ind w:firstLine="640"/>
        <w:jc w:val="both"/>
      </w:pPr>
      <w:r>
        <w:rPr>
          <w:rFonts w:ascii="仿宋_GB2312" w:hAnsi="仿宋_GB2312" w:eastAsia="仿宋_GB2312"/>
          <w:b w:val="0"/>
          <w:sz w:val="32"/>
        </w:rPr>
        <w:t>收入支出总体与上年相比，减少8.21万元，下降5.73%，主要原因是：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在职人员减少，人员经费减少。</w:t>
      </w:r>
    </w:p>
    <w:p w14:paraId="28DABA06">
      <w:pPr>
        <w:spacing w:line="640" w:lineRule="exact"/>
        <w:ind w:firstLine="640"/>
        <w:jc w:val="both"/>
        <w:outlineLvl w:val="2"/>
      </w:pPr>
      <w:r>
        <w:rPr>
          <w:rFonts w:ascii="黑体" w:hAnsi="黑体" w:eastAsia="黑体"/>
          <w:sz w:val="32"/>
        </w:rPr>
        <w:t>二、收入决算情况说明</w:t>
      </w:r>
    </w:p>
    <w:p w14:paraId="262BE3B9">
      <w:pPr>
        <w:spacing w:line="580" w:lineRule="exact"/>
        <w:ind w:firstLine="640"/>
        <w:jc w:val="both"/>
      </w:pPr>
      <w:r>
        <w:rPr>
          <w:rFonts w:ascii="仿宋_GB2312" w:hAnsi="仿宋_GB2312" w:eastAsia="仿宋_GB2312"/>
          <w:b/>
          <w:sz w:val="32"/>
        </w:rPr>
        <w:t>本年收入135.07万元，</w:t>
      </w:r>
      <w:r>
        <w:rPr>
          <w:rFonts w:ascii="仿宋_GB2312" w:hAnsi="仿宋_GB2312" w:eastAsia="仿宋_GB2312"/>
          <w:b w:val="0"/>
          <w:sz w:val="32"/>
        </w:rPr>
        <w:t>其中：财政拨款收入135.07万元，占100.00%；上级补助收入0.00万元，占0.00%；事业收入0.00万元，占0.00%；经营收入0.00万元，占0.00%；附属单位上缴收入0.00万元，占0.00%；其他收入0.00万元，占0.00%。</w:t>
      </w:r>
    </w:p>
    <w:p w14:paraId="3DF37ACB">
      <w:pPr>
        <w:spacing w:line="640" w:lineRule="exact"/>
        <w:ind w:firstLine="640"/>
        <w:jc w:val="both"/>
        <w:outlineLvl w:val="2"/>
      </w:pPr>
      <w:r>
        <w:rPr>
          <w:rFonts w:ascii="黑体" w:hAnsi="黑体" w:eastAsia="黑体"/>
          <w:sz w:val="32"/>
        </w:rPr>
        <w:t>三、支出决算情况说明</w:t>
      </w:r>
    </w:p>
    <w:p w14:paraId="6FCAB12F">
      <w:pPr>
        <w:spacing w:line="580" w:lineRule="exact"/>
        <w:ind w:firstLine="640"/>
        <w:jc w:val="both"/>
      </w:pPr>
      <w:r>
        <w:rPr>
          <w:rFonts w:ascii="仿宋_GB2312" w:hAnsi="仿宋_GB2312" w:eastAsia="仿宋_GB2312"/>
          <w:b/>
          <w:sz w:val="32"/>
        </w:rPr>
        <w:t>本年支出135.07万元，</w:t>
      </w:r>
      <w:r>
        <w:rPr>
          <w:rFonts w:ascii="仿宋_GB2312" w:hAnsi="仿宋_GB2312" w:eastAsia="仿宋_GB2312"/>
          <w:b w:val="0"/>
          <w:sz w:val="32"/>
        </w:rPr>
        <w:t>其中：基本支出97.15万元，占71.93%；项目支出37.91万元，占28.07%；上缴上级支出0.00万元，占0.00%；经营支出0.00万元，占0.00%；对附属单位补助支出0.00万元，占0.00%。</w:t>
      </w:r>
    </w:p>
    <w:p w14:paraId="5E860DA5">
      <w:pPr>
        <w:spacing w:line="640" w:lineRule="exact"/>
        <w:ind w:firstLine="640"/>
        <w:jc w:val="both"/>
        <w:outlineLvl w:val="2"/>
      </w:pPr>
      <w:r>
        <w:rPr>
          <w:rFonts w:ascii="黑体" w:hAnsi="黑体" w:eastAsia="黑体"/>
          <w:sz w:val="32"/>
        </w:rPr>
        <w:t>四、财政拨款收入支出决算总体情况说明</w:t>
      </w:r>
    </w:p>
    <w:p w14:paraId="39F38550">
      <w:pPr>
        <w:spacing w:line="580" w:lineRule="exact"/>
        <w:ind w:firstLine="640"/>
        <w:jc w:val="both"/>
      </w:pPr>
      <w:r>
        <w:rPr>
          <w:rFonts w:ascii="仿宋_GB2312" w:hAnsi="仿宋_GB2312" w:eastAsia="仿宋_GB2312"/>
          <w:b/>
          <w:sz w:val="32"/>
        </w:rPr>
        <w:t>2024年度财政拨款收入总计135.07万元，</w:t>
      </w:r>
      <w:r>
        <w:rPr>
          <w:rFonts w:ascii="仿宋_GB2312" w:hAnsi="仿宋_GB2312" w:eastAsia="仿宋_GB2312"/>
          <w:b w:val="0"/>
          <w:sz w:val="32"/>
        </w:rPr>
        <w:t>其中：年初财政拨款结转和结余0.00万元，本年财政拨款收入135.07万元。</w:t>
      </w:r>
      <w:r>
        <w:rPr>
          <w:rFonts w:ascii="仿宋_GB2312" w:hAnsi="仿宋_GB2312" w:eastAsia="仿宋_GB2312"/>
          <w:b/>
          <w:sz w:val="32"/>
        </w:rPr>
        <w:t>财政拨款支出总计135.07万元，</w:t>
      </w:r>
      <w:r>
        <w:rPr>
          <w:rFonts w:ascii="仿宋_GB2312" w:hAnsi="仿宋_GB2312" w:eastAsia="仿宋_GB2312"/>
          <w:b w:val="0"/>
          <w:sz w:val="32"/>
        </w:rPr>
        <w:t>其中：年末财政拨款结转和结余0.00万元，本年财政拨款支出135.07万元。</w:t>
      </w:r>
    </w:p>
    <w:p w14:paraId="2A05023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减少8.21万元，下降5.73%，主要原因是：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在职人员减少，人员经费减少。</w:t>
      </w:r>
      <w:r>
        <w:rPr>
          <w:rFonts w:ascii="仿宋_GB2312" w:hAnsi="仿宋_GB2312" w:eastAsia="仿宋_GB2312"/>
          <w:b/>
          <w:sz w:val="32"/>
        </w:rPr>
        <w:t>与年初预算相比，</w:t>
      </w:r>
      <w:r>
        <w:rPr>
          <w:rFonts w:ascii="仿宋_GB2312" w:hAnsi="仿宋_GB2312" w:eastAsia="仿宋_GB2312"/>
          <w:b w:val="0"/>
          <w:sz w:val="32"/>
        </w:rPr>
        <w:t>年初预算数99.22万元，决算数135.07万元，预决算差异率36.13%，主要原因是：年中追加人员工资、社保、公积金基数调增部分资金及高素质农民培训项目资金，导致预决算存在差异。</w:t>
      </w:r>
    </w:p>
    <w:p w14:paraId="01EFBAB3">
      <w:pPr>
        <w:spacing w:line="640" w:lineRule="exact"/>
        <w:ind w:firstLine="640"/>
        <w:jc w:val="both"/>
        <w:outlineLvl w:val="2"/>
      </w:pPr>
      <w:r>
        <w:rPr>
          <w:rFonts w:ascii="黑体" w:hAnsi="黑体" w:eastAsia="黑体"/>
          <w:sz w:val="32"/>
        </w:rPr>
        <w:t>五、一般公共预算财政拨款支出决算情况说明</w:t>
      </w:r>
    </w:p>
    <w:p w14:paraId="64A8062A">
      <w:pPr>
        <w:spacing w:line="640" w:lineRule="exact"/>
        <w:ind w:firstLine="640"/>
        <w:jc w:val="both"/>
        <w:outlineLvl w:val="3"/>
      </w:pPr>
      <w:r>
        <w:rPr>
          <w:rFonts w:ascii="楷体_GB2312" w:hAnsi="楷体_GB2312" w:eastAsia="楷体_GB2312"/>
          <w:b/>
          <w:sz w:val="32"/>
        </w:rPr>
        <w:t>（一）一般公共预算财政拨款支出决算总体情况</w:t>
      </w:r>
    </w:p>
    <w:p w14:paraId="214DD66A">
      <w:pPr>
        <w:spacing w:line="580" w:lineRule="exact"/>
        <w:ind w:firstLine="640"/>
        <w:jc w:val="both"/>
      </w:pPr>
      <w:r>
        <w:rPr>
          <w:rFonts w:ascii="仿宋_GB2312" w:hAnsi="仿宋_GB2312" w:eastAsia="仿宋_GB2312"/>
          <w:b/>
          <w:sz w:val="32"/>
        </w:rPr>
        <w:t>2024年度一般公共预算财政拨款支出135.07万元，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减少8.21万元，下降5.73%，主要原因是：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在职人员减少，人员经费减少。</w:t>
      </w:r>
      <w:r>
        <w:rPr>
          <w:rFonts w:ascii="仿宋_GB2312" w:hAnsi="仿宋_GB2312" w:eastAsia="仿宋_GB2312"/>
          <w:b/>
          <w:sz w:val="32"/>
        </w:rPr>
        <w:t>与年初预算相比,</w:t>
      </w:r>
      <w:r>
        <w:rPr>
          <w:rFonts w:ascii="仿宋_GB2312" w:hAnsi="仿宋_GB2312" w:eastAsia="仿宋_GB2312"/>
          <w:b w:val="0"/>
          <w:sz w:val="32"/>
        </w:rPr>
        <w:t>年初预算数99.22万元，决算数135.07万元，预决算差异率36.13%，主要原因是：年中追加人员工资、社保、公积金基数调增部分资金及高素质农民培训项目资金，导致预决算存在差异。</w:t>
      </w:r>
    </w:p>
    <w:p w14:paraId="2A017E20">
      <w:pPr>
        <w:spacing w:line="640" w:lineRule="exact"/>
        <w:ind w:firstLine="640"/>
        <w:jc w:val="both"/>
        <w:outlineLvl w:val="3"/>
      </w:pPr>
      <w:r>
        <w:rPr>
          <w:rFonts w:ascii="楷体_GB2312" w:hAnsi="楷体_GB2312" w:eastAsia="楷体_GB2312"/>
          <w:b/>
          <w:sz w:val="32"/>
        </w:rPr>
        <w:t>（二）一般公共预算财政拨款支出决算结构情况</w:t>
      </w:r>
    </w:p>
    <w:p w14:paraId="32F65395">
      <w:pPr>
        <w:spacing w:line="580" w:lineRule="exact"/>
        <w:ind w:firstLine="640"/>
        <w:jc w:val="both"/>
      </w:pPr>
      <w:r>
        <w:rPr>
          <w:rFonts w:ascii="仿宋_GB2312" w:hAnsi="仿宋_GB2312" w:eastAsia="仿宋_GB2312"/>
          <w:b w:val="0"/>
          <w:sz w:val="32"/>
        </w:rPr>
        <w:t>1.教育支出(类)69.75万元,占51.64%。</w:t>
      </w:r>
    </w:p>
    <w:p w14:paraId="7464E0D8">
      <w:pPr>
        <w:spacing w:line="580" w:lineRule="exact"/>
        <w:ind w:firstLine="640"/>
        <w:jc w:val="both"/>
      </w:pPr>
      <w:r>
        <w:rPr>
          <w:rFonts w:ascii="仿宋_GB2312" w:hAnsi="仿宋_GB2312" w:eastAsia="仿宋_GB2312"/>
          <w:b w:val="0"/>
          <w:sz w:val="32"/>
        </w:rPr>
        <w:t>2.社会保障和就业支出(类)17.14万元,占12.69%。</w:t>
      </w:r>
    </w:p>
    <w:p w14:paraId="55C8A8E3">
      <w:pPr>
        <w:spacing w:line="580" w:lineRule="exact"/>
        <w:ind w:firstLine="640"/>
        <w:jc w:val="both"/>
      </w:pPr>
      <w:r>
        <w:rPr>
          <w:rFonts w:ascii="仿宋_GB2312" w:hAnsi="仿宋_GB2312" w:eastAsia="仿宋_GB2312"/>
          <w:b w:val="0"/>
          <w:sz w:val="32"/>
        </w:rPr>
        <w:t>3.卫生健康支出(类)3.80万元,占2.81%。</w:t>
      </w:r>
    </w:p>
    <w:p w14:paraId="4D76159A">
      <w:pPr>
        <w:spacing w:line="580" w:lineRule="exact"/>
        <w:ind w:firstLine="640"/>
        <w:jc w:val="both"/>
      </w:pPr>
      <w:r>
        <w:rPr>
          <w:rFonts w:ascii="仿宋_GB2312" w:hAnsi="仿宋_GB2312" w:eastAsia="仿宋_GB2312"/>
          <w:b w:val="0"/>
          <w:sz w:val="32"/>
        </w:rPr>
        <w:t>4.农林水支出(类)37.91万元,占28.07%。</w:t>
      </w:r>
    </w:p>
    <w:p w14:paraId="2BD6A5D9">
      <w:pPr>
        <w:spacing w:line="580" w:lineRule="exact"/>
        <w:ind w:firstLine="640"/>
        <w:jc w:val="both"/>
      </w:pPr>
      <w:r>
        <w:rPr>
          <w:rFonts w:ascii="仿宋_GB2312" w:hAnsi="仿宋_GB2312" w:eastAsia="仿宋_GB2312"/>
          <w:b w:val="0"/>
          <w:sz w:val="32"/>
        </w:rPr>
        <w:t>5.住房保障支出(类)6.46万元,占4.78%。</w:t>
      </w:r>
    </w:p>
    <w:p w14:paraId="026266FD">
      <w:pPr>
        <w:spacing w:line="640" w:lineRule="exact"/>
        <w:ind w:firstLine="640"/>
        <w:jc w:val="both"/>
        <w:outlineLvl w:val="3"/>
      </w:pPr>
      <w:r>
        <w:rPr>
          <w:rFonts w:ascii="楷体_GB2312" w:hAnsi="楷体_GB2312" w:eastAsia="楷体_GB2312"/>
          <w:b/>
          <w:sz w:val="32"/>
        </w:rPr>
        <w:t>（三）一般公共预算财政拨款支出决算具体情况</w:t>
      </w:r>
    </w:p>
    <w:p w14:paraId="36ED26E7">
      <w:pPr>
        <w:spacing w:line="580" w:lineRule="exact"/>
        <w:ind w:firstLine="640"/>
        <w:jc w:val="both"/>
      </w:pPr>
      <w:r>
        <w:rPr>
          <w:rFonts w:ascii="仿宋_GB2312" w:hAnsi="仿宋_GB2312" w:eastAsia="仿宋_GB2312"/>
          <w:b w:val="0"/>
          <w:sz w:val="32"/>
        </w:rPr>
        <w:t>1.教育支出(类)广播电视教育(款)广播电视学校(项):支出决算数为69.75万元，比上年决算减少20.56万元，下降22.77%,主要原因是：在职人员减少，减少人员绩效奖，人员经费减少。</w:t>
      </w:r>
    </w:p>
    <w:p w14:paraId="06C14E47">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2.社会保障和就业支出(类)行政事业单位养老支出(款)事业单位离退休(项):支出决算数为3.85万元，比上年决算增加1.33万元，增长52.78%,主要原因是：本年增加退休人员基础绩效奖，退休费支出增加。</w:t>
      </w:r>
    </w:p>
    <w:p w14:paraId="49169361">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9.52万元，比上年决算减少1.72万元，下降15.30%,主要原因是：本年在职人员较上年减少，单位基本养老保险缴费较上年减少。</w:t>
      </w:r>
    </w:p>
    <w:p w14:paraId="3CD29B21">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4.社会保障和就业支出(类)行政事业单位养老支出(款)机关事业单位职业年金缴费支出(项):支出决算数为3.77万元，比上年决算减少5.29万元，下降58.39%,主要原因是：本年无</w:t>
      </w:r>
      <w:r>
        <w:rPr>
          <w:rFonts w:hint="eastAsia" w:ascii="仿宋_GB2312" w:hAnsi="仿宋_GB2312" w:eastAsia="仿宋_GB2312"/>
          <w:b w:val="0"/>
          <w:sz w:val="32"/>
          <w:lang w:val="en-US" w:eastAsia="zh-CN"/>
        </w:rPr>
        <w:t>新增</w:t>
      </w:r>
      <w:r>
        <w:rPr>
          <w:rFonts w:ascii="仿宋_GB2312" w:hAnsi="仿宋_GB2312" w:eastAsia="仿宋_GB2312"/>
          <w:b w:val="0"/>
          <w:sz w:val="32"/>
        </w:rPr>
        <w:t>在职转退休人员，</w:t>
      </w:r>
      <w:r>
        <w:rPr>
          <w:rFonts w:hint="eastAsia" w:ascii="仿宋_GB2312" w:hAnsi="仿宋_GB2312" w:eastAsia="仿宋_GB2312"/>
          <w:b w:val="0"/>
          <w:sz w:val="32"/>
          <w:lang w:val="en-US" w:eastAsia="zh-CN"/>
        </w:rPr>
        <w:t>发放职业年金为上年退休人员剩余部分资金，</w:t>
      </w:r>
      <w:r>
        <w:rPr>
          <w:rFonts w:ascii="仿宋_GB2312" w:hAnsi="仿宋_GB2312" w:eastAsia="仿宋_GB2312"/>
          <w:b w:val="0"/>
          <w:sz w:val="32"/>
        </w:rPr>
        <w:t>单位职业年金缴费支出减少。</w:t>
      </w:r>
    </w:p>
    <w:p w14:paraId="62F0AA37">
      <w:pPr>
        <w:spacing w:line="580" w:lineRule="exact"/>
        <w:ind w:firstLine="640"/>
        <w:jc w:val="both"/>
      </w:pPr>
      <w:r>
        <w:rPr>
          <w:rFonts w:ascii="仿宋_GB2312" w:hAnsi="仿宋_GB2312" w:eastAsia="仿宋_GB2312"/>
          <w:b w:val="0"/>
          <w:sz w:val="32"/>
        </w:rPr>
        <w:t>5.卫生健康支出(类)行政事业单位医疗(款)事业单位医疗(项):支出决算数为3.80万元，比上年决算减少1.24万元，下降24.60%,主要原因是：本年在职人员减少，事业单位医疗支出较上年减少。</w:t>
      </w:r>
    </w:p>
    <w:p w14:paraId="1B1C72A6">
      <w:pPr>
        <w:spacing w:line="580" w:lineRule="exact"/>
        <w:ind w:firstLine="640"/>
        <w:jc w:val="both"/>
      </w:pPr>
      <w:r>
        <w:rPr>
          <w:rFonts w:ascii="仿宋_GB2312" w:hAnsi="仿宋_GB2312" w:eastAsia="仿宋_GB2312"/>
          <w:b w:val="0"/>
          <w:sz w:val="32"/>
        </w:rPr>
        <w:t>6.农林水支出(类)农业农村(款)农业生产发展(项):支出决算数为0.00万元，比上年决算减少16.57万元，下降100.00%,主要原因是：本年科目调整，高素质农民培训项目资金上年在农业生产发展</w:t>
      </w:r>
      <w:r>
        <w:rPr>
          <w:rFonts w:hint="eastAsia" w:ascii="仿宋_GB2312" w:hAnsi="仿宋_GB2312" w:eastAsia="仿宋_GB2312"/>
          <w:b w:val="0"/>
          <w:sz w:val="32"/>
          <w:lang w:val="en-US" w:eastAsia="zh-CN"/>
        </w:rPr>
        <w:t>科目列支</w:t>
      </w:r>
      <w:r>
        <w:rPr>
          <w:rFonts w:ascii="仿宋_GB2312" w:hAnsi="仿宋_GB2312" w:eastAsia="仿宋_GB2312"/>
          <w:b w:val="0"/>
          <w:sz w:val="32"/>
        </w:rPr>
        <w:t>，本年调整至农村合作经济</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，导致经费减少。</w:t>
      </w:r>
    </w:p>
    <w:p w14:paraId="08815AE1">
      <w:pPr>
        <w:spacing w:line="580" w:lineRule="exact"/>
        <w:ind w:firstLine="640"/>
        <w:jc w:val="both"/>
      </w:pPr>
      <w:r>
        <w:rPr>
          <w:rFonts w:ascii="仿宋_GB2312" w:hAnsi="仿宋_GB2312" w:eastAsia="仿宋_GB2312"/>
          <w:b w:val="0"/>
          <w:sz w:val="32"/>
        </w:rPr>
        <w:t>7.农林水支出(类)农业农村(款)农村合作经济(项):支出决算数为37.91万元，比上年决算增加37.91万元，增长100.00%,主要原因是：本年科目调整，高素质农民培训项目资金上年在农业生产发展</w:t>
      </w:r>
      <w:r>
        <w:rPr>
          <w:rFonts w:hint="eastAsia" w:ascii="仿宋_GB2312" w:hAnsi="仿宋_GB2312" w:eastAsia="仿宋_GB2312"/>
          <w:b w:val="0"/>
          <w:sz w:val="32"/>
          <w:lang w:val="en-US" w:eastAsia="zh-CN"/>
        </w:rPr>
        <w:t>科目列支</w:t>
      </w:r>
      <w:r>
        <w:rPr>
          <w:rFonts w:ascii="仿宋_GB2312" w:hAnsi="仿宋_GB2312" w:eastAsia="仿宋_GB2312"/>
          <w:b w:val="0"/>
          <w:sz w:val="32"/>
        </w:rPr>
        <w:t>，本年调整至农村合作经济</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7D5F233E">
      <w:pPr>
        <w:spacing w:line="580" w:lineRule="exact"/>
        <w:ind w:firstLine="640"/>
        <w:jc w:val="both"/>
      </w:pPr>
      <w:r>
        <w:rPr>
          <w:rFonts w:ascii="仿宋_GB2312" w:hAnsi="仿宋_GB2312" w:eastAsia="仿宋_GB2312"/>
          <w:b w:val="0"/>
          <w:sz w:val="32"/>
        </w:rPr>
        <w:t>8.住房保障支出(类)住房改革支出(款)住房公积金(项):支出决算数为6.46万元，比上年决算减少2.07万元，下降24.27%,主要原因是：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在职人员减少，住房公积金缴费支出减少。</w:t>
      </w:r>
    </w:p>
    <w:p w14:paraId="7F69CD75">
      <w:pPr>
        <w:spacing w:line="640" w:lineRule="exact"/>
        <w:ind w:firstLine="640"/>
        <w:jc w:val="both"/>
        <w:outlineLvl w:val="2"/>
      </w:pPr>
      <w:r>
        <w:rPr>
          <w:rFonts w:ascii="黑体" w:hAnsi="黑体" w:eastAsia="黑体"/>
          <w:sz w:val="32"/>
        </w:rPr>
        <w:t>六、一般公共预算财政拨款基本支出决算情况说明</w:t>
      </w:r>
    </w:p>
    <w:p w14:paraId="4F537F9E">
      <w:pPr>
        <w:spacing w:line="580" w:lineRule="exact"/>
        <w:ind w:firstLine="640"/>
        <w:jc w:val="both"/>
      </w:pPr>
      <w:r>
        <w:rPr>
          <w:rFonts w:ascii="仿宋_GB2312" w:hAnsi="仿宋_GB2312" w:eastAsia="仿宋_GB2312"/>
          <w:b w:val="0"/>
          <w:sz w:val="32"/>
        </w:rPr>
        <w:t>2024年度一般公共预算财政拨款基本支出97.15万元，其中：</w:t>
      </w:r>
      <w:r>
        <w:rPr>
          <w:rFonts w:ascii="仿宋_GB2312" w:hAnsi="仿宋_GB2312" w:eastAsia="仿宋_GB2312"/>
          <w:b/>
          <w:sz w:val="32"/>
        </w:rPr>
        <w:t>人员经费94.00万元，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2CE61AEF">
      <w:pPr>
        <w:spacing w:line="580" w:lineRule="exact"/>
        <w:ind w:firstLine="640"/>
        <w:jc w:val="both"/>
      </w:pPr>
      <w:r>
        <w:rPr>
          <w:rFonts w:ascii="仿宋_GB2312" w:hAnsi="仿宋_GB2312" w:eastAsia="仿宋_GB2312"/>
          <w:b/>
          <w:sz w:val="32"/>
        </w:rPr>
        <w:t>公用经费3.15万元，</w:t>
      </w:r>
      <w:r>
        <w:rPr>
          <w:rFonts w:ascii="仿宋_GB2312" w:hAnsi="仿宋_GB2312" w:eastAsia="仿宋_GB2312"/>
          <w:b w:val="0"/>
          <w:sz w:val="32"/>
        </w:rPr>
        <w:t>包括：办公费、电费、邮电费、取暖费、差旅费、工会经费。</w:t>
      </w:r>
    </w:p>
    <w:p w14:paraId="470AA0FF">
      <w:pPr>
        <w:spacing w:line="640" w:lineRule="exact"/>
        <w:ind w:firstLine="640"/>
        <w:jc w:val="both"/>
        <w:outlineLvl w:val="2"/>
      </w:pPr>
      <w:r>
        <w:rPr>
          <w:rFonts w:ascii="黑体" w:hAnsi="黑体" w:eastAsia="黑体"/>
          <w:sz w:val="32"/>
        </w:rPr>
        <w:t>七、政府性基金预算财政拨款收入支出决算情况说明</w:t>
      </w:r>
    </w:p>
    <w:p w14:paraId="49E3329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D294CE0">
      <w:pPr>
        <w:spacing w:line="640" w:lineRule="exact"/>
        <w:ind w:firstLine="640"/>
        <w:jc w:val="both"/>
        <w:outlineLvl w:val="2"/>
      </w:pPr>
      <w:r>
        <w:rPr>
          <w:rFonts w:ascii="黑体" w:hAnsi="黑体" w:eastAsia="黑体"/>
          <w:sz w:val="32"/>
        </w:rPr>
        <w:t>八、国有资本经营预算财政拨款收入支出决算情况说明</w:t>
      </w:r>
    </w:p>
    <w:p w14:paraId="0BCC145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86BF80C">
      <w:pPr>
        <w:spacing w:line="640" w:lineRule="exact"/>
        <w:ind w:firstLine="640"/>
        <w:jc w:val="both"/>
        <w:outlineLvl w:val="2"/>
      </w:pPr>
      <w:r>
        <w:rPr>
          <w:rFonts w:ascii="黑体" w:hAnsi="黑体" w:eastAsia="黑体"/>
          <w:sz w:val="32"/>
        </w:rPr>
        <w:t>九、财政拨款“三公”经费支出决算情况说明</w:t>
      </w:r>
    </w:p>
    <w:p w14:paraId="34D3053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5730020">
      <w:pPr>
        <w:spacing w:line="580" w:lineRule="exact"/>
        <w:ind w:firstLine="640"/>
        <w:jc w:val="both"/>
      </w:pPr>
      <w:r>
        <w:rPr>
          <w:rFonts w:ascii="仿宋_GB2312" w:hAnsi="仿宋_GB2312" w:eastAsia="仿宋_GB2312"/>
          <w:b/>
          <w:sz w:val="32"/>
        </w:rPr>
        <w:t>具体情况如下：</w:t>
      </w:r>
    </w:p>
    <w:p w14:paraId="6772CDC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F6C515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14:paraId="1DB403D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66E8C4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E179404">
      <w:pPr>
        <w:spacing w:line="640" w:lineRule="exact"/>
        <w:ind w:firstLine="640"/>
        <w:jc w:val="both"/>
        <w:outlineLvl w:val="2"/>
      </w:pPr>
      <w:r>
        <w:rPr>
          <w:rFonts w:ascii="黑体" w:hAnsi="黑体" w:eastAsia="黑体"/>
          <w:sz w:val="32"/>
        </w:rPr>
        <w:t>十、其他重要事项的情况说明</w:t>
      </w:r>
    </w:p>
    <w:p w14:paraId="66560E11">
      <w:pPr>
        <w:spacing w:line="640" w:lineRule="exact"/>
        <w:ind w:firstLine="640"/>
        <w:jc w:val="both"/>
        <w:outlineLvl w:val="3"/>
      </w:pPr>
      <w:r>
        <w:rPr>
          <w:rFonts w:ascii="楷体_GB2312" w:hAnsi="楷体_GB2312" w:eastAsia="楷体_GB2312"/>
          <w:b/>
          <w:sz w:val="32"/>
        </w:rPr>
        <w:t>（一）机关运行经费及公用经费支出情况</w:t>
      </w:r>
    </w:p>
    <w:p w14:paraId="25D01354">
      <w:pPr>
        <w:spacing w:line="580" w:lineRule="exact"/>
        <w:ind w:firstLine="640"/>
        <w:jc w:val="both"/>
      </w:pPr>
      <w:r>
        <w:rPr>
          <w:rFonts w:ascii="仿宋_GB2312" w:hAnsi="仿宋_GB2312" w:eastAsia="仿宋_GB2312"/>
          <w:b w:val="0"/>
          <w:sz w:val="32"/>
        </w:rPr>
        <w:t>2024年度新疆农业广播电视学校裕民分校（事业单位）公用经费支出3.15万元，比上年减少1.21万元，下降27.75%，主要原因是：严格控制公用经费，合理节约办公用品，减少不必要开支。</w:t>
      </w:r>
    </w:p>
    <w:p w14:paraId="63C4E3D1">
      <w:pPr>
        <w:spacing w:line="640" w:lineRule="exact"/>
        <w:ind w:firstLine="640"/>
        <w:jc w:val="both"/>
        <w:outlineLvl w:val="3"/>
      </w:pPr>
      <w:r>
        <w:rPr>
          <w:rFonts w:ascii="楷体_GB2312" w:hAnsi="楷体_GB2312" w:eastAsia="楷体_GB2312"/>
          <w:b/>
          <w:sz w:val="32"/>
        </w:rPr>
        <w:t>（二）政府采购情况</w:t>
      </w:r>
    </w:p>
    <w:p w14:paraId="4923ED57">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A6D24FB">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6C1D9C9">
      <w:pPr>
        <w:spacing w:line="640" w:lineRule="exact"/>
        <w:ind w:firstLine="640"/>
        <w:jc w:val="both"/>
        <w:outlineLvl w:val="3"/>
      </w:pPr>
      <w:r>
        <w:rPr>
          <w:rFonts w:ascii="楷体_GB2312" w:hAnsi="楷体_GB2312" w:eastAsia="楷体_GB2312"/>
          <w:b/>
          <w:sz w:val="32"/>
        </w:rPr>
        <w:t>（三）国有资产占用情况说明</w:t>
      </w:r>
    </w:p>
    <w:p w14:paraId="1F82A12F">
      <w:pPr>
        <w:spacing w:line="580" w:lineRule="exact"/>
        <w:ind w:firstLine="640"/>
        <w:jc w:val="both"/>
      </w:pPr>
      <w:r>
        <w:rPr>
          <w:rFonts w:ascii="仿宋_GB2312" w:hAnsi="仿宋_GB2312" w:eastAsia="仿宋_GB2312"/>
          <w:b w:val="0"/>
          <w:sz w:val="32"/>
        </w:rPr>
        <w:t>截至2024年12月31日，房屋0.00平方米，价值0.00万元。车辆1辆，价值15.40万元，其中：副部（省）级及以上领导用车0辆、主要负责人用车0辆、机要通信用车0辆、应急保障用车0辆、执法执勤用车0辆、特种专业技术用车0辆、离退休干部服务用车0辆、其他用车1辆，其他用车主要是：一般业务用车。单价100万元（含）以上设备（不含车辆）0台（套）。</w:t>
      </w:r>
    </w:p>
    <w:p w14:paraId="35A14466">
      <w:pPr>
        <w:spacing w:line="640" w:lineRule="exact"/>
        <w:ind w:firstLine="640"/>
        <w:jc w:val="both"/>
        <w:outlineLvl w:val="2"/>
      </w:pPr>
      <w:r>
        <w:rPr>
          <w:rFonts w:ascii="黑体" w:hAnsi="黑体" w:eastAsia="黑体"/>
          <w:sz w:val="32"/>
        </w:rPr>
        <w:t>十一、预算绩效的情况说明</w:t>
      </w:r>
    </w:p>
    <w:p w14:paraId="78FA27A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141.67万元，实际执行总额135.06万元；预算绩效评价项目1个，全年预算数37.91万元，全年执行数37.91万元。预算绩效管理取得的成效：一是严格按照年初预算批复认真组织实施，严格执行财经纪</w:t>
      </w:r>
      <w:r>
        <w:rPr>
          <w:rFonts w:hint="eastAsia" w:ascii="仿宋_GB2312" w:hAnsi="仿宋_GB2312" w:eastAsia="仿宋_GB2312"/>
          <w:b w:val="0"/>
          <w:sz w:val="32"/>
          <w:lang w:eastAsia="zh-CN"/>
        </w:rPr>
        <w:t>律和</w:t>
      </w:r>
      <w:r>
        <w:rPr>
          <w:rFonts w:ascii="仿宋_GB2312" w:hAnsi="仿宋_GB2312" w:eastAsia="仿宋_GB2312"/>
          <w:b w:val="0"/>
          <w:sz w:val="32"/>
        </w:rPr>
        <w:t>相关管理规定，做到各项收支安排使用符合本单位发展计划和财政政策的要求，确保了单位正常运行和重大项目的实施；二是年度目标任务基本完成，预算执行情况较好。预算执行方面，严格控制</w:t>
      </w:r>
      <w:r>
        <w:rPr>
          <w:rFonts w:hint="eastAsia" w:ascii="仿宋_GB2312" w:hAnsi="仿宋_GB2312" w:eastAsia="仿宋_GB2312"/>
          <w:b w:val="0"/>
          <w:sz w:val="32"/>
          <w:lang w:eastAsia="zh-CN"/>
        </w:rPr>
        <w:t>“三公”经费预算</w:t>
      </w:r>
      <w:r>
        <w:rPr>
          <w:rFonts w:ascii="仿宋_GB2312" w:hAnsi="仿宋_GB2312" w:eastAsia="仿宋_GB2312"/>
          <w:b w:val="0"/>
          <w:sz w:val="32"/>
        </w:rPr>
        <w:t>管理方面，收入管理、支出管理、采购管理、资产管理等切实有效地执行了财务管理制度。发现的问题及原因：一是绩效管理理念有待进一步强化，存在重投入轻管理、重支出轻绩效的问题，对预算项目绩效管理工作重视不够；二是预算编制工作可进一步细化，加强预算编制管理，提高项目支出事前审核控制，进一步提高预算编制的合理性及执行力。下一步改进措施：一是加强预算执行管理，做好事前审批、事中管理和事后监督工作，不断加快预算执行进度</w:t>
      </w:r>
      <w:bookmarkStart w:id="0" w:name="_GoBack"/>
      <w:bookmarkEnd w:id="0"/>
      <w:r>
        <w:rPr>
          <w:rFonts w:ascii="仿宋_GB2312" w:hAnsi="仿宋_GB2312" w:eastAsia="仿宋_GB2312"/>
          <w:b w:val="0"/>
          <w:sz w:val="32"/>
        </w:rPr>
        <w:t>，推动预算执行按照资金计划有序进行；二是提高资金使用效益，在遵守法律法规的前提下，统筹兼顾、量力而行、讲求绩效，圆满完成各项决策部署提出的各项工作要求。具体附整体支出绩效自评表，项目支出绩效自评表和评价报告。</w:t>
      </w:r>
    </w:p>
    <w:p w14:paraId="38FFF92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B0A7820">
        <w:tblPrEx>
          <w:tblCellMar>
            <w:top w:w="0" w:type="dxa"/>
            <w:left w:w="108" w:type="dxa"/>
            <w:bottom w:w="0" w:type="dxa"/>
            <w:right w:w="108" w:type="dxa"/>
          </w:tblCellMar>
        </w:tblPrEx>
        <w:tc>
          <w:tcPr>
            <w:tcW w:w="8840" w:type="dxa"/>
            <w:gridSpan w:val="8"/>
            <w:vAlign w:val="center"/>
          </w:tcPr>
          <w:p w14:paraId="3A8450E0">
            <w:pPr>
              <w:jc w:val="center"/>
            </w:pPr>
            <w:r>
              <w:rPr>
                <w:rFonts w:ascii="宋体" w:hAnsi="宋体" w:eastAsia="宋体"/>
                <w:sz w:val="24"/>
              </w:rPr>
              <w:t>单位整体支出绩效自评表</w:t>
            </w:r>
          </w:p>
        </w:tc>
      </w:tr>
      <w:tr w14:paraId="5D941CDD">
        <w:tblPrEx>
          <w:tblCellMar>
            <w:top w:w="0" w:type="dxa"/>
            <w:left w:w="108" w:type="dxa"/>
            <w:bottom w:w="0" w:type="dxa"/>
            <w:right w:w="108" w:type="dxa"/>
          </w:tblCellMar>
        </w:tblPrEx>
        <w:tc>
          <w:tcPr>
            <w:tcW w:w="8840" w:type="dxa"/>
            <w:gridSpan w:val="8"/>
            <w:vAlign w:val="center"/>
          </w:tcPr>
          <w:p w14:paraId="07C0E283">
            <w:pPr>
              <w:jc w:val="center"/>
            </w:pPr>
            <w:r>
              <w:rPr>
                <w:rFonts w:ascii="宋体" w:hAnsi="宋体" w:eastAsia="宋体"/>
                <w:sz w:val="24"/>
              </w:rPr>
              <w:t>（2024年度）</w:t>
            </w:r>
          </w:p>
        </w:tc>
      </w:tr>
      <w:tr w14:paraId="6FF9CD6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00CC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5342D2">
            <w:pPr>
              <w:jc w:val="center"/>
            </w:pPr>
            <w:r>
              <w:rPr>
                <w:rFonts w:ascii="宋体" w:hAnsi="宋体" w:eastAsia="宋体"/>
                <w:sz w:val="16"/>
              </w:rPr>
              <w:t>新疆农业广播电视学校裕民分校</w:t>
            </w:r>
          </w:p>
        </w:tc>
      </w:tr>
      <w:tr w14:paraId="31B58C1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BD5D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2DCB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F880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5C989">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F43B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9F01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DAE9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6EC58">
            <w:pPr>
              <w:jc w:val="center"/>
            </w:pPr>
            <w:r>
              <w:rPr>
                <w:rFonts w:ascii="宋体" w:hAnsi="宋体" w:eastAsia="宋体"/>
                <w:sz w:val="16"/>
              </w:rPr>
              <w:t>得分</w:t>
            </w:r>
          </w:p>
        </w:tc>
      </w:tr>
      <w:tr w14:paraId="080A55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69F4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9353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CCF1E">
            <w:pPr>
              <w:jc w:val="center"/>
            </w:pPr>
            <w:r>
              <w:rPr>
                <w:rFonts w:ascii="宋体" w:hAnsi="宋体" w:eastAsia="宋体"/>
                <w:sz w:val="16"/>
              </w:rPr>
              <w:t>143.72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56FB8">
            <w:pPr>
              <w:jc w:val="center"/>
            </w:pPr>
            <w:r>
              <w:rPr>
                <w:rFonts w:ascii="宋体" w:hAnsi="宋体" w:eastAsia="宋体"/>
                <w:sz w:val="16"/>
              </w:rPr>
              <w:t>141.67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F1562">
            <w:pPr>
              <w:jc w:val="center"/>
            </w:pPr>
            <w:r>
              <w:rPr>
                <w:rFonts w:ascii="宋体" w:hAnsi="宋体" w:eastAsia="宋体"/>
                <w:sz w:val="16"/>
              </w:rPr>
              <w:t>135.06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8DBE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B52BD">
            <w:pPr>
              <w:jc w:val="center"/>
            </w:pPr>
            <w:r>
              <w:rPr>
                <w:rFonts w:ascii="宋体" w:hAnsi="宋体" w:eastAsia="宋体"/>
                <w:sz w:val="16"/>
              </w:rPr>
              <w:t>95.33%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64834">
            <w:pPr>
              <w:jc w:val="center"/>
            </w:pPr>
            <w:r>
              <w:rPr>
                <w:rFonts w:ascii="宋体" w:hAnsi="宋体" w:eastAsia="宋体"/>
                <w:sz w:val="16"/>
              </w:rPr>
              <w:t>9.88</w:t>
            </w:r>
          </w:p>
        </w:tc>
      </w:tr>
      <w:tr w14:paraId="2B8969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D8317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8BB39">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2A27A">
            <w:pPr>
              <w:jc w:val="center"/>
            </w:pPr>
            <w:r>
              <w:rPr>
                <w:rFonts w:ascii="宋体" w:hAnsi="宋体" w:eastAsia="宋体"/>
                <w:sz w:val="16"/>
              </w:rPr>
              <w:t>44.50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DFBBD">
            <w:pPr>
              <w:jc w:val="center"/>
            </w:pPr>
            <w:r>
              <w:rPr>
                <w:rFonts w:ascii="宋体" w:hAnsi="宋体" w:eastAsia="宋体"/>
                <w:sz w:val="16"/>
              </w:rPr>
              <w:t>39.50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C8DE6">
            <w:pPr>
              <w:jc w:val="center"/>
            </w:pPr>
            <w:r>
              <w:rPr>
                <w:rFonts w:ascii="宋体" w:hAnsi="宋体" w:eastAsia="宋体"/>
                <w:sz w:val="16"/>
              </w:rPr>
              <w:t>37.91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3481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C9C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12020">
            <w:pPr>
              <w:jc w:val="center"/>
            </w:pPr>
            <w:r>
              <w:rPr>
                <w:rFonts w:ascii="宋体" w:hAnsi="宋体" w:eastAsia="宋体"/>
                <w:sz w:val="16"/>
              </w:rPr>
              <w:t>-</w:t>
            </w:r>
          </w:p>
        </w:tc>
      </w:tr>
      <w:tr w14:paraId="12BE8D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99E5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6B76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DF488">
            <w:pPr>
              <w:jc w:val="center"/>
            </w:pPr>
            <w:r>
              <w:rPr>
                <w:rFonts w:ascii="宋体" w:hAnsi="宋体" w:eastAsia="宋体"/>
                <w:sz w:val="16"/>
              </w:rPr>
              <w:t>99.22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A81B5">
            <w:pPr>
              <w:jc w:val="center"/>
            </w:pPr>
            <w:r>
              <w:rPr>
                <w:rFonts w:ascii="宋体" w:hAnsi="宋体" w:eastAsia="宋体"/>
                <w:sz w:val="16"/>
              </w:rPr>
              <w:t>102.17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8C328">
            <w:pPr>
              <w:jc w:val="center"/>
            </w:pPr>
            <w:r>
              <w:rPr>
                <w:rFonts w:ascii="宋体" w:hAnsi="宋体" w:eastAsia="宋体"/>
                <w:sz w:val="16"/>
              </w:rPr>
              <w:t>97.15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898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4B6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C462E">
            <w:pPr>
              <w:jc w:val="center"/>
            </w:pPr>
            <w:r>
              <w:rPr>
                <w:rFonts w:ascii="宋体" w:hAnsi="宋体" w:eastAsia="宋体"/>
                <w:sz w:val="16"/>
              </w:rPr>
              <w:t>-</w:t>
            </w:r>
          </w:p>
        </w:tc>
      </w:tr>
      <w:tr w14:paraId="0A9B2E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113A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8D31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1BDD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6453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3500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023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276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A25DB">
            <w:pPr>
              <w:jc w:val="center"/>
            </w:pPr>
            <w:r>
              <w:rPr>
                <w:rFonts w:ascii="宋体" w:hAnsi="宋体" w:eastAsia="宋体"/>
                <w:sz w:val="16"/>
              </w:rPr>
              <w:t>-</w:t>
            </w:r>
          </w:p>
        </w:tc>
      </w:tr>
      <w:tr w14:paraId="29D11A2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01A7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4E60A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4B9CDF">
            <w:pPr>
              <w:jc w:val="center"/>
            </w:pPr>
            <w:r>
              <w:rPr>
                <w:rFonts w:ascii="宋体" w:hAnsi="宋体" w:eastAsia="宋体"/>
                <w:sz w:val="16"/>
              </w:rPr>
              <w:t>实际完成情况</w:t>
            </w:r>
          </w:p>
        </w:tc>
      </w:tr>
      <w:tr w14:paraId="27D043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0D944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4BF652">
            <w:pPr>
              <w:jc w:val="both"/>
            </w:pPr>
            <w:r>
              <w:rPr>
                <w:rFonts w:ascii="宋体" w:hAnsi="宋体" w:eastAsia="宋体"/>
                <w:sz w:val="16"/>
              </w:rPr>
              <w:t>2024年裕民县农广校主要工作任务是坚持以习近平新时代中国特色社会主义思想为指导，坚持深入贯彻落实“科技兴农”的发展主要思路。结合党的二十大精神，以发展农村经济、提高科技水</w:t>
            </w:r>
            <w:r>
              <w:rPr>
                <w:rFonts w:hint="eastAsia" w:ascii="宋体" w:hAnsi="宋体"/>
                <w:sz w:val="16"/>
                <w:lang w:eastAsia="zh-CN"/>
              </w:rPr>
              <w:t>平和</w:t>
            </w:r>
            <w:r>
              <w:rPr>
                <w:rFonts w:ascii="宋体" w:hAnsi="宋体" w:eastAsia="宋体"/>
                <w:sz w:val="16"/>
              </w:rPr>
              <w:t>发展生产力为目标。 做好在职人员工资、社保公积金的正常运转，退休人员交通费及奖励金发放工作，保障单位办公、水、电等正常开支，保证单位正常运转，做好农牧民各类科技培训的</w:t>
            </w:r>
            <w:r>
              <w:rPr>
                <w:rFonts w:hint="eastAsia" w:ascii="宋体" w:hAnsi="宋体"/>
                <w:sz w:val="16"/>
                <w:lang w:eastAsia="zh-CN"/>
              </w:rPr>
              <w:t>技能</w:t>
            </w:r>
            <w:r>
              <w:rPr>
                <w:rFonts w:ascii="宋体" w:hAnsi="宋体" w:eastAsia="宋体"/>
                <w:sz w:val="16"/>
              </w:rPr>
              <w:t>，利用形式多样的培训活动，完成高素质农民培训160人的培训任务，提高农村劳动力科技水平。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0CF2C7">
            <w:pPr>
              <w:jc w:val="both"/>
            </w:pPr>
            <w:r>
              <w:rPr>
                <w:rFonts w:ascii="宋体" w:hAnsi="宋体" w:eastAsia="宋体"/>
                <w:sz w:val="16"/>
              </w:rPr>
              <w:t>2024年裕民县农广校开展农牧民培训为主要工作任务，坚持深入贯彻落实“科技兴农”的发展主要思路。结合党的二十大精神，以发展农村经济、提高科技水</w:t>
            </w:r>
            <w:r>
              <w:rPr>
                <w:rFonts w:hint="eastAsia" w:ascii="宋体" w:hAnsi="宋体"/>
                <w:sz w:val="16"/>
                <w:lang w:eastAsia="zh-CN"/>
              </w:rPr>
              <w:t>平和</w:t>
            </w:r>
            <w:r>
              <w:rPr>
                <w:rFonts w:ascii="宋体" w:hAnsi="宋体" w:eastAsia="宋体"/>
                <w:sz w:val="16"/>
              </w:rPr>
              <w:t>发展生产力为目标。 做好在职人员工资、社保公积金的正常运转，退休人员交通费及奖励金发放工作，保障单位办公、水、电等正常开支，保证单位正常运转，做好农牧民各类科技培训，利用形式多样的培训活动，开展集中培训6场次，下乡入户培训12次，培训农牧民1600人次，完成高素质农民培训135人的培训任务，提高农村劳动力科技水平，为农业、农村经济的发展提供了技术支撑。</w:t>
            </w:r>
          </w:p>
        </w:tc>
      </w:tr>
      <w:tr w14:paraId="7ABC9D2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5E22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8F5B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6CDB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CD2B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70C4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AC64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AE71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8C504">
            <w:pPr>
              <w:jc w:val="center"/>
            </w:pPr>
            <w:r>
              <w:rPr>
                <w:rFonts w:ascii="宋体" w:hAnsi="宋体" w:eastAsia="宋体"/>
                <w:sz w:val="16"/>
              </w:rPr>
              <w:t>得分</w:t>
            </w:r>
          </w:p>
        </w:tc>
      </w:tr>
      <w:tr w14:paraId="2C9432B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D9D8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7BC1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1DB89">
            <w:pPr>
              <w:jc w:val="center"/>
            </w:pPr>
            <w:r>
              <w:rPr>
                <w:rFonts w:ascii="宋体" w:hAnsi="宋体" w:eastAsia="宋体"/>
                <w:sz w:val="16"/>
              </w:rPr>
              <w:t>下乡进村培训场次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77510">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AE719">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87B9E">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63854">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320C8">
            <w:pPr>
              <w:jc w:val="center"/>
            </w:pPr>
            <w:r>
              <w:rPr>
                <w:rFonts w:ascii="宋体" w:hAnsi="宋体" w:eastAsia="宋体"/>
                <w:sz w:val="16"/>
              </w:rPr>
              <w:t>12</w:t>
            </w:r>
          </w:p>
        </w:tc>
      </w:tr>
      <w:tr w14:paraId="0ABA8F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78616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3EE9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EF182">
            <w:pPr>
              <w:jc w:val="center"/>
            </w:pPr>
            <w:r>
              <w:rPr>
                <w:rFonts w:ascii="宋体" w:hAnsi="宋体" w:eastAsia="宋体"/>
                <w:sz w:val="16"/>
              </w:rPr>
              <w:t>集中培训班次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22E29">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E85DA">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E60A7">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C67CD">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2A388">
            <w:pPr>
              <w:jc w:val="center"/>
            </w:pPr>
            <w:r>
              <w:rPr>
                <w:rFonts w:ascii="宋体" w:hAnsi="宋体" w:eastAsia="宋体"/>
                <w:sz w:val="16"/>
              </w:rPr>
              <w:t>12</w:t>
            </w:r>
          </w:p>
        </w:tc>
      </w:tr>
      <w:tr w14:paraId="445069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0CAD0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9F24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C2080">
            <w:pPr>
              <w:jc w:val="center"/>
            </w:pPr>
            <w:r>
              <w:rPr>
                <w:rFonts w:ascii="宋体" w:hAnsi="宋体" w:eastAsia="宋体"/>
                <w:sz w:val="16"/>
              </w:rPr>
              <w:t>高素质</w:t>
            </w:r>
            <w:r>
              <w:rPr>
                <w:rFonts w:hint="eastAsia" w:ascii="宋体" w:hAnsi="宋体"/>
                <w:sz w:val="16"/>
                <w:lang w:eastAsia="zh-CN"/>
              </w:rPr>
              <w:t>农业社会化服务</w:t>
            </w:r>
            <w:r>
              <w:rPr>
                <w:rFonts w:ascii="宋体" w:hAnsi="宋体" w:eastAsia="宋体"/>
                <w:sz w:val="16"/>
              </w:rPr>
              <w:t>带头人培训人次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FA630">
            <w:pPr>
              <w:jc w:val="center"/>
            </w:pPr>
            <w:r>
              <w:rPr>
                <w:rFonts w:ascii="宋体" w:hAnsi="宋体" w:eastAsia="宋体"/>
                <w:sz w:val="16"/>
              </w:rPr>
              <w:t>&gt;=40人次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C4D98">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64283">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58029">
            <w:pPr>
              <w:jc w:val="center"/>
            </w:pPr>
            <w:r>
              <w:rPr>
                <w:rFonts w:ascii="宋体" w:hAnsi="宋体" w:eastAsia="宋体"/>
                <w:sz w:val="16"/>
              </w:rPr>
              <w:t>40人次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85BDA">
            <w:pPr>
              <w:jc w:val="center"/>
            </w:pPr>
            <w:r>
              <w:rPr>
                <w:rFonts w:ascii="宋体" w:hAnsi="宋体" w:eastAsia="宋体"/>
                <w:sz w:val="16"/>
              </w:rPr>
              <w:t>12</w:t>
            </w:r>
          </w:p>
        </w:tc>
      </w:tr>
      <w:tr w14:paraId="0D749B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72A5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3964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9D7BD">
            <w:pPr>
              <w:jc w:val="center"/>
            </w:pPr>
            <w:r>
              <w:rPr>
                <w:rFonts w:ascii="宋体" w:hAnsi="宋体" w:eastAsia="宋体"/>
                <w:sz w:val="16"/>
              </w:rPr>
              <w:t>高素质农民专业生产型培训人次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CA891">
            <w:pPr>
              <w:jc w:val="center"/>
            </w:pPr>
            <w:r>
              <w:rPr>
                <w:rFonts w:ascii="宋体" w:hAnsi="宋体" w:eastAsia="宋体"/>
                <w:sz w:val="16"/>
              </w:rPr>
              <w:t>&gt;=45人次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67D96">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2BE10">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8CDD2">
            <w:pPr>
              <w:jc w:val="center"/>
            </w:pPr>
            <w:r>
              <w:rPr>
                <w:rFonts w:ascii="宋体" w:hAnsi="宋体" w:eastAsia="宋体"/>
                <w:sz w:val="16"/>
              </w:rPr>
              <w:t>45人次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231C1">
            <w:pPr>
              <w:jc w:val="center"/>
            </w:pPr>
            <w:r>
              <w:rPr>
                <w:rFonts w:ascii="宋体" w:hAnsi="宋体" w:eastAsia="宋体"/>
                <w:sz w:val="16"/>
              </w:rPr>
              <w:t>12</w:t>
            </w:r>
          </w:p>
        </w:tc>
      </w:tr>
      <w:tr w14:paraId="7858BA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3EB0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F7D9A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C8F0C">
            <w:pPr>
              <w:jc w:val="center"/>
            </w:pPr>
            <w:r>
              <w:rPr>
                <w:rFonts w:ascii="宋体" w:hAnsi="宋体" w:eastAsia="宋体"/>
                <w:sz w:val="16"/>
              </w:rPr>
              <w:t>高素质农民技能服务型培训人次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B5210">
            <w:pPr>
              <w:jc w:val="center"/>
            </w:pPr>
            <w:r>
              <w:rPr>
                <w:rFonts w:ascii="宋体" w:hAnsi="宋体" w:eastAsia="宋体"/>
                <w:sz w:val="16"/>
              </w:rPr>
              <w:t>&gt;=50人次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51A4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1368C">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74C19">
            <w:pPr>
              <w:jc w:val="center"/>
            </w:pPr>
            <w:r>
              <w:rPr>
                <w:rFonts w:ascii="宋体" w:hAnsi="宋体" w:eastAsia="宋体"/>
                <w:sz w:val="16"/>
              </w:rPr>
              <w:t>50人次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56D35">
            <w:pPr>
              <w:jc w:val="center"/>
            </w:pPr>
            <w:r>
              <w:rPr>
                <w:rFonts w:ascii="宋体" w:hAnsi="宋体" w:eastAsia="宋体"/>
                <w:sz w:val="16"/>
              </w:rPr>
              <w:t>12</w:t>
            </w:r>
          </w:p>
        </w:tc>
      </w:tr>
      <w:tr w14:paraId="6889D5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1A169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4CCD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67911">
            <w:pPr>
              <w:jc w:val="center"/>
            </w:pPr>
            <w:r>
              <w:rPr>
                <w:rFonts w:ascii="宋体" w:hAnsi="宋体" w:eastAsia="宋体"/>
                <w:sz w:val="16"/>
              </w:rPr>
              <w:t>技能证书发放人数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F919F">
            <w:pPr>
              <w:jc w:val="center"/>
            </w:pPr>
            <w:r>
              <w:rPr>
                <w:rFonts w:ascii="宋体" w:hAnsi="宋体" w:eastAsia="宋体"/>
                <w:sz w:val="16"/>
              </w:rPr>
              <w:t>&gt;=135人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6B528">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C06F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180FE">
            <w:pPr>
              <w:jc w:val="center"/>
            </w:pPr>
            <w:r>
              <w:rPr>
                <w:rFonts w:ascii="宋体" w:hAnsi="宋体" w:eastAsia="宋体"/>
                <w:sz w:val="16"/>
              </w:rPr>
              <w:t>135人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03461">
            <w:pPr>
              <w:jc w:val="center"/>
            </w:pPr>
            <w:r>
              <w:rPr>
                <w:rFonts w:ascii="宋体" w:hAnsi="宋体" w:eastAsia="宋体"/>
                <w:sz w:val="16"/>
              </w:rPr>
              <w:t>15</w:t>
            </w:r>
          </w:p>
        </w:tc>
      </w:tr>
      <w:tr w14:paraId="2E291C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A0CAA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5DE0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E4852">
            <w:pPr>
              <w:jc w:val="center"/>
            </w:pPr>
            <w:r>
              <w:rPr>
                <w:rFonts w:ascii="宋体" w:hAnsi="宋体" w:eastAsia="宋体"/>
                <w:sz w:val="16"/>
              </w:rPr>
              <w:t>资金支付准确率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1D575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8376A">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BD16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9523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7958B">
            <w:pPr>
              <w:jc w:val="center"/>
            </w:pPr>
            <w:r>
              <w:rPr>
                <w:rFonts w:ascii="宋体" w:hAnsi="宋体" w:eastAsia="宋体"/>
                <w:sz w:val="16"/>
              </w:rPr>
              <w:t>15</w:t>
            </w:r>
          </w:p>
        </w:tc>
      </w:tr>
    </w:tbl>
    <w:p w14:paraId="5571BA82">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96"/>
        <w:gridCol w:w="625"/>
        <w:gridCol w:w="625"/>
        <w:gridCol w:w="627"/>
        <w:gridCol w:w="625"/>
        <w:gridCol w:w="627"/>
        <w:gridCol w:w="629"/>
        <w:gridCol w:w="776"/>
        <w:gridCol w:w="696"/>
        <w:gridCol w:w="632"/>
      </w:tblGrid>
      <w:tr w14:paraId="335577D8">
        <w:tblPrEx>
          <w:tblCellMar>
            <w:top w:w="0" w:type="dxa"/>
            <w:left w:w="108" w:type="dxa"/>
            <w:bottom w:w="0" w:type="dxa"/>
            <w:right w:w="108" w:type="dxa"/>
          </w:tblCellMar>
        </w:tblPrEx>
        <w:tc>
          <w:tcPr>
            <w:tcW w:w="8848" w:type="dxa"/>
            <w:gridSpan w:val="14"/>
            <w:vAlign w:val="center"/>
          </w:tcPr>
          <w:p w14:paraId="1A47DA30">
            <w:pPr>
              <w:jc w:val="center"/>
            </w:pPr>
            <w:r>
              <w:rPr>
                <w:rFonts w:ascii="宋体" w:hAnsi="宋体" w:eastAsia="宋体"/>
                <w:sz w:val="24"/>
              </w:rPr>
              <w:t>项目支出绩效自评表</w:t>
            </w:r>
          </w:p>
        </w:tc>
      </w:tr>
      <w:tr w14:paraId="0BD5E0EB">
        <w:tblPrEx>
          <w:tblCellMar>
            <w:top w:w="0" w:type="dxa"/>
            <w:left w:w="108" w:type="dxa"/>
            <w:bottom w:w="0" w:type="dxa"/>
            <w:right w:w="108" w:type="dxa"/>
          </w:tblCellMar>
        </w:tblPrEx>
        <w:tc>
          <w:tcPr>
            <w:tcW w:w="8848" w:type="dxa"/>
            <w:gridSpan w:val="14"/>
            <w:vAlign w:val="center"/>
          </w:tcPr>
          <w:p w14:paraId="6A45029F">
            <w:pPr>
              <w:jc w:val="center"/>
            </w:pPr>
            <w:r>
              <w:rPr>
                <w:rFonts w:ascii="宋体" w:hAnsi="宋体" w:eastAsia="宋体"/>
                <w:sz w:val="24"/>
              </w:rPr>
              <w:t>(2024年度)</w:t>
            </w:r>
          </w:p>
        </w:tc>
      </w:tr>
      <w:tr w14:paraId="10E72A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78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63639D">
            <w:pPr>
              <w:jc w:val="center"/>
            </w:pPr>
            <w:r>
              <w:rPr>
                <w:rFonts w:ascii="宋体" w:hAnsi="宋体" w:eastAsia="宋体"/>
                <w:sz w:val="16"/>
              </w:rPr>
              <w:t>2024年中央农业经营主体能力提升（高素质农民培训）</w:t>
            </w:r>
          </w:p>
        </w:tc>
      </w:tr>
      <w:tr w14:paraId="1F6B2A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3F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B78E97">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D4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88C217">
            <w:pPr>
              <w:jc w:val="center"/>
            </w:pPr>
            <w:r>
              <w:rPr>
                <w:rFonts w:ascii="宋体" w:hAnsi="宋体" w:eastAsia="宋体"/>
                <w:sz w:val="16"/>
              </w:rPr>
              <w:t>新疆农业广播电视学校裕民分校</w:t>
            </w:r>
          </w:p>
        </w:tc>
      </w:tr>
      <w:tr w14:paraId="0B4B20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F23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DBE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10E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B17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544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21C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35E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850F1">
            <w:pPr>
              <w:jc w:val="center"/>
            </w:pPr>
            <w:r>
              <w:rPr>
                <w:rFonts w:ascii="宋体" w:hAnsi="宋体" w:eastAsia="宋体"/>
                <w:sz w:val="16"/>
              </w:rPr>
              <w:t>得分</w:t>
            </w:r>
          </w:p>
        </w:tc>
      </w:tr>
      <w:tr w14:paraId="69DBA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B08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74D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25752">
            <w:pPr>
              <w:jc w:val="center"/>
            </w:pPr>
            <w:r>
              <w:rPr>
                <w:rFonts w:ascii="宋体" w:hAnsi="宋体" w:eastAsia="宋体"/>
                <w:sz w:val="16"/>
              </w:rPr>
              <w:t>37.91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6C39F">
            <w:pPr>
              <w:jc w:val="center"/>
            </w:pPr>
            <w:r>
              <w:rPr>
                <w:rFonts w:ascii="宋体" w:hAnsi="宋体" w:eastAsia="宋体"/>
                <w:sz w:val="16"/>
              </w:rPr>
              <w:t>37.91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96A15">
            <w:pPr>
              <w:jc w:val="center"/>
            </w:pPr>
            <w:r>
              <w:rPr>
                <w:rFonts w:ascii="宋体" w:hAnsi="宋体" w:eastAsia="宋体"/>
                <w:sz w:val="16"/>
              </w:rPr>
              <w:t>37.91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97A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E2A9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4D2A1">
            <w:pPr>
              <w:jc w:val="center"/>
            </w:pPr>
            <w:r>
              <w:rPr>
                <w:rFonts w:ascii="宋体" w:hAnsi="宋体" w:eastAsia="宋体"/>
                <w:sz w:val="16"/>
              </w:rPr>
              <w:t>10.00</w:t>
            </w:r>
          </w:p>
        </w:tc>
      </w:tr>
      <w:tr w14:paraId="48114D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335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B96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F8611">
            <w:pPr>
              <w:jc w:val="center"/>
            </w:pPr>
            <w:r>
              <w:rPr>
                <w:rFonts w:ascii="宋体" w:hAnsi="宋体" w:eastAsia="宋体"/>
                <w:sz w:val="16"/>
              </w:rPr>
              <w:t>37.91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DE0B7">
            <w:pPr>
              <w:jc w:val="center"/>
            </w:pPr>
            <w:r>
              <w:rPr>
                <w:rFonts w:ascii="宋体" w:hAnsi="宋体" w:eastAsia="宋体"/>
                <w:sz w:val="16"/>
              </w:rPr>
              <w:t>37.91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65D2B">
            <w:pPr>
              <w:jc w:val="center"/>
            </w:pPr>
            <w:r>
              <w:rPr>
                <w:rFonts w:ascii="宋体" w:hAnsi="宋体" w:eastAsia="宋体"/>
                <w:sz w:val="16"/>
              </w:rPr>
              <w:t>37.91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B4A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6EE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5AAC">
            <w:pPr>
              <w:jc w:val="center"/>
            </w:pPr>
            <w:r>
              <w:rPr>
                <w:rFonts w:ascii="宋体" w:hAnsi="宋体" w:eastAsia="宋体"/>
                <w:sz w:val="16"/>
              </w:rPr>
              <w:t>—</w:t>
            </w:r>
          </w:p>
        </w:tc>
      </w:tr>
      <w:tr w14:paraId="2D67FC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F3D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62F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E8C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F75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6C4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098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071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DC84">
            <w:pPr>
              <w:jc w:val="center"/>
            </w:pPr>
            <w:r>
              <w:rPr>
                <w:rFonts w:ascii="宋体" w:hAnsi="宋体" w:eastAsia="宋体"/>
                <w:sz w:val="16"/>
              </w:rPr>
              <w:t>—</w:t>
            </w:r>
          </w:p>
        </w:tc>
      </w:tr>
      <w:tr w14:paraId="620CFE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9AE3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8CDE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2F6533">
            <w:pPr>
              <w:jc w:val="center"/>
            </w:pPr>
            <w:r>
              <w:rPr>
                <w:rFonts w:ascii="宋体" w:hAnsi="宋体" w:eastAsia="宋体"/>
                <w:sz w:val="16"/>
              </w:rPr>
              <w:t>实际完成情况</w:t>
            </w:r>
          </w:p>
        </w:tc>
      </w:tr>
      <w:tr w14:paraId="155B1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59E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76BB2">
            <w:pPr>
              <w:jc w:val="both"/>
            </w:pPr>
            <w:r>
              <w:rPr>
                <w:rFonts w:ascii="宋体" w:hAnsi="宋体" w:eastAsia="宋体"/>
                <w:sz w:val="16"/>
              </w:rPr>
              <w:t>2024年中央农业经营主体能力提升（高素质农民培训）项目资金44.5万元，计划培训135人，其中：培育技能服务型人才50人、专业生产型45人、培育新型农业经营主体和社会化服务组织带头人40人。通过开展高素质农民培训工作，提高我县农民科技水平，提高科学种植、养殖水平，增加农牧业经济收入，持续推进乡村振兴带头人学历提升行动计划，推进高素质农民短期培训、技能、学历教育衔接贯通。培养一批乡村法律明白人，为全面推进我县乡村群众科技水平，达到逐步增</w:t>
            </w:r>
            <w:r>
              <w:rPr>
                <w:rFonts w:hint="eastAsia" w:ascii="宋体" w:hAnsi="宋体"/>
                <w:sz w:val="16"/>
                <w:lang w:eastAsia="zh-CN"/>
              </w:rPr>
              <w:t>强和</w:t>
            </w:r>
            <w:r>
              <w:rPr>
                <w:rFonts w:ascii="宋体" w:hAnsi="宋体" w:eastAsia="宋体"/>
                <w:sz w:val="16"/>
              </w:rPr>
              <w:t>提高高素质农民生产经营能力和带动能力的效果。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D5CA7C">
            <w:pPr>
              <w:jc w:val="both"/>
            </w:pPr>
            <w:r>
              <w:rPr>
                <w:rFonts w:ascii="宋体" w:hAnsi="宋体" w:eastAsia="宋体"/>
                <w:sz w:val="16"/>
              </w:rPr>
              <w:t>2024年中央农业经营主体能力提升（高素质农民培训）项目资金37.91万元，计划培训135人，根据实施方案，从2024年3月至9月开展培训，共完成培训135人，其中：培育技能服务型人才50人、专业生产型45人、培育新型农业经营主体和社会化服务组织带头人40人，以集中培训和外出观摩相结合，通过开展高素质农民培训工作，提高我县农民科技水平，提高科学种植、养殖水平，增加农牧业经济收入，持续推进乡村振兴带头人学历提升行动计划，推进高素质农民短期培训、技能、学历教育衔接贯通。培养一批乡村法律明白人，为全面推进我县乡村群众科技水平，达到逐步增</w:t>
            </w:r>
            <w:r>
              <w:rPr>
                <w:rFonts w:hint="eastAsia" w:ascii="宋体" w:hAnsi="宋体"/>
                <w:sz w:val="16"/>
                <w:lang w:eastAsia="zh-CN"/>
              </w:rPr>
              <w:t>强和</w:t>
            </w:r>
            <w:r>
              <w:rPr>
                <w:rFonts w:ascii="宋体" w:hAnsi="宋体" w:eastAsia="宋体"/>
                <w:sz w:val="16"/>
              </w:rPr>
              <w:t>提高高素质农民生产经营能力和带动能力的效果。</w:t>
            </w:r>
          </w:p>
        </w:tc>
      </w:tr>
      <w:tr w14:paraId="3E0E8C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0F2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D9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8C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71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B6C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22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42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613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B64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77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E99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6E7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CBC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D417">
            <w:pPr>
              <w:jc w:val="center"/>
            </w:pPr>
            <w:r>
              <w:rPr>
                <w:rFonts w:ascii="宋体" w:hAnsi="宋体" w:eastAsia="宋体"/>
                <w:sz w:val="16"/>
              </w:rPr>
              <w:t>偏差原因分析及改进措施</w:t>
            </w:r>
          </w:p>
        </w:tc>
      </w:tr>
      <w:tr w14:paraId="0021AF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E41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2AE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5BC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AFAF">
            <w:pPr>
              <w:jc w:val="center"/>
            </w:pPr>
            <w:r>
              <w:rPr>
                <w:rFonts w:ascii="宋体" w:hAnsi="宋体" w:eastAsia="宋体"/>
                <w:sz w:val="16"/>
              </w:rPr>
              <w:t>新型社会化服务组织带头人培训人数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099D">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E4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06E7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16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FF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9E84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360B">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8D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55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D742">
            <w:pPr>
              <w:jc w:val="center"/>
            </w:pPr>
          </w:p>
        </w:tc>
      </w:tr>
      <w:tr w14:paraId="64DF1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F83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810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5DB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4D13">
            <w:pPr>
              <w:jc w:val="center"/>
            </w:pPr>
            <w:r>
              <w:rPr>
                <w:rFonts w:ascii="宋体" w:hAnsi="宋体" w:eastAsia="宋体"/>
                <w:sz w:val="16"/>
              </w:rPr>
              <w:t>专业生产型人员培训人数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DD01D">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A4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AA4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BF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96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078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4ED3">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9E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88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6D1C">
            <w:pPr>
              <w:jc w:val="center"/>
            </w:pPr>
          </w:p>
        </w:tc>
      </w:tr>
      <w:tr w14:paraId="184A5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94E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860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A7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CB79">
            <w:pPr>
              <w:jc w:val="center"/>
            </w:pPr>
            <w:r>
              <w:rPr>
                <w:rFonts w:ascii="宋体" w:hAnsi="宋体" w:eastAsia="宋体"/>
                <w:sz w:val="16"/>
              </w:rPr>
              <w:t>技能服务型人数培训人数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5260">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ED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ECCB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30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02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2B1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ABEC">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57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A4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CE983">
            <w:pPr>
              <w:jc w:val="center"/>
            </w:pPr>
          </w:p>
        </w:tc>
      </w:tr>
      <w:tr w14:paraId="444FB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791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C61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1F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D4CEF">
            <w:pPr>
              <w:jc w:val="center"/>
            </w:pPr>
            <w:r>
              <w:rPr>
                <w:rFonts w:ascii="宋体" w:hAnsi="宋体" w:eastAsia="宋体"/>
                <w:sz w:val="16"/>
              </w:rPr>
              <w:t>培训人员合格率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F72D">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DB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60C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48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64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83EE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73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455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44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EADB">
            <w:pPr>
              <w:jc w:val="center"/>
            </w:pPr>
          </w:p>
        </w:tc>
      </w:tr>
      <w:tr w14:paraId="700E1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18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402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3F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11DE">
            <w:pPr>
              <w:jc w:val="center"/>
            </w:pPr>
            <w:r>
              <w:rPr>
                <w:rFonts w:ascii="宋体" w:hAnsi="宋体" w:eastAsia="宋体"/>
                <w:sz w:val="16"/>
              </w:rPr>
              <w:t>培训完成时限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438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6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5A6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C7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23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EC2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275B">
            <w:pPr>
              <w:jc w:val="center"/>
            </w:pPr>
            <w:r>
              <w:rPr>
                <w:rFonts w:ascii="宋体" w:hAnsi="宋体" w:eastAsia="宋体"/>
                <w:sz w:val="16"/>
              </w:rPr>
              <w:t>2024年11月1日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27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2A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4E57">
            <w:pPr>
              <w:jc w:val="center"/>
            </w:pPr>
          </w:p>
        </w:tc>
      </w:tr>
      <w:tr w14:paraId="1CCA9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306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2330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13B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BA81">
            <w:pPr>
              <w:jc w:val="center"/>
            </w:pPr>
            <w:r>
              <w:rPr>
                <w:rFonts w:ascii="宋体" w:hAnsi="宋体" w:eastAsia="宋体"/>
                <w:sz w:val="16"/>
              </w:rPr>
              <w:t>专业生产型培训班学员人均培训费控制数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EAD4">
            <w:pPr>
              <w:jc w:val="center"/>
            </w:pPr>
            <w:r>
              <w:rPr>
                <w:rFonts w:ascii="宋体" w:hAnsi="宋体" w:eastAsia="宋体"/>
                <w:sz w:val="16"/>
              </w:rPr>
              <w:t>&lt;=0.3万元/人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CE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AF3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84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7F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152A">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EC9C">
            <w:pPr>
              <w:jc w:val="center"/>
            </w:pPr>
            <w:r>
              <w:rPr>
                <w:rFonts w:ascii="宋体" w:hAnsi="宋体" w:eastAsia="宋体"/>
                <w:sz w:val="16"/>
              </w:rPr>
              <w: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BB3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04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5069B">
            <w:pPr>
              <w:jc w:val="center"/>
            </w:pPr>
          </w:p>
        </w:tc>
      </w:tr>
      <w:tr w14:paraId="770BE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C3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DDE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100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C568">
            <w:pPr>
              <w:jc w:val="center"/>
            </w:pPr>
            <w:r>
              <w:rPr>
                <w:rFonts w:ascii="宋体" w:hAnsi="宋体" w:eastAsia="宋体"/>
                <w:sz w:val="16"/>
              </w:rPr>
              <w:t>技能服务性培训班学员人均培训费控制数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D6B3">
            <w:pPr>
              <w:jc w:val="center"/>
            </w:pPr>
            <w:r>
              <w:rPr>
                <w:rFonts w:ascii="宋体" w:hAnsi="宋体" w:eastAsia="宋体"/>
                <w:sz w:val="16"/>
              </w:rPr>
              <w:t>&lt;=0.30万元/人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61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3F6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46B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26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344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01A1">
            <w:pPr>
              <w:jc w:val="center"/>
            </w:pPr>
            <w:r>
              <w:rPr>
                <w:rFonts w:ascii="宋体" w:hAnsi="宋体" w:eastAsia="宋体"/>
                <w:sz w:val="16"/>
              </w:rPr>
              <w: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DC0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CA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4879">
            <w:pPr>
              <w:jc w:val="center"/>
            </w:pPr>
          </w:p>
        </w:tc>
      </w:tr>
      <w:tr w14:paraId="72AD8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A57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9ED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885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49BD">
            <w:pPr>
              <w:jc w:val="center"/>
            </w:pPr>
            <w:r>
              <w:rPr>
                <w:rFonts w:ascii="宋体" w:hAnsi="宋体" w:eastAsia="宋体"/>
                <w:sz w:val="16"/>
              </w:rPr>
              <w:t>新型社会化服务组织带头人培训班学员人均培训费控制数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8C2D">
            <w:pPr>
              <w:jc w:val="center"/>
            </w:pPr>
            <w:r>
              <w:rPr>
                <w:rFonts w:ascii="宋体" w:hAnsi="宋体" w:eastAsia="宋体"/>
                <w:sz w:val="16"/>
              </w:rPr>
              <w:t>&lt;=0.40万元/人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E2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549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FD4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C1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DFA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07A9">
            <w:pPr>
              <w:jc w:val="center"/>
            </w:pPr>
            <w:r>
              <w:rPr>
                <w:rFonts w:ascii="宋体" w:hAnsi="宋体" w:eastAsia="宋体"/>
                <w:sz w:val="16"/>
              </w:rPr>
              <w:t>0.4万元/人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08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7B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ACC0">
            <w:pPr>
              <w:jc w:val="center"/>
            </w:pPr>
          </w:p>
        </w:tc>
      </w:tr>
      <w:tr w14:paraId="4BBED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E7C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55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D2E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A68B">
            <w:pPr>
              <w:jc w:val="center"/>
            </w:pPr>
            <w:r>
              <w:rPr>
                <w:rFonts w:ascii="宋体" w:hAnsi="宋体" w:eastAsia="宋体"/>
                <w:sz w:val="16"/>
              </w:rPr>
              <w:t>提高高素质农民生产经营能力和带动能力提高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C761">
            <w:pPr>
              <w:jc w:val="center"/>
            </w:pPr>
            <w:r>
              <w:rPr>
                <w:rFonts w:ascii="宋体" w:hAnsi="宋体" w:eastAsia="宋体"/>
                <w:sz w:val="16"/>
              </w:rPr>
              <w:t>逐步增强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A0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00C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FC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77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422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D6DC">
            <w:pPr>
              <w:jc w:val="center"/>
            </w:pPr>
            <w:r>
              <w:rPr>
                <w:rFonts w:ascii="宋体" w:hAnsi="宋体" w:eastAsia="宋体"/>
                <w:sz w:val="16"/>
              </w:rPr>
              <w:t>逐步增强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F3B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E7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262C">
            <w:pPr>
              <w:jc w:val="center"/>
            </w:pPr>
          </w:p>
        </w:tc>
      </w:tr>
      <w:tr w14:paraId="7F2E4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E21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91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A1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9676">
            <w:pPr>
              <w:jc w:val="center"/>
            </w:pPr>
            <w:r>
              <w:rPr>
                <w:rFonts w:ascii="宋体" w:hAnsi="宋体" w:eastAsia="宋体"/>
                <w:sz w:val="16"/>
              </w:rPr>
              <w:t>参加培训农牧民满意度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3E0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8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544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CF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BF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8DE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18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D8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3E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F925">
            <w:pPr>
              <w:jc w:val="center"/>
            </w:pPr>
          </w:p>
        </w:tc>
      </w:tr>
      <w:tr w14:paraId="104C53A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3976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E8DA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F49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0A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38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A6A0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792D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3335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18E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F01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0AF68F"/>
        </w:tc>
      </w:tr>
    </w:tbl>
    <w:p w14:paraId="4F6B319F">
      <w:r>
        <w:br w:type="page"/>
      </w:r>
    </w:p>
    <w:p w14:paraId="01CEA4A2">
      <w:pPr>
        <w:spacing w:line="640" w:lineRule="exact"/>
        <w:ind w:firstLine="640"/>
        <w:jc w:val="both"/>
        <w:outlineLvl w:val="2"/>
      </w:pPr>
      <w:r>
        <w:rPr>
          <w:rFonts w:ascii="黑体" w:hAnsi="黑体" w:eastAsia="黑体"/>
          <w:sz w:val="32"/>
        </w:rPr>
        <w:t>十二、其他需说明的事项</w:t>
      </w:r>
    </w:p>
    <w:p w14:paraId="2778F05B">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E67F765">
      <w:r>
        <w:br w:type="page"/>
      </w:r>
    </w:p>
    <w:p w14:paraId="3019E57E">
      <w:pPr>
        <w:spacing w:line="240" w:lineRule="auto"/>
        <w:jc w:val="center"/>
        <w:outlineLvl w:val="1"/>
      </w:pPr>
      <w:r>
        <w:rPr>
          <w:rFonts w:ascii="黑体" w:hAnsi="黑体" w:eastAsia="黑体"/>
          <w:sz w:val="32"/>
        </w:rPr>
        <w:t>第三部分 专业名词解释</w:t>
      </w:r>
    </w:p>
    <w:p w14:paraId="62F5CA7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7DA7A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52DACD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0BE90E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E068C7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EA4A84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DD9E6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0682CE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AA548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A4DE59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40987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FC4F3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A09CA5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E8D049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1271570">
      <w:r>
        <w:br w:type="page"/>
      </w:r>
    </w:p>
    <w:p w14:paraId="529C7F0A">
      <w:pPr>
        <w:spacing w:line="240" w:lineRule="auto"/>
        <w:jc w:val="center"/>
        <w:outlineLvl w:val="1"/>
      </w:pPr>
      <w:r>
        <w:rPr>
          <w:rFonts w:ascii="黑体" w:hAnsi="黑体" w:eastAsia="黑体"/>
          <w:sz w:val="32"/>
        </w:rPr>
        <w:t>第四部分 部门决算报表（见附表）</w:t>
      </w:r>
    </w:p>
    <w:p w14:paraId="645B1AAC">
      <w:pPr>
        <w:spacing w:line="240" w:lineRule="auto"/>
        <w:ind w:firstLine="640"/>
        <w:jc w:val="both"/>
      </w:pPr>
      <w:r>
        <w:rPr>
          <w:rFonts w:ascii="仿宋_GB2312" w:hAnsi="仿宋_GB2312" w:eastAsia="仿宋_GB2312"/>
          <w:b w:val="0"/>
          <w:sz w:val="32"/>
        </w:rPr>
        <w:t>一、《收入支出决算总表》</w:t>
      </w:r>
    </w:p>
    <w:p w14:paraId="5BE206C5">
      <w:pPr>
        <w:spacing w:line="240" w:lineRule="auto"/>
        <w:ind w:firstLine="640"/>
        <w:jc w:val="both"/>
      </w:pPr>
      <w:r>
        <w:rPr>
          <w:rFonts w:ascii="仿宋_GB2312" w:hAnsi="仿宋_GB2312" w:eastAsia="仿宋_GB2312"/>
          <w:b w:val="0"/>
          <w:sz w:val="32"/>
        </w:rPr>
        <w:t>二、《收入决算表》</w:t>
      </w:r>
    </w:p>
    <w:p w14:paraId="468D8292">
      <w:pPr>
        <w:spacing w:line="240" w:lineRule="auto"/>
        <w:ind w:firstLine="640"/>
        <w:jc w:val="both"/>
      </w:pPr>
      <w:r>
        <w:rPr>
          <w:rFonts w:ascii="仿宋_GB2312" w:hAnsi="仿宋_GB2312" w:eastAsia="仿宋_GB2312"/>
          <w:b w:val="0"/>
          <w:sz w:val="32"/>
        </w:rPr>
        <w:t>三、《支出决算表》</w:t>
      </w:r>
    </w:p>
    <w:p w14:paraId="30B6FE28">
      <w:pPr>
        <w:spacing w:line="240" w:lineRule="auto"/>
        <w:ind w:firstLine="640"/>
        <w:jc w:val="both"/>
      </w:pPr>
      <w:r>
        <w:rPr>
          <w:rFonts w:ascii="仿宋_GB2312" w:hAnsi="仿宋_GB2312" w:eastAsia="仿宋_GB2312"/>
          <w:b w:val="0"/>
          <w:sz w:val="32"/>
        </w:rPr>
        <w:t>四、《财政拨款收入支出决算总表》</w:t>
      </w:r>
    </w:p>
    <w:p w14:paraId="7DC991FC">
      <w:pPr>
        <w:spacing w:line="240" w:lineRule="auto"/>
        <w:ind w:firstLine="640"/>
        <w:jc w:val="both"/>
      </w:pPr>
      <w:r>
        <w:rPr>
          <w:rFonts w:ascii="仿宋_GB2312" w:hAnsi="仿宋_GB2312" w:eastAsia="仿宋_GB2312"/>
          <w:b w:val="0"/>
          <w:sz w:val="32"/>
        </w:rPr>
        <w:t>五、《一般公共预算财政拨款支出决算表》</w:t>
      </w:r>
    </w:p>
    <w:p w14:paraId="2BB1E1EB">
      <w:pPr>
        <w:spacing w:line="240" w:lineRule="auto"/>
        <w:ind w:firstLine="640"/>
        <w:jc w:val="both"/>
      </w:pPr>
      <w:r>
        <w:rPr>
          <w:rFonts w:ascii="仿宋_GB2312" w:hAnsi="仿宋_GB2312" w:eastAsia="仿宋_GB2312"/>
          <w:b w:val="0"/>
          <w:sz w:val="32"/>
        </w:rPr>
        <w:t>六、《一般公共预算财政拨款基本支出决算表》</w:t>
      </w:r>
    </w:p>
    <w:p w14:paraId="68AC203F">
      <w:pPr>
        <w:spacing w:line="240" w:lineRule="auto"/>
        <w:ind w:firstLine="640"/>
        <w:jc w:val="both"/>
      </w:pPr>
      <w:r>
        <w:rPr>
          <w:rFonts w:ascii="仿宋_GB2312" w:hAnsi="仿宋_GB2312" w:eastAsia="仿宋_GB2312"/>
          <w:b w:val="0"/>
          <w:sz w:val="32"/>
        </w:rPr>
        <w:t>七、《政府性基金预算财政拨款收入支出决算表》</w:t>
      </w:r>
    </w:p>
    <w:p w14:paraId="79813DDC">
      <w:pPr>
        <w:spacing w:line="240" w:lineRule="auto"/>
        <w:ind w:firstLine="640"/>
        <w:jc w:val="both"/>
      </w:pPr>
      <w:r>
        <w:rPr>
          <w:rFonts w:ascii="仿宋_GB2312" w:hAnsi="仿宋_GB2312" w:eastAsia="仿宋_GB2312"/>
          <w:b w:val="0"/>
          <w:sz w:val="32"/>
        </w:rPr>
        <w:t>八、《国有资本经营预算财政拨款收入支出决算表》</w:t>
      </w:r>
    </w:p>
    <w:p w14:paraId="5D8B7FFF">
      <w:pPr>
        <w:spacing w:line="240" w:lineRule="auto"/>
        <w:ind w:firstLine="640"/>
        <w:jc w:val="both"/>
      </w:pPr>
      <w:r>
        <w:rPr>
          <w:rFonts w:ascii="仿宋_GB2312" w:hAnsi="仿宋_GB2312" w:eastAsia="仿宋_GB2312"/>
          <w:b w:val="0"/>
          <w:sz w:val="32"/>
        </w:rPr>
        <w:t>九、《财政拨款“三公”经费支出决算表》</w:t>
      </w:r>
    </w:p>
    <w:p w14:paraId="22E576D3">
      <w:pPr>
        <w:spacing w:line="240" w:lineRule="auto"/>
        <w:ind w:firstLine="640"/>
        <w:jc w:val="both"/>
      </w:pPr>
    </w:p>
    <w:p w14:paraId="6FD07BA4">
      <w:pPr>
        <w:spacing w:line="240" w:lineRule="auto"/>
        <w:ind w:firstLine="640"/>
        <w:jc w:val="both"/>
      </w:pPr>
    </w:p>
    <w:p w14:paraId="53218B3E">
      <w:pPr>
        <w:spacing w:line="240" w:lineRule="auto"/>
        <w:ind w:firstLine="640"/>
        <w:jc w:val="both"/>
      </w:pPr>
    </w:p>
    <w:p w14:paraId="1F3CDBAD">
      <w:pPr>
        <w:spacing w:line="240" w:lineRule="auto"/>
        <w:ind w:firstLine="640"/>
        <w:jc w:val="both"/>
      </w:pPr>
    </w:p>
    <w:p w14:paraId="050C755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1B0FE4-FA26-4051-BBC3-5D5329C2C8E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59C7571-9DDF-4AAC-9DD3-11C998A4E19F}"/>
  </w:font>
  <w:font w:name="仿宋_GB2312">
    <w:altName w:val="仿宋"/>
    <w:panose1 w:val="02010609030101010101"/>
    <w:charset w:val="86"/>
    <w:family w:val="modern"/>
    <w:pitch w:val="default"/>
    <w:sig w:usb0="00000000" w:usb1="00000000" w:usb2="00000000" w:usb3="00000000" w:csb0="00040000" w:csb1="00000000"/>
    <w:embedRegular r:id="rId3" w:fontKey="{A0C6A06A-8CF1-48B2-AAB8-95BAA316C89F}"/>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CEB552DF-6F9B-4CC8-BC49-737CAE5E36E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62705A"/>
    <w:rsid w:val="38006E2C"/>
    <w:rsid w:val="3914510A"/>
    <w:rsid w:val="3AC9733D"/>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23319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597C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a66c6f60-e294-418d-aa94-4a4adb7237a1</errorID>
      <errorWord>2月31日</errorWord>
      <group>L1_Sensitive</group>
      <groupName>敏感问题</groupName>
      <ability>L2_UserSensitive</ability>
      <abilityName>自定义敏感词</abilityName>
      <candidateList/>
      <explain>来自自定义敏感词库。</explain>
      <paraID>1F82A12F</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031a8e-c0d2-494c-ae18-f5a317a28754}">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4585</Words>
  <Characters>5235</Characters>
  <Lines>0</Lines>
  <Paragraphs>0</Paragraphs>
  <TotalTime>18</TotalTime>
  <ScaleCrop>false</ScaleCrop>
  <LinksUpToDate>false</LinksUpToDate>
  <CharactersWithSpaces>5243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2025-11-07T08:46:26Z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