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1884E1"/>
    <w:p w14:paraId="7B4724E9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34EA127E">
      <w:pPr>
        <w:spacing w:line="540" w:lineRule="exact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38AB9E88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1A5C4717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2A920890">
      <w:pPr>
        <w:spacing w:line="540" w:lineRule="exact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</w:pPr>
      <w:r>
        <w:rPr>
          <w:rFonts w:hint="eastAsia" w:eastAsia="方正小标宋_GBK" w:cs="Times New Roman"/>
          <w:b/>
          <w:bCs/>
          <w:color w:val="auto"/>
          <w:kern w:val="0"/>
          <w:sz w:val="48"/>
          <w:szCs w:val="48"/>
          <w:highlight w:val="none"/>
          <w:lang w:val="en-US" w:eastAsia="zh-CN"/>
        </w:rPr>
        <w:t>2</w:t>
      </w:r>
      <w:r>
        <w:rPr>
          <w:rFonts w:hint="default" w:ascii="Times New Roman" w:hAnsi="Times New Roman" w:eastAsia="方正小标宋_GBK" w:cs="Times New Roman"/>
          <w:b/>
          <w:bCs/>
          <w:color w:val="auto"/>
          <w:kern w:val="0"/>
          <w:sz w:val="48"/>
          <w:szCs w:val="48"/>
          <w:highlight w:val="none"/>
        </w:rPr>
        <w:t>024</w:t>
      </w:r>
      <w:r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  <w:t>年中央农业经营主体能力提升</w:t>
      </w:r>
    </w:p>
    <w:p w14:paraId="0BF98ED8">
      <w:pPr>
        <w:spacing w:line="540" w:lineRule="exact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  <w:t>（高素质农民培训）项目支出</w:t>
      </w:r>
    </w:p>
    <w:p w14:paraId="0B59D28A">
      <w:pPr>
        <w:spacing w:line="540" w:lineRule="exact"/>
        <w:jc w:val="center"/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</w:pPr>
      <w:r>
        <w:rPr>
          <w:rFonts w:hint="default" w:ascii="Times New Roman" w:hAnsi="Times New Roman" w:eastAsia="方正小标宋_GBK" w:cs="Times New Roman"/>
          <w:color w:val="auto"/>
          <w:kern w:val="0"/>
          <w:sz w:val="48"/>
          <w:szCs w:val="48"/>
          <w:highlight w:val="none"/>
        </w:rPr>
        <w:t>绩效评价报告</w:t>
      </w:r>
    </w:p>
    <w:p w14:paraId="3D097BC3">
      <w:pPr>
        <w:spacing w:line="540" w:lineRule="exact"/>
        <w:jc w:val="center"/>
        <w:rPr>
          <w:rFonts w:hint="default" w:ascii="Times New Roman" w:hAnsi="Times New Roman" w:eastAsia="华文中宋" w:cs="Times New Roman"/>
          <w:b/>
          <w:color w:val="auto"/>
          <w:kern w:val="0"/>
          <w:sz w:val="52"/>
          <w:szCs w:val="52"/>
          <w:highlight w:val="none"/>
        </w:rPr>
      </w:pPr>
    </w:p>
    <w:p w14:paraId="6542ED39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（202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年度）</w:t>
      </w:r>
    </w:p>
    <w:p w14:paraId="76DED79E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2840236E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069F5CFE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041BBE2B">
      <w:pPr>
        <w:pStyle w:val="10"/>
        <w:rPr>
          <w:rFonts w:hint="default" w:ascii="Times New Roman" w:hAnsi="Times New Roman" w:cs="Times New Roman"/>
          <w:color w:val="auto"/>
          <w:highlight w:val="none"/>
        </w:rPr>
      </w:pPr>
    </w:p>
    <w:p w14:paraId="77C134EB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1E41A07D">
      <w:pPr>
        <w:spacing w:line="540" w:lineRule="exact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59C9FDF6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项目名称：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024年中央农业经营主体能力提升（高素质农民培训）</w:t>
      </w:r>
    </w:p>
    <w:p w14:paraId="14B01857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实施单位（公章）：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新疆农业广播电视学校裕民分校</w:t>
      </w:r>
    </w:p>
    <w:p w14:paraId="78349492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主管部门（公章）：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裕民县农业农村局</w:t>
      </w:r>
    </w:p>
    <w:p w14:paraId="6E2453EA">
      <w:pPr>
        <w:spacing w:line="700" w:lineRule="exact"/>
        <w:ind w:firstLine="1440" w:firstLineChars="400"/>
        <w:jc w:val="left"/>
        <w:rPr>
          <w:rFonts w:hint="eastAsia" w:ascii="Times New Roman" w:hAnsi="Times New Roman" w:eastAsia="仿宋_GB2312" w:cs="Times New Roman"/>
          <w:color w:val="auto"/>
          <w:kern w:val="0"/>
          <w:sz w:val="36"/>
          <w:szCs w:val="36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项目负责人（签章）：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eastAsia="zh-CN"/>
        </w:rPr>
        <w:t>李旭峰</w:t>
      </w:r>
    </w:p>
    <w:p w14:paraId="74CCF5D4">
      <w:pPr>
        <w:spacing w:line="700" w:lineRule="exact"/>
        <w:ind w:firstLine="1440" w:firstLineChars="400"/>
        <w:jc w:val="left"/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填报时间：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2025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年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月</w:t>
      </w:r>
      <w:r>
        <w:rPr>
          <w:rFonts w:hint="eastAsia" w:eastAsia="仿宋_GB2312" w:cs="Times New Roman"/>
          <w:color w:val="auto"/>
          <w:kern w:val="0"/>
          <w:sz w:val="36"/>
          <w:szCs w:val="36"/>
          <w:highlight w:val="none"/>
          <w:lang w:val="en-US" w:eastAsia="zh-CN"/>
        </w:rPr>
        <w:t>16</w:t>
      </w:r>
      <w:r>
        <w:rPr>
          <w:rFonts w:hint="default" w:ascii="Times New Roman" w:hAnsi="Times New Roman" w:eastAsia="仿宋_GB2312" w:cs="Times New Roman"/>
          <w:color w:val="auto"/>
          <w:kern w:val="0"/>
          <w:sz w:val="36"/>
          <w:szCs w:val="36"/>
          <w:highlight w:val="none"/>
        </w:rPr>
        <w:t>日</w:t>
      </w:r>
    </w:p>
    <w:p w14:paraId="6D55C368">
      <w:pPr>
        <w:spacing w:line="540" w:lineRule="exact"/>
        <w:jc w:val="center"/>
        <w:rPr>
          <w:rFonts w:hint="default" w:ascii="Times New Roman" w:hAnsi="Times New Roman" w:eastAsia="仿宋_GB2312" w:cs="Times New Roman"/>
          <w:color w:val="auto"/>
          <w:kern w:val="0"/>
          <w:sz w:val="30"/>
          <w:szCs w:val="30"/>
          <w:highlight w:val="none"/>
        </w:rPr>
      </w:pPr>
    </w:p>
    <w:p w14:paraId="0CA20828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bCs/>
          <w:color w:val="auto"/>
          <w:sz w:val="32"/>
          <w:szCs w:val="32"/>
          <w:highlight w:val="none"/>
        </w:rPr>
        <w:t>一、基本情况</w:t>
      </w:r>
    </w:p>
    <w:p w14:paraId="1BB7918A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（一）项目概况</w:t>
      </w:r>
    </w:p>
    <w:p w14:paraId="3D35117F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项目背景</w:t>
      </w:r>
    </w:p>
    <w:p w14:paraId="6E476670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根据塔地财农[2023]26号关于下达2024年中央农业经营主体能力提升资金预算的通知（高素质农民培训），为开展高素质农民培训工作，提高我县农民科技水平，提高科学种植、养殖水平，增加农牧业经济收入，持续推进乡村振兴带头人学历提升行动计划，推进高素质农民短期培训、技能、学历教育衔接贯通。培养一批乡村法律明白人，为全面推进我县乡村群众提高科技水平。</w:t>
      </w:r>
    </w:p>
    <w:p w14:paraId="3C5C5FB7">
      <w:pPr>
        <w:pStyle w:val="10"/>
        <w:numPr>
          <w:ilvl w:val="0"/>
          <w:numId w:val="0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color w:val="auto"/>
          <w:kern w:val="2"/>
          <w:highlight w:val="none"/>
        </w:rPr>
        <w:t>项目主要内容：</w:t>
      </w:r>
    </w:p>
    <w:p w14:paraId="08361DEC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2024年裕民县高素质农民培育项目，共计培训135人，其中：培育技能服务型人才50人、专业生产型45人、培育新型农业经营主体和社会化服务组织带头人40人。立足实际、分类施教，树立“选育用”一体化培训理念，把培训教室搬到田间地头，采取实践操作为主的教学形式，推广农民田间学校培育模式，精准制定培训课程，以需求为导向，增培训内容紧贴产业发展，加大实践教学力度，提升学习实习实训比重，达到培训应有的效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5121DEA5">
      <w:pPr>
        <w:spacing w:line="560" w:lineRule="exact"/>
        <w:ind w:firstLine="640" w:firstLineChars="20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实施情况：2024年中央农业经营主体能力提升（高素质农民培训）项目资金37.91万元，计划培训135人，其中：培育技能服务型人才50人、专业生产型45人、培育新型农业经营主体和社会化服务组织带头人40人，以集中培训和外出观摩相结合，通过开展高素质农民培训工作，提高我县农民科技水平，提高科学种植、养殖水平，增加农牧业经济收入，持续推进乡村振兴带头人学历提升行动计划，推进高素质农民短期培训、技能、学历教育衔接贯通。培养一批乡村法律明白人，为全面推进我县乡村群众科技水平，达到逐步增强提高高素质农民生产经营能力和带动能力的效果。</w:t>
      </w:r>
    </w:p>
    <w:p w14:paraId="433708CE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资金投入和使用情况</w:t>
      </w:r>
    </w:p>
    <w:p w14:paraId="3D98C2B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（1）资金投入情况</w:t>
      </w:r>
    </w:p>
    <w:p w14:paraId="12806A9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万元，该项目资金已全部落实到位，资金来源为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财政拨款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64FC639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（2）资金使用情况</w:t>
      </w:r>
    </w:p>
    <w:p w14:paraId="02C2CF9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该项目年初预算数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万元，全年预算数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，全年执行数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%，主要用于：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开展高素质农民培训工作，提高我县农民科技水平，培育技能服务型人才50人、专业生产型45人、培育新型农业经营主体和社会化服务组织带头人40人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。</w:t>
      </w:r>
    </w:p>
    <w:p w14:paraId="596B473F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（二）项目绩效目标</w:t>
      </w:r>
    </w:p>
    <w:p w14:paraId="140841D2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总体目标</w:t>
      </w:r>
    </w:p>
    <w:p w14:paraId="0360B311">
      <w:pPr>
        <w:spacing w:line="560" w:lineRule="exact"/>
        <w:ind w:firstLine="624" w:firstLineChars="200"/>
        <w:rPr>
          <w:rFonts w:hint="default" w:ascii="Times New Roman" w:hAnsi="Times New Roman" w:eastAsia="黑体" w:cs="Times New Roman"/>
          <w:b w:val="0"/>
          <w:bCs/>
          <w:color w:val="auto"/>
          <w:highlight w:val="none"/>
          <w:lang w:eastAsia="zh-CN"/>
        </w:rPr>
      </w:pPr>
      <w:r>
        <w:rPr>
          <w:rStyle w:val="16"/>
          <w:rFonts w:hint="eastAsia" w:ascii="Times New Roman" w:hAnsi="Times New Roman" w:eastAsia="黑体" w:cs="Times New Roman"/>
          <w:b w:val="0"/>
          <w:bCs/>
          <w:color w:val="auto"/>
          <w:spacing w:val="-4"/>
          <w:sz w:val="32"/>
          <w:szCs w:val="32"/>
          <w:highlight w:val="none"/>
          <w:lang w:eastAsia="zh-CN"/>
        </w:rPr>
        <w:t>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024年中央农业经营主体能力提升（高素质农民培训）项目资金44.5万元，计划培训135人，其中：培育技能服务型人才50人、专业生产型45人、培育新型农业经营主体和社会化服务组织带头人40人。通过开展高素质农民培训工作，提高我县农民科技水平，提高科学种植、养殖水平，增加农牧业经济收入，持续推进乡村振兴带头人学历提升行动计划，推进高素质农民短期培训、技能、学历教育衔接贯通。培养一批乡村法律明白人，为全面推进我县乡村群众科技水平，达到逐步增强提高高素质农民生产经营能力和带动能力的效果</w:t>
      </w:r>
      <w:r>
        <w:rPr>
          <w:rStyle w:val="16"/>
          <w:rFonts w:hint="eastAsia" w:eastAsia="黑体" w:cs="Times New Roman"/>
          <w:b w:val="0"/>
          <w:bCs/>
          <w:color w:val="auto"/>
          <w:spacing w:val="-4"/>
          <w:sz w:val="32"/>
          <w:szCs w:val="32"/>
          <w:highlight w:val="none"/>
          <w:lang w:eastAsia="zh-CN"/>
        </w:rPr>
        <w:t>。</w:t>
      </w:r>
    </w:p>
    <w:p w14:paraId="1F9352A2">
      <w:pPr>
        <w:numPr>
          <w:ilvl w:val="0"/>
          <w:numId w:val="0"/>
        </w:num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eastAsia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阶段性目标</w:t>
      </w:r>
    </w:p>
    <w:p w14:paraId="035BC101">
      <w:pPr>
        <w:numPr>
          <w:ilvl w:val="0"/>
          <w:numId w:val="0"/>
        </w:num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完成高素质农民培训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135人。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根据实施方案，从2024年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月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-3月开展项目前期工作，确保培训工作按时开展，，4-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9月开展培训，共完成培训135人，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其中：培育技能服务型人才50人、专业生产型45人、培育新型农业经营主体和社会化服务组织带头人40人。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10-11月对培训后期培训进行跟踪服务工作和档案整理等工作。</w:t>
      </w:r>
    </w:p>
    <w:p w14:paraId="151E39C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二、绩效评价工作开展情况</w:t>
      </w:r>
    </w:p>
    <w:p w14:paraId="10F49A43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（一）绩效评价目的、对象和范围</w:t>
      </w:r>
    </w:p>
    <w:p w14:paraId="2272CB61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  <w:lang w:val="en-US" w:eastAsia="zh-CN"/>
        </w:rPr>
        <w:t>1.绩效评价完整性</w:t>
      </w:r>
    </w:p>
    <w:p w14:paraId="30B556D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 w14:paraId="0F4CB736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在评价指标体系的构建上，充分考虑了项目的性质、目标以及预期成果，选取了具有代表性和可衡量性的关键指标，涵盖了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数量指标、质量指标、社会效益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等多个维度，力求全方位反映项目的绩效状况。同时，对于每个指标的评价标准和数据来源均进行了明确说明，确保评价结果的客观性和可追溯性。</w:t>
      </w:r>
    </w:p>
    <w:p w14:paraId="5669442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 w14:paraId="764CBBF9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 w14:paraId="32487EA5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</w:p>
    <w:p w14:paraId="34D5AE57"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绩效评价的目的</w:t>
      </w:r>
    </w:p>
    <w:p w14:paraId="361EB1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（1）评估项目实施效果</w:t>
      </w:r>
    </w:p>
    <w:p w14:paraId="5105E5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通过对项目预算执行情况及各项绩效目标达成程度的系统性分析，全面、客观地评估项目在预定周期内的实施效果，包括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数量指标、质量指标、社会效益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等多维度指标，为项目后续的改进与优化提供科学依据。</w:t>
      </w:r>
    </w:p>
    <w:p w14:paraId="27373D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（2）提升资源利用效率</w:t>
      </w:r>
    </w:p>
    <w:p w14:paraId="2C548D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</w:p>
    <w:p w14:paraId="53575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（3）强化项目管理责任</w:t>
      </w:r>
    </w:p>
    <w:p w14:paraId="42FCD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</w:p>
    <w:p w14:paraId="20416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（4）为决策提供支持</w:t>
      </w:r>
    </w:p>
    <w:p w14:paraId="79A755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</w:p>
    <w:p w14:paraId="3708AE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</w:rPr>
        <w:t>（5）促进项目持续改进</w:t>
      </w:r>
    </w:p>
    <w:p w14:paraId="539F1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</w:p>
    <w:p w14:paraId="65010A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</w:p>
    <w:p w14:paraId="41227572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绩效评价的对象</w:t>
      </w:r>
    </w:p>
    <w:p w14:paraId="09AFC94C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本项目预算绩效评价报告的评价对象是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024年中央农业经营主体能力提升（高素质农民培训）及其预算执行情况。该项目由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新疆农业广播电视学校裕民分校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负责实施，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旨在通过开展高素质农民培训工作，提高我县农民科技水平，提高科学种植、养殖水平，增加农牧业经济收入，持续推进乡村振兴带头人学历提升行动计划，推进高素质农民短期培训、技能、学历教育衔接贯通。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项目预算涵盖从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2024年3月3日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至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2024年11月25日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的全部资金投入与支出，涉及资金总额为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元。</w:t>
      </w:r>
    </w:p>
    <w:p w14:paraId="776D741E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  <w:lang w:val="en-US" w:eastAsia="zh-CN"/>
        </w:rPr>
        <w:t>4.</w:t>
      </w: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绩效评价的范围</w:t>
      </w:r>
    </w:p>
    <w:p w14:paraId="61A12187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</w:p>
    <w:p w14:paraId="340F3042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项目预算编制与执行：全面审视项目预算的编制依据、合理性、科学性以及实际执行情况，包括预算调整的原因和效果。</w:t>
      </w:r>
    </w:p>
    <w:p w14:paraId="7D5FFC26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资金管理：深入分析项目资金的分配、使用和监管情况，确保资金使用的合规性、高效性和透明度。</w:t>
      </w:r>
    </w:p>
    <w:p w14:paraId="0403D954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项目实施进度与产出：评估项目是否按照既定计划顺利推进，各项任务是否按时完成，以及项目产出的数量、质量和时效性是否符合预期。</w:t>
      </w:r>
    </w:p>
    <w:p w14:paraId="6BC1FC8B">
      <w:pPr>
        <w:pStyle w:val="10"/>
        <w:widowControl w:val="0"/>
        <w:numPr>
          <w:ilvl w:val="0"/>
          <w:numId w:val="1"/>
        </w:numPr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社会影响：考察项目对社会方面的综合影响。</w:t>
      </w:r>
    </w:p>
    <w:p w14:paraId="397872E9">
      <w:pPr>
        <w:spacing w:line="560" w:lineRule="exact"/>
        <w:ind w:firstLine="643" w:firstLineChars="20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（二）绩效评价原则、评价指标体系（详情见表1）、评价方法、评价标准。</w:t>
      </w:r>
    </w:p>
    <w:p w14:paraId="4C694C53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1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绩效评价原则</w:t>
      </w:r>
    </w:p>
    <w:p w14:paraId="6E7AC42D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本次项目绩效评价遵循以下基本原则：</w:t>
      </w:r>
    </w:p>
    <w:p w14:paraId="7D7257F2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（1）科学公正。绩效评价应当运用科学合理的方法，按照规范的程序，对项目绩效进行客观、公正的反映。</w:t>
      </w:r>
    </w:p>
    <w:p w14:paraId="7AB55AB7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</w:p>
    <w:p w14:paraId="1C134835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（3）激励约束。绩效评价结果应与预算安排、政策调整、改进管理实质性挂钩，体现奖优罚劣和激励相容导向，有效要安排、低效要压减、无效要问责。</w:t>
      </w:r>
    </w:p>
    <w:p w14:paraId="757763A7">
      <w:pPr>
        <w:pStyle w:val="1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（4）公开透明。绩效评价结果应依法依规公开，并自觉接受社会监督。</w:t>
      </w:r>
    </w:p>
    <w:p w14:paraId="66E8E26A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2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评价指标体系</w:t>
      </w:r>
    </w:p>
    <w:p w14:paraId="358B4DE4">
      <w:pPr>
        <w:spacing w:line="560" w:lineRule="exact"/>
        <w:ind w:firstLine="708" w:firstLineChars="200"/>
        <w:rPr>
          <w:rFonts w:hint="default" w:ascii="Times New Roman" w:hAnsi="Times New Roman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绩效评价框架是开展绩效评价的核心。绩效评价框架包括评价准则、关键评价问题、评价指标、数据来源、数据收集方法等。指标体系建立过程如下：</w:t>
      </w:r>
    </w:p>
    <w:p w14:paraId="27677384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（1）确定评价指标</w:t>
      </w:r>
    </w:p>
    <w:p w14:paraId="35A9EA30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</w:p>
    <w:p w14:paraId="35A4A35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（2）确定权重</w:t>
      </w:r>
    </w:p>
    <w:p w14:paraId="64E862BB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确定各个指标相对于项目总体绩效的权重分值。在绩效评价指标体系中，项目决策权重为20分，项目过程权重为20分，项目产出权重为40分，项目效益权重为20分。</w:t>
      </w:r>
    </w:p>
    <w:p w14:paraId="38152C6C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（3）确定指标标准值</w:t>
      </w:r>
    </w:p>
    <w:p w14:paraId="02A864C2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指标标准值是绩效评价指标的尺度，既要反映同类项目的先进水平，又要符合项目的实际绩效水平。具体采用计划标准等确定此次绩效评价指标标准值。</w:t>
      </w:r>
    </w:p>
    <w:p w14:paraId="005968F3">
      <w:pPr>
        <w:pStyle w:val="10"/>
        <w:spacing w:before="0" w:after="0" w:line="560" w:lineRule="exact"/>
        <w:ind w:firstLine="708" w:firstLineChars="200"/>
        <w:jc w:val="both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kern w:val="2"/>
          <w:highlight w:val="none"/>
        </w:rPr>
        <w:t>绩效评价总分值100分，根据综合评分结果，90（含）-100分为优、80（含）-90分为良、60（含）-80分为中、60分以下为差。</w:t>
      </w:r>
    </w:p>
    <w:p w14:paraId="4A39C1FC">
      <w:pPr>
        <w:pStyle w:val="10"/>
        <w:widowControl w:val="0"/>
        <w:spacing w:before="0" w:after="0" w:line="560" w:lineRule="exact"/>
        <w:ind w:firstLine="708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spacing w:val="17"/>
          <w:highlight w:val="none"/>
        </w:rPr>
        <w:t>具体评价指标体系详情见附件1</w:t>
      </w:r>
    </w:p>
    <w:p w14:paraId="7CB7A4EA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3</w:t>
      </w: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绩效评价方法</w:t>
      </w:r>
    </w:p>
    <w:p w14:paraId="02ABD0F7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绩效评价从项目决策、项目过程、项目产出、项目效益四个维度进行评价。评价对象为项目目标实施情况，评价核心为资金的支出完成情况和项目的产出效益。</w:t>
      </w:r>
    </w:p>
    <w:p w14:paraId="430A7F49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本次评价指标中，既有定性指标又有定量指标，各类指标因考核内容不同和客观标准不同存在较大差异，因此核定具体指标时采用了不同方法，具体评价方法如下：</w:t>
      </w:r>
    </w:p>
    <w:p w14:paraId="03A2C965">
      <w:pPr>
        <w:spacing w:line="560" w:lineRule="exact"/>
        <w:ind w:firstLine="708" w:firstLineChars="200"/>
        <w:rPr>
          <w:rFonts w:hint="eastAsia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（一）成本效益分析法。是指将投入与产出、效益进行关联性分析的方法。</w:t>
      </w:r>
    </w:p>
    <w:p w14:paraId="6A06701D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（二）比较法。是指将实施情况与绩效目标、历史情况、不同部门和地区同类支出情况进行比较的方法。</w:t>
      </w:r>
    </w:p>
    <w:p w14:paraId="6E4A544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（三）因素分析法。是指综合分析影响绩效目标实现、实施效果的内外部因素的方法。</w:t>
      </w:r>
    </w:p>
    <w:p w14:paraId="5F73E842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（四）公众评判法。是指通过专家评估、公众问卷及抽样调查等方式进行评判的方法。</w:t>
      </w:r>
    </w:p>
    <w:p w14:paraId="00B380EA">
      <w:pPr>
        <w:spacing w:line="560" w:lineRule="exact"/>
        <w:ind w:firstLine="708" w:firstLineChars="200"/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（五）其他评价方法。</w:t>
      </w:r>
    </w:p>
    <w:p w14:paraId="057B55A8">
      <w:pPr>
        <w:pStyle w:val="10"/>
        <w:widowControl w:val="0"/>
        <w:spacing w:before="0" w:after="0" w:line="560" w:lineRule="exact"/>
        <w:ind w:firstLine="643" w:firstLineChars="200"/>
        <w:jc w:val="both"/>
        <w:outlineLvl w:val="9"/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4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b/>
          <w:bCs/>
          <w:color w:val="auto"/>
          <w:highlight w:val="none"/>
        </w:rPr>
        <w:t>评价标准</w:t>
      </w:r>
    </w:p>
    <w:p w14:paraId="0CBA1ECA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绩效评价标准通常包括计划标准、行业标准、历史标准等，用于对绩效指标完成情况进行比较、分析、评价。本次评价主要采用了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标准。</w:t>
      </w:r>
    </w:p>
    <w:p w14:paraId="6BDAE63B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计划标准。指以预先制定的目标、计划、预算、定额等作为评价标准。</w:t>
      </w:r>
    </w:p>
    <w:p w14:paraId="5670FC2B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行业标准。指参照国家公布的行业指标数据制定的评价标准。</w:t>
      </w:r>
    </w:p>
    <w:p w14:paraId="26D38EE0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历史标准。指参照历史数据制定的评价标准，为体现绩效改进的原则，在可实现的条件下应当确定相对较高的评价标准。</w:t>
      </w:r>
    </w:p>
    <w:p w14:paraId="13878E2D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财政部门和预算部门确认或认可的其他标准。</w:t>
      </w:r>
    </w:p>
    <w:p w14:paraId="5AC3957B">
      <w:pPr>
        <w:pStyle w:val="10"/>
        <w:numPr>
          <w:ilvl w:val="0"/>
          <w:numId w:val="2"/>
        </w:numPr>
        <w:spacing w:before="0" w:after="0" w:line="560" w:lineRule="exact"/>
        <w:ind w:firstLine="711" w:firstLineChars="200"/>
        <w:jc w:val="both"/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spacing w:val="17"/>
          <w:highlight w:val="none"/>
        </w:rPr>
        <w:t>绩效评价工作过程</w:t>
      </w:r>
    </w:p>
    <w:p w14:paraId="5E9FD7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前期准备与规划</w:t>
      </w:r>
    </w:p>
    <w:p w14:paraId="47598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在项目绩效评价工作启动之初，成立了专门的评价工作小组，小组成员由财务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人员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、项目管理专业人员及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技术骨干组成，确保从多角度、全方位对项目绩效进行评价。同时，明确了评价工作的目标、范围、重点及时间安排，制定了详细的工作计划，为评价工作的顺利开展奠定了坚实基础。</w:t>
      </w:r>
    </w:p>
    <w:p w14:paraId="51F77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）指标体系构建</w:t>
      </w:r>
    </w:p>
    <w:p w14:paraId="0C431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依据项目的性质、目标以及预期成果，构建了科学合理的绩效评价指标体系。该指标体系涵盖了</w:t>
      </w:r>
      <w:r>
        <w:rPr>
          <w:rFonts w:hint="default" w:ascii="Times New Roman" w:hAnsi="Times New Roman" w:eastAsia="仿宋_GB2312" w:cs="Times New Roman"/>
          <w:color w:val="auto"/>
          <w:spacing w:val="17"/>
          <w:sz w:val="32"/>
          <w:szCs w:val="32"/>
          <w:highlight w:val="none"/>
        </w:rPr>
        <w:t>项目决策、项目过程、项目产出、项目效益四个维度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，选取了具有代表性和可衡量性的关键指标，并为每个指标设定了明确的评价标准与权重，确保评价结果能够全面、准确地反映项目的绩效状况。</w:t>
      </w:r>
    </w:p>
    <w:p w14:paraId="2493B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）数据收集与整理</w:t>
      </w:r>
    </w:p>
    <w:p w14:paraId="55B499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</w:p>
    <w:p w14:paraId="335457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）数据分析与评估</w:t>
      </w:r>
    </w:p>
    <w:p w14:paraId="697222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</w:p>
    <w:p w14:paraId="046945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）报告撰写与反馈</w:t>
      </w:r>
    </w:p>
    <w:p w14:paraId="4D5D9D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</w:p>
    <w:p w14:paraId="5D0F26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）后续跟踪与改进</w:t>
      </w:r>
    </w:p>
    <w:p w14:paraId="0EC34B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 w14:paraId="07764837">
      <w:pPr>
        <w:numPr>
          <w:ilvl w:val="0"/>
          <w:numId w:val="3"/>
        </w:num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综合评价情况及评价结论（附相关评分表）</w:t>
      </w:r>
    </w:p>
    <w:p w14:paraId="2B019301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一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评价情况</w:t>
      </w:r>
    </w:p>
    <w:p w14:paraId="6B842AB7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本项目的综合评价基于对项目各方面绩效的深入分析与评估。从项目目标的达成情况来看，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024年中央农业经营主体能力提升（高素质农民培训）在新型社会化服务组织带头人培训人数、专业生产型人员培训人数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、技能服务型人数培训人数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等方面表现出色，达到了预期的标准与要求。同时，项目也在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高素质农民培育方面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取得了显著的成效，如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增加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新型社会化服务组织带头人、专业生产型人员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、技能服务型人员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等。</w:t>
      </w:r>
    </w:p>
    <w:p w14:paraId="4E974ADE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在项目管理方面，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新疆农业广播电视学校裕民分校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通过有效的规划、组织与协调，项目得以顺利实施，并在预算与时间上保持了良好的控制。</w:t>
      </w:r>
    </w:p>
    <w:p w14:paraId="5CC8D7C4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从项目效益的角度来看，本项目不仅实现了预期的社会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效益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等方面产生了积极的影响。具体而言，新型社会化服务组织带头人、专业生产型人员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、技能服务型人员能力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等方面的提升，为项目的利益相关者带来了实实在在的利益。</w:t>
      </w:r>
    </w:p>
    <w:p w14:paraId="4C21AF46">
      <w:pPr>
        <w:pStyle w:val="9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textAlignment w:val="auto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综上所述，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024年中央农业经营主体能力提升（高素质农民培训）在绩效评价中表现出色，达到了项目的预期目标，并在多个方面取得了显著的成效。</w:t>
      </w:r>
    </w:p>
    <w:p w14:paraId="3478CB6E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firstLine="643" w:firstLineChars="200"/>
        <w:jc w:val="both"/>
        <w:textAlignment w:val="auto"/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（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二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eastAsia="zh-CN"/>
        </w:rPr>
        <w:t>）</w:t>
      </w:r>
      <w:r>
        <w:rPr>
          <w:rFonts w:hint="default" w:ascii="Times New Roman" w:hAnsi="Times New Roman" w:eastAsia="楷体_GB2312" w:cs="Times New Roman"/>
          <w:color w:val="auto"/>
          <w:highlight w:val="none"/>
          <w:lang w:val="en-US" w:eastAsia="zh-CN"/>
        </w:rPr>
        <w:t>评价结论</w:t>
      </w:r>
    </w:p>
    <w:p w14:paraId="3C000D96">
      <w:pPr>
        <w:pStyle w:val="10"/>
        <w:widowControl w:val="0"/>
        <w:spacing w:before="0" w:after="0" w:line="560" w:lineRule="exact"/>
        <w:ind w:firstLine="640" w:firstLineChars="200"/>
        <w:jc w:val="both"/>
        <w:outlineLvl w:val="9"/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分，属于“优”。其中，项目决策类指标权重为20分，得分为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%。项目过程类指标权重为20分，得分为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%。项目产出类指标权重为40分，得分为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%。项目效益类指标权重为20分，得分为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分，得分率为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</w:rPr>
        <w:t>%。具体打分情况详见：附件1综合评分表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highlight w:val="none"/>
          <w:lang w:eastAsia="zh-CN"/>
        </w:rPr>
        <w:t>。</w:t>
      </w:r>
    </w:p>
    <w:p w14:paraId="45F3D57C"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textAlignment w:val="auto"/>
        <w:rPr>
          <w:rFonts w:hint="default" w:ascii="Times New Roman" w:hAnsi="Times New Roman" w:eastAsia="仿宋_GB2312" w:cs="Times New Roman"/>
          <w:color w:val="auto"/>
          <w:sz w:val="21"/>
          <w:szCs w:val="21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21"/>
          <w:szCs w:val="21"/>
          <w:highlight w:val="none"/>
        </w:rPr>
        <w:t>表1综合评分表</w:t>
      </w:r>
    </w:p>
    <w:tbl>
      <w:tblPr>
        <w:tblStyle w:val="13"/>
        <w:tblW w:w="876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87"/>
        <w:gridCol w:w="1927"/>
        <w:gridCol w:w="2023"/>
        <w:gridCol w:w="2023"/>
      </w:tblGrid>
      <w:tr w14:paraId="56B8C1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tblHeader/>
          <w:jc w:val="center"/>
        </w:trPr>
        <w:tc>
          <w:tcPr>
            <w:tcW w:w="27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22EF626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一级指标</w:t>
            </w:r>
          </w:p>
        </w:tc>
        <w:tc>
          <w:tcPr>
            <w:tcW w:w="192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370691CE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权重分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2706CCA0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20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BEBEBE"/>
            <w:vAlign w:val="center"/>
          </w:tcPr>
          <w:p w14:paraId="7DF9C0E6">
            <w:pPr>
              <w:jc w:val="center"/>
              <w:rPr>
                <w:rFonts w:hint="eastAsia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得分率</w:t>
            </w:r>
          </w:p>
        </w:tc>
      </w:tr>
      <w:tr w14:paraId="5E041D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25C8A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项目决策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20E346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782D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D969F91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3312BAF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F0723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项目过程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E82B8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8A2DB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B89B0BE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787C95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FDDDFD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项目产出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B6AF6F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B29F7E5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40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009F5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7F47E2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6C264B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  <w:t>项目效益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B16BF47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DD4402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09F83">
            <w:pPr>
              <w:jc w:val="center"/>
              <w:rPr>
                <w:rFonts w:hint="default" w:ascii="Times New Roman" w:hAnsi="Times New Roman" w:eastAsia="仿宋_GB2312" w:cs="Times New Roman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  <w:tr w14:paraId="11EFE6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78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F2679C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9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B86288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BA893E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eastAsia="仿宋_GB2312" w:cs="Times New Roman"/>
                <w:b/>
                <w:bCs/>
                <w:color w:val="auto"/>
                <w:sz w:val="21"/>
                <w:szCs w:val="21"/>
                <w:highlight w:val="none"/>
                <w:lang w:val="en-US" w:eastAsia="zh-CN"/>
              </w:rPr>
              <w:t>100</w:t>
            </w:r>
          </w:p>
        </w:tc>
        <w:tc>
          <w:tcPr>
            <w:tcW w:w="20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D2674D">
            <w:pPr>
              <w:jc w:val="center"/>
              <w:rPr>
                <w:rFonts w:hint="default" w:ascii="Times New Roman" w:hAnsi="Times New Roman" w:eastAsia="仿宋_GB2312" w:cs="Times New Roman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eastAsia="仿宋_GB2312" w:cs="Times New Roman"/>
                <w:color w:val="auto"/>
                <w:sz w:val="21"/>
                <w:szCs w:val="21"/>
                <w:highlight w:val="none"/>
                <w:lang w:val="en-US" w:eastAsia="zh-CN"/>
              </w:rPr>
              <w:t>100%</w:t>
            </w:r>
          </w:p>
        </w:tc>
      </w:tr>
    </w:tbl>
    <w:p w14:paraId="6A46B06E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四、绩效评价指标分析</w:t>
      </w:r>
    </w:p>
    <w:p w14:paraId="44DF2B2B">
      <w:pPr>
        <w:pStyle w:val="10"/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_GB2312" w:cs="Times New Roman"/>
          <w:color w:val="auto"/>
          <w:highlight w:val="none"/>
        </w:rPr>
      </w:pPr>
      <w:r>
        <w:rPr>
          <w:rFonts w:hint="default" w:ascii="Times New Roman" w:hAnsi="Times New Roman" w:eastAsia="楷体_GB2312" w:cs="Times New Roman"/>
          <w:color w:val="auto"/>
          <w:highlight w:val="none"/>
        </w:rPr>
        <w:t>（一）项目决策情况</w:t>
      </w:r>
    </w:p>
    <w:p w14:paraId="2C4316E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项目决策类指标包括项目立项、绩效目标和资金投入三方面的内容，由6个三级指标构成，权重分值为20分，实际得分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7122FBF7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1.项目立项</w:t>
      </w:r>
    </w:p>
    <w:p w14:paraId="5D897CA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（1）立项依据充分性</w:t>
      </w:r>
    </w:p>
    <w:p w14:paraId="6F6E206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该项目立项符合国家相关法律法规及发展政策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（塔地财农[2023]26号中央中央农业经营主体能力提升资金）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，符合行业规划要求，围绕本年度工作重点和工作计划制定经费预算，属于公共财政支持范围。本项目与部门内部其他相关项目不重复。部门发展规划及职能文件等归档完整。</w:t>
      </w:r>
    </w:p>
    <w:p w14:paraId="67799D2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（2）立项程序规范性</w:t>
      </w:r>
    </w:p>
    <w:p w14:paraId="582AC8B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项目申请、设立过程符合相关要求，严格按照审批流程准备符合要求的文件、材料；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根据工作计划和经费预算，经过与部门项目分管领导沟通、筛选确定经费预算计划，确定最终预算方案。项目的审批文件、材料符合相关要求，项目事前经过必要的绩效评估、集体决策，保障了程序的规范性。</w:t>
      </w:r>
    </w:p>
    <w:p w14:paraId="5B32CC69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2.绩效目标</w:t>
      </w:r>
    </w:p>
    <w:p w14:paraId="5292A37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（1）绩效目标合理性</w:t>
      </w:r>
    </w:p>
    <w:p w14:paraId="16E82A1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年初结合实际工作内容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设定绩效目标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/>
        </w:rPr>
        <w:t>，绩效目标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</w:p>
    <w:p w14:paraId="5747FCC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（2）绩效指标明确性</w:t>
      </w:r>
    </w:p>
    <w:p w14:paraId="0DB8B07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项目设置了明确的预期产出效益和效果，将绩效目标细化分解为具体的绩效指标，绩效目标与项目目标任务数相对应，绩效目标设定的绩效指标清晰、细化、可衡量。</w:t>
      </w:r>
    </w:p>
    <w:p w14:paraId="19E9BF33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3.资金投入</w:t>
      </w:r>
    </w:p>
    <w:p w14:paraId="1829F19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（1）预算编制科学性</w:t>
      </w:r>
    </w:p>
    <w:p w14:paraId="10849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</w:p>
    <w:p w14:paraId="2DC9318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在预算编制过程中，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还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</w:p>
    <w:p w14:paraId="7286BB1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（2）资金分配合理性</w:t>
      </w:r>
    </w:p>
    <w:p w14:paraId="1B0D8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</w:p>
    <w:p w14:paraId="13A2852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</w:p>
    <w:p w14:paraId="545901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</w:p>
    <w:p w14:paraId="341D0A20">
      <w:pPr>
        <w:pStyle w:val="10"/>
        <w:numPr>
          <w:ilvl w:val="0"/>
          <w:numId w:val="4"/>
        </w:numPr>
        <w:spacing w:before="0" w:after="0" w:line="560" w:lineRule="exact"/>
        <w:ind w:firstLine="643" w:firstLineChars="200"/>
        <w:jc w:val="both"/>
        <w:rPr>
          <w:rFonts w:hint="default" w:ascii="Times New Roman" w:hAnsi="Times New Roman" w:eastAsia="楷体" w:cs="Times New Roman"/>
          <w:color w:val="auto"/>
          <w:highlight w:val="none"/>
        </w:rPr>
      </w:pPr>
      <w:r>
        <w:rPr>
          <w:rFonts w:hint="default" w:ascii="Times New Roman" w:hAnsi="Times New Roman" w:eastAsia="楷体" w:cs="Times New Roman"/>
          <w:color w:val="auto"/>
          <w:highlight w:val="none"/>
        </w:rPr>
        <w:t>项目过程情况</w:t>
      </w:r>
    </w:p>
    <w:p w14:paraId="74745D9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项目过程类指标包括资金管理和组织实施两方面的内容，由5个三级指标构成，权重分值为20分，实际得分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4AAB3343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1.资金管理</w:t>
      </w:r>
    </w:p>
    <w:p w14:paraId="4875E7E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（1）资金到位率</w:t>
      </w:r>
    </w:p>
    <w:p w14:paraId="45110CD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本项目总投资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万元，财政资金及时足额到位，到位率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%，预算资金按计划进度执行。</w:t>
      </w:r>
    </w:p>
    <w:p w14:paraId="0AFA1A2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（2）预算执行率</w:t>
      </w:r>
    </w:p>
    <w:p w14:paraId="7EC557E2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预算编制较为详细，项目资金支出总体能够按照预算执行，预算资金支出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37.91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万元，预算执行率为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</w:t>
      </w:r>
    </w:p>
    <w:p w14:paraId="2E34F73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（3）资金使用合规性</w:t>
      </w:r>
    </w:p>
    <w:p w14:paraId="49C6FF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</w:p>
    <w:p w14:paraId="3E3D55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</w:p>
    <w:p w14:paraId="0A034B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</w:p>
    <w:p w14:paraId="785FD0F1">
      <w:pPr>
        <w:pStyle w:val="2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2.组织实施</w:t>
      </w:r>
    </w:p>
    <w:p w14:paraId="55909F50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（1）管理制度健全性</w:t>
      </w:r>
    </w:p>
    <w:p w14:paraId="211541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</w:p>
    <w:p w14:paraId="13F97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在制度设计上，我们注重了制度的科学性与可操作性，确保制度能够切实指导项目的执行与管理。</w:t>
      </w:r>
    </w:p>
    <w:p w14:paraId="39AA6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</w:p>
    <w:p w14:paraId="536CAAC9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</w:p>
    <w:p w14:paraId="75C364F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（2）制度执行有效性</w:t>
      </w:r>
    </w:p>
    <w:p w14:paraId="0EF94F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本项目在执行过程中，管理制度得到了全面、有效的落实，为确保项目的顺利实施与目标实现提供了坚实的保障。项目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重视制度执行的重要性，通过明确责任分工、制定详细执行计划、加强监督考核等措施，确保了各项管理制度能够得到有效执行。</w:t>
      </w:r>
    </w:p>
    <w:p w14:paraId="78CBB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</w:p>
    <w:p w14:paraId="0379CB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综上所述，本项目的管理制度在执行过程中表现出了高度的有效性，既确保了项目的顺利进行，又实现了项目目标的有效达成。</w:t>
      </w:r>
    </w:p>
    <w:p w14:paraId="1AA60F27">
      <w:pPr>
        <w:pStyle w:val="11"/>
        <w:numPr>
          <w:ilvl w:val="0"/>
          <w:numId w:val="4"/>
        </w:numPr>
        <w:spacing w:line="560" w:lineRule="exact"/>
        <w:ind w:firstLine="643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项目产出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情况</w:t>
      </w:r>
    </w:p>
    <w:p w14:paraId="09DD89A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项目产出类指标包括产出数量、产出质量、产出时效、产出成本四方面的内容，由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8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个三级指标构成，权重分为40分，实际得分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%。具体产出指标完成情况如下：</w:t>
      </w:r>
    </w:p>
    <w:p w14:paraId="7F6FDDC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1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数量指标：</w:t>
      </w:r>
    </w:p>
    <w:p w14:paraId="7BF6DEA3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指标1：新型社会化服务组织带头人培训人数，指标值：&gt;=40人，实际完成值：=40人，指标完成率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0FB6C764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：专业生产型人员培训人数，指标值：&gt;=4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人，实际完成值：4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7148A698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：技能服务型人数培训人数，指标值：&gt;=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人，实际完成值：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50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人，指标完成率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243402E6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2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质量指标：</w:t>
      </w:r>
    </w:p>
    <w:p w14:paraId="0DF3D777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培训人员合格率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指标值：&gt;=99%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6DD606CD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3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时效指标：</w:t>
      </w:r>
    </w:p>
    <w:p w14:paraId="1BBB1BFD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培训完成时限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2024年12月25日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2024年11月1日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298E7BE8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begin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instrText xml:space="preserve"> = 4 \* GB3 </w:instrTex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separate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④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fldChar w:fldCharType="end"/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成本指标：</w:t>
      </w:r>
    </w:p>
    <w:p w14:paraId="29A799FA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专业生产型培训班学员人均培训费控制数，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&lt;=0.3万元/人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0.3万元/人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7B44603B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技能服务性培训班学员人均培训费控制数，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&lt;=0.3万元/人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0.3万元/人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6D21AE34">
      <w:pPr>
        <w:shd w:val="clear" w:color="auto" w:fill="auto"/>
        <w:spacing w:line="600" w:lineRule="exact"/>
        <w:ind w:firstLine="640" w:firstLineChars="200"/>
        <w:outlineLvl w:val="0"/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新型社会化服务组织带头人培训班学员人均培训费控制数，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&lt;=0.40万元/人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0.4万元/人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70A3E16B">
      <w:pPr>
        <w:shd w:val="clear" w:color="auto" w:fill="auto"/>
        <w:spacing w:line="600" w:lineRule="exact"/>
        <w:ind w:firstLine="643" w:firstLineChars="200"/>
        <w:outlineLvl w:val="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项目效益情况</w:t>
      </w:r>
    </w:p>
    <w:p w14:paraId="0391C167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项目效益类指标包括项目实施效益和满意度两方面的内容，由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个三级指标构成，权重分为20分，实际得分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20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分，得分率为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%。具体效益指标及满意度指标完成情况如下：</w:t>
      </w:r>
    </w:p>
    <w:p w14:paraId="545F7B7E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1.实施效益（根据绩效自评表涉及的指标填写，不涉及的删除）</w:t>
      </w:r>
    </w:p>
    <w:p w14:paraId="0E993A9A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社会效益指标：</w:t>
      </w:r>
    </w:p>
    <w:p w14:paraId="2B02DAE0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：提高高素质农民生产经营能力和带动能力提高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逐步增强，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逐步增强，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506FA23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2.满意度</w:t>
      </w:r>
    </w:p>
    <w:p w14:paraId="3E8CD974">
      <w:pPr>
        <w:shd w:val="clear" w:color="auto" w:fill="auto"/>
        <w:spacing w:line="600" w:lineRule="exact"/>
        <w:ind w:firstLine="640" w:firstLineChars="200"/>
        <w:outlineLvl w:val="0"/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：参加培训农牧民满意度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&gt;=95%，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实际完成值：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95%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指标完成率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100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%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eastAsia="zh-CN"/>
        </w:rPr>
        <w:t>。</w:t>
      </w:r>
    </w:p>
    <w:p w14:paraId="0EFBA891">
      <w:p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 w:eastAsia="zh-CN"/>
        </w:rPr>
        <w:t>（五）</w:t>
      </w: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  <w:lang w:val="en-US"/>
        </w:rPr>
        <w:t>预算执行进度与绩效指标总体完成率偏差</w:t>
      </w:r>
    </w:p>
    <w:p w14:paraId="22B31A63">
      <w:pPr>
        <w:pStyle w:val="21"/>
        <w:spacing w:line="560" w:lineRule="exact"/>
        <w:ind w:firstLine="640"/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2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024年中央农业经营主体能力提升（高素质农民培训）项目年初预算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37.91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万元，全年预算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37.91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万元，实际支出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37.91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万元，预算执行率为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%，项目绩效指标总体完成率为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100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%，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bidi="ar-SA"/>
        </w:rPr>
        <w:t>总体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偏差率为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0</w:t>
      </w:r>
      <w:r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%</w:t>
      </w:r>
      <w:r>
        <w:rPr>
          <w:rFonts w:hint="eastAsia" w:ascii="Times New Roman" w:hAnsi="Times New Roman" w:eastAsia="仿宋_GB2312" w:cs="Times New Roman"/>
          <w:color w:val="auto"/>
          <w:kern w:val="2"/>
          <w:sz w:val="32"/>
          <w:szCs w:val="32"/>
          <w:highlight w:val="none"/>
          <w:lang w:val="en-US" w:eastAsia="zh-CN" w:bidi="ar-SA"/>
        </w:rPr>
        <w:t>。</w:t>
      </w:r>
    </w:p>
    <w:p w14:paraId="2D492257">
      <w:pPr>
        <w:spacing w:line="560" w:lineRule="exact"/>
        <w:ind w:firstLine="640" w:firstLineChars="200"/>
        <w:rPr>
          <w:rStyle w:val="20"/>
          <w:rFonts w:hint="default" w:ascii="Times New Roman" w:hAnsi="Times New Roman" w:cs="Times New Roman"/>
          <w:color w:val="auto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五、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主要经验及做法、存在的问题及原因分析</w:t>
      </w:r>
    </w:p>
    <w:p w14:paraId="2B7EFF8F">
      <w:pPr>
        <w:spacing w:line="560" w:lineRule="exact"/>
        <w:ind w:firstLine="627" w:firstLineChars="200"/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b/>
          <w:color w:val="auto"/>
          <w:spacing w:val="-4"/>
          <w:sz w:val="32"/>
          <w:szCs w:val="32"/>
          <w:highlight w:val="none"/>
        </w:rPr>
        <w:t>（一）主要经验及做法</w:t>
      </w:r>
    </w:p>
    <w:p w14:paraId="50B9CAFB"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</w:p>
    <w:p w14:paraId="154E9C7F">
      <w:pPr>
        <w:pStyle w:val="10"/>
        <w:spacing w:before="0" w:after="0" w:line="560" w:lineRule="exact"/>
        <w:ind w:firstLine="640" w:firstLineChars="200"/>
        <w:jc w:val="left"/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</w:pP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  <w:t>严格坚持先做事、后验收、再拨付的原则，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kern w:val="2"/>
          <w:highlight w:val="none"/>
          <w:lang w:eastAsia="zh-CN"/>
        </w:rPr>
        <w:t>杜绝</w:t>
      </w:r>
      <w:r>
        <w:rPr>
          <w:rFonts w:hint="default" w:ascii="Times New Roman" w:hAnsi="Times New Roman" w:eastAsia="仿宋_GB2312" w:cs="Times New Roman"/>
          <w:b w:val="0"/>
          <w:bCs w:val="0"/>
          <w:color w:val="auto"/>
          <w:kern w:val="2"/>
          <w:highlight w:val="none"/>
        </w:rPr>
        <w:t>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</w:p>
    <w:p w14:paraId="45A5AC1F">
      <w:pPr>
        <w:keepNext/>
        <w:keepLines/>
        <w:numPr>
          <w:ilvl w:val="0"/>
          <w:numId w:val="5"/>
        </w:numPr>
        <w:spacing w:line="560" w:lineRule="exact"/>
        <w:ind w:firstLine="643" w:firstLineChars="200"/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楷体_GB2312" w:cs="Times New Roman"/>
          <w:b/>
          <w:bCs/>
          <w:color w:val="auto"/>
          <w:sz w:val="32"/>
          <w:szCs w:val="32"/>
          <w:highlight w:val="none"/>
        </w:rPr>
        <w:t>存在的问题及原因分析</w:t>
      </w:r>
    </w:p>
    <w:p w14:paraId="5CCDBDF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</w:p>
    <w:p w14:paraId="03561C4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54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highlight w:val="none"/>
        </w:rPr>
        <w:t>预算编制工作可进一步细化。加强预算编制管理，提高项目支出事前审核控制，进一步提高预算编制的合理性及执行力。</w:t>
      </w:r>
    </w:p>
    <w:p w14:paraId="33C957E0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六、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有关建议</w:t>
      </w:r>
    </w:p>
    <w:p w14:paraId="60D48444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1.多进行有关绩效管理工作方面的培训。积极组织绩效管理工作培训，进一步夯实业务基础，提升我单位绩效管理工作业务水平，扎实做好绩效管理工作。</w:t>
      </w:r>
    </w:p>
    <w:p w14:paraId="466760FB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2.进一步规范项目建设的程序。项目前期做好可行性研究报告，更加细化实施方案，严格执行资金管理办法和财政资金管理制度，严格按照项目实施方案等稳步推进工作，各部门单位根据自己项目的特点进行总结。</w:t>
      </w:r>
    </w:p>
    <w:p w14:paraId="6E6C6F25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cs="Times New Roman"/>
          <w:color w:val="auto"/>
          <w:sz w:val="22"/>
          <w:szCs w:val="28"/>
          <w:highlight w:val="none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.进一步完善项目评价过程中有关数据和资料的收集、整理、审核及分析。项目启动时同步做好档案的归纳与整理，及时整理、收集、汇总，健全档案资料。项目后续管理有待进一步加强和跟踪</w:t>
      </w:r>
      <w:r>
        <w:rPr>
          <w:rFonts w:hint="default" w:ascii="Times New Roman" w:hAnsi="Times New Roman" w:eastAsia="仿宋_GB2312" w:cs="Times New Roman"/>
          <w:color w:val="auto"/>
          <w:sz w:val="36"/>
          <w:szCs w:val="32"/>
          <w:highlight w:val="none"/>
        </w:rPr>
        <w:t>。</w:t>
      </w:r>
    </w:p>
    <w:p w14:paraId="5FC914EC">
      <w:pPr>
        <w:shd w:val="clear" w:color="auto" w:fill="auto"/>
        <w:spacing w:line="600" w:lineRule="exact"/>
        <w:ind w:firstLine="640" w:firstLineChars="200"/>
        <w:outlineLvl w:val="0"/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.进一步加强对绩效管理工作的组织领导，提高对预算绩效管理工作重要性的认识，总结经验查找问题，抓紧研究制定更全面更完善的绩效评价管理办法。</w:t>
      </w:r>
    </w:p>
    <w:p w14:paraId="41FEC2D9"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</w:pPr>
      <w:r>
        <w:rPr>
          <w:rFonts w:hint="eastAsia" w:eastAsia="黑体" w:cs="Times New Roman"/>
          <w:color w:val="auto"/>
          <w:sz w:val="32"/>
          <w:szCs w:val="32"/>
          <w:highlight w:val="none"/>
          <w:lang w:val="en-US" w:eastAsia="zh-CN"/>
        </w:rPr>
        <w:t>七、</w:t>
      </w:r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其他需要说</w:t>
      </w:r>
      <w:bookmarkStart w:id="0" w:name="page8"/>
      <w:bookmarkEnd w:id="0"/>
      <w:r>
        <w:rPr>
          <w:rFonts w:hint="default" w:ascii="Times New Roman" w:hAnsi="Times New Roman" w:eastAsia="黑体" w:cs="Times New Roman"/>
          <w:color w:val="auto"/>
          <w:sz w:val="32"/>
          <w:szCs w:val="32"/>
          <w:highlight w:val="none"/>
        </w:rPr>
        <w:t>明的问题</w:t>
      </w:r>
    </w:p>
    <w:p w14:paraId="5DCF31E5">
      <w:pPr>
        <w:pStyle w:val="12"/>
        <w:spacing w:after="0" w:line="560" w:lineRule="exact"/>
        <w:ind w:left="0" w:leftChars="0" w:firstLine="640"/>
        <w:rPr>
          <w:rFonts w:hint="default" w:ascii="Times New Roman" w:hAnsi="Times New Roman" w:cs="Times New Roman"/>
          <w:color w:val="auto"/>
          <w:highlight w:val="none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本项目无其他需说明的问题。</w:t>
      </w:r>
      <w:bookmarkStart w:id="1" w:name="_GoBack"/>
      <w:bookmarkEnd w:id="1"/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512867A-4528-46B6-A964-81C73D1286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2" w:fontKey="{3742F144-79CC-48CD-BA25-BBB00972DD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3" w:fontKey="{C3AB161E-88F4-445B-9B6A-8E47F86483A6}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4" w:fontKey="{5625A48F-4605-4F44-91AD-C9F964CC4D17}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5" w:fontKey="{27E6E56C-F352-49B0-B2AC-7A66D15B841E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19B66C9D-C00F-41AA-AE19-2535332C4988}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  <w:embedRegular r:id="rId7" w:fontKey="{7062845D-8009-48D0-8F9D-469A4A102D58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7468962"/>
    </w:sdtPr>
    <w:sdtContent>
      <w:p w14:paraId="27494BCD"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13</w:t>
        </w:r>
        <w:r>
          <w:fldChar w:fldCharType="end"/>
        </w:r>
      </w:p>
    </w:sdtContent>
  </w:sdt>
  <w:p w14:paraId="042C258E"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E306ED"/>
    <w:multiLevelType w:val="singleLevel"/>
    <w:tmpl w:val="B5E306E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F205925"/>
    <w:multiLevelType w:val="singleLevel"/>
    <w:tmpl w:val="BF205925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CF092B84"/>
    <w:multiLevelType w:val="singleLevel"/>
    <w:tmpl w:val="CF092B8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053208E"/>
    <w:multiLevelType w:val="singleLevel"/>
    <w:tmpl w:val="0053208E"/>
    <w:lvl w:ilvl="0" w:tentative="0">
      <w:start w:val="1"/>
      <w:numFmt w:val="decimal"/>
      <w:suff w:val="nothing"/>
      <w:lvlText w:val="（%1）"/>
      <w:lvlJc w:val="left"/>
    </w:lvl>
  </w:abstractNum>
  <w:abstractNum w:abstractNumId="4">
    <w:nsid w:val="59ADCABA"/>
    <w:multiLevelType w:val="singleLevel"/>
    <w:tmpl w:val="59ADCABA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NotTrackMove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iOGM5NzlhN2JhOTc3OTljZTBmY2FhN2MzNTk3ODEifQ=="/>
  </w:docVars>
  <w:rsids>
    <w:rsidRoot w:val="00000000"/>
    <w:rsid w:val="41254407"/>
    <w:rsid w:val="6C722CB6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9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99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24"/>
      <w:szCs w:val="24"/>
      <w:lang w:val="en-US" w:eastAsia="zh-CN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Calibri" w:hAnsi="Calibri"/>
    </w:rPr>
  </w:style>
  <w:style w:type="paragraph" w:styleId="6">
    <w:name w:val="Balloon Text"/>
    <w:basedOn w:val="1"/>
    <w:link w:val="22"/>
    <w:qFormat/>
    <w:uiPriority w:val="0"/>
    <w:rPr>
      <w:sz w:val="18"/>
      <w:szCs w:val="18"/>
    </w:rPr>
  </w:style>
  <w:style w:type="paragraph" w:styleId="7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8">
    <w:name w:val="header"/>
    <w:basedOn w:val="1"/>
    <w:link w:val="2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0">
    <w:name w:val="Title"/>
    <w:basedOn w:val="1"/>
    <w:next w:val="1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paragraph" w:styleId="11">
    <w:name w:val="Body Text First Indent"/>
    <w:basedOn w:val="4"/>
    <w:qFormat/>
    <w:uiPriority w:val="0"/>
    <w:pPr>
      <w:spacing w:after="0"/>
      <w:ind w:firstLine="200" w:firstLineChars="200"/>
    </w:pPr>
  </w:style>
  <w:style w:type="paragraph" w:styleId="12">
    <w:name w:val="Body Text First Indent 2"/>
    <w:basedOn w:val="5"/>
    <w:qFormat/>
    <w:uiPriority w:val="0"/>
    <w:pPr>
      <w:ind w:firstLine="420" w:firstLineChars="200"/>
    </w:pPr>
  </w:style>
  <w:style w:type="table" w:styleId="14">
    <w:name w:val="Table Grid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6">
    <w:name w:val="Strong"/>
    <w:basedOn w:val="15"/>
    <w:qFormat/>
    <w:uiPriority w:val="0"/>
    <w:rPr>
      <w:b/>
      <w:bCs/>
    </w:rPr>
  </w:style>
  <w:style w:type="paragraph" w:customStyle="1" w:styleId="17">
    <w:name w:val="Comment Text"/>
    <w:basedOn w:val="1"/>
    <w:link w:val="24"/>
    <w:qFormat/>
    <w:uiPriority w:val="0"/>
    <w:pPr>
      <w:jc w:val="left"/>
    </w:pPr>
  </w:style>
  <w:style w:type="paragraph" w:customStyle="1" w:styleId="18">
    <w:name w:val="Comment Subject"/>
    <w:basedOn w:val="17"/>
    <w:next w:val="17"/>
    <w:link w:val="25"/>
    <w:qFormat/>
    <w:uiPriority w:val="0"/>
    <w:rPr>
      <w:b/>
      <w:bCs/>
    </w:rPr>
  </w:style>
  <w:style w:type="character" w:customStyle="1" w:styleId="19">
    <w:name w:val="Comment Reference"/>
    <w:basedOn w:val="15"/>
    <w:qFormat/>
    <w:uiPriority w:val="0"/>
    <w:rPr>
      <w:sz w:val="21"/>
      <w:szCs w:val="21"/>
    </w:rPr>
  </w:style>
  <w:style w:type="character" w:customStyle="1" w:styleId="20">
    <w:name w:val="fontstyle01"/>
    <w:qFormat/>
    <w:uiPriority w:val="0"/>
    <w:rPr>
      <w:rFonts w:ascii="仿宋_GB2312" w:hAnsi="仿宋_GB2312" w:eastAsia="仿宋_GB2312" w:cs="仿宋_GB2312"/>
      <w:color w:val="000000"/>
      <w:sz w:val="32"/>
      <w:szCs w:val="32"/>
    </w:rPr>
  </w:style>
  <w:style w:type="paragraph" w:customStyle="1" w:styleId="21">
    <w:name w:val="闻政-正文段落文字"/>
    <w:basedOn w:val="1"/>
    <w:qFormat/>
    <w:uiPriority w:val="3"/>
    <w:pPr>
      <w:spacing w:line="500" w:lineRule="exact"/>
      <w:ind w:firstLine="200"/>
    </w:pPr>
    <w:rPr>
      <w:kern w:val="0"/>
      <w:szCs w:val="28"/>
    </w:rPr>
  </w:style>
  <w:style w:type="character" w:customStyle="1" w:styleId="22">
    <w:name w:val="批注框文本 字符"/>
    <w:basedOn w:val="15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3">
    <w:name w:val="页眉 字符"/>
    <w:basedOn w:val="15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24">
    <w:name w:val="批注文字 字符"/>
    <w:basedOn w:val="15"/>
    <w:link w:val="17"/>
    <w:qFormat/>
    <w:uiPriority w:val="0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5">
    <w:name w:val="批注主题 字符"/>
    <w:basedOn w:val="24"/>
    <w:link w:val="18"/>
    <w:qFormat/>
    <w:uiPriority w:val="0"/>
    <w:rPr>
      <w:rFonts w:ascii="Times New Roman" w:hAnsi="Times New Roman" w:eastAsia="宋体" w:cs="Times New Roman"/>
      <w:b/>
      <w:bCs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eyJoZGlkIjoiY2UxYTY5Njg0NWU1NDU5MmE3NzhjZDNiMDAyZDZjNWUiLCJ1c2VySWQiOiIxMTEwNzY4OCJ9</vt:lpwstr>
  </property>
</Properties>
</file>

<file path=customXml/itemProps1.xml><?xml version="1.0" encoding="utf-8"?>
<ds:datastoreItem xmlns:ds="http://schemas.openxmlformats.org/officeDocument/2006/customXml" ds:itemID="{5d11cdf3-334a-4baa-9f54-1c3556e9531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9102</Words>
  <Characters>9426</Characters>
  <Lines>58</Lines>
  <Paragraphs>16</Paragraphs>
  <TotalTime>15</TotalTime>
  <ScaleCrop>false</ScaleCrop>
  <LinksUpToDate>false</LinksUpToDate>
  <CharactersWithSpaces>9426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2023-03-08T13:13:00Z</dcterms:created>
  <dc:creator>审核人</dc:creator>
  <cp:lastModifiedBy>忆</cp:lastModifiedBy>
  <cp:lastPrinted>2025-04-16T12:32:00Z</cp:lastPrinted>
  <dcterms:modified xsi:type="dcterms:W3CDTF">2025-11-07T08:47:41Z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A075C2AEC1C54D1693797747003CB0A9_13</vt:lpwstr>
  </property>
  <property fmtid="{D5CDD505-2E9C-101B-9397-08002B2CF9AE}" pid="4" name="KSOTemplateDocerSaveRecord">
    <vt:lpwstr>eyJoZGlkIjoiMzEwNjkzMWMxZWMzNzU0NmUyNzQ2NGY3YzlmZjBhZDUiLCJ1c2VySWQiOiI0OTMxMTE3MjUifQ==</vt:lpwstr>
  </property>
</Properties>
</file>