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7D15A"/>
    <w:p w14:paraId="1333B8E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4A1F0CF">
      <w:pPr>
        <w:spacing w:line="540" w:lineRule="exact"/>
        <w:jc w:val="center"/>
        <w:rPr>
          <w:rFonts w:ascii="华文中宋" w:hAnsi="华文中宋" w:eastAsia="华文中宋" w:cs="宋体"/>
          <w:b/>
          <w:kern w:val="0"/>
          <w:sz w:val="52"/>
          <w:szCs w:val="52"/>
        </w:rPr>
      </w:pPr>
    </w:p>
    <w:p w14:paraId="651EEF8B">
      <w:pPr>
        <w:spacing w:line="540" w:lineRule="exact"/>
        <w:jc w:val="center"/>
        <w:rPr>
          <w:rFonts w:ascii="华文中宋" w:hAnsi="华文中宋" w:eastAsia="华文中宋" w:cs="宋体"/>
          <w:b/>
          <w:kern w:val="0"/>
          <w:sz w:val="52"/>
          <w:szCs w:val="52"/>
        </w:rPr>
      </w:pPr>
    </w:p>
    <w:p w14:paraId="0C009136">
      <w:pPr>
        <w:spacing w:line="540" w:lineRule="exact"/>
        <w:jc w:val="center"/>
        <w:rPr>
          <w:rFonts w:ascii="华文中宋" w:hAnsi="华文中宋" w:eastAsia="华文中宋" w:cs="宋体"/>
          <w:b/>
          <w:kern w:val="0"/>
          <w:sz w:val="52"/>
          <w:szCs w:val="52"/>
        </w:rPr>
      </w:pPr>
    </w:p>
    <w:p w14:paraId="3C211FBB">
      <w:pPr>
        <w:spacing w:line="540" w:lineRule="exact"/>
        <w:jc w:val="center"/>
        <w:rPr>
          <w:rFonts w:ascii="华文中宋" w:hAnsi="华文中宋" w:eastAsia="华文中宋" w:cs="宋体"/>
          <w:b/>
          <w:kern w:val="0"/>
          <w:sz w:val="52"/>
          <w:szCs w:val="52"/>
        </w:rPr>
      </w:pPr>
    </w:p>
    <w:p w14:paraId="726DFE5C">
      <w:pPr>
        <w:spacing w:line="540" w:lineRule="exact"/>
        <w:jc w:val="center"/>
        <w:rPr>
          <w:rFonts w:ascii="华文中宋" w:hAnsi="华文中宋" w:eastAsia="华文中宋" w:cs="宋体"/>
          <w:b/>
          <w:kern w:val="0"/>
          <w:sz w:val="52"/>
          <w:szCs w:val="52"/>
        </w:rPr>
      </w:pPr>
    </w:p>
    <w:p w14:paraId="52D60555">
      <w:pPr>
        <w:spacing w:line="540" w:lineRule="exact"/>
        <w:jc w:val="center"/>
        <w:rPr>
          <w:rFonts w:ascii="华文中宋" w:hAnsi="华文中宋" w:eastAsia="华文中宋" w:cs="宋体"/>
          <w:b/>
          <w:kern w:val="0"/>
          <w:sz w:val="52"/>
          <w:szCs w:val="52"/>
        </w:rPr>
      </w:pPr>
    </w:p>
    <w:p w14:paraId="7CECD4E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E42D23B">
      <w:pPr>
        <w:spacing w:line="540" w:lineRule="exact"/>
        <w:jc w:val="center"/>
        <w:rPr>
          <w:rFonts w:ascii="华文中宋" w:hAnsi="华文中宋" w:eastAsia="华文中宋" w:cs="宋体"/>
          <w:b/>
          <w:kern w:val="0"/>
          <w:sz w:val="52"/>
          <w:szCs w:val="52"/>
        </w:rPr>
      </w:pPr>
    </w:p>
    <w:p w14:paraId="1FB33F0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F4BBF36">
      <w:pPr>
        <w:spacing w:line="540" w:lineRule="exact"/>
        <w:jc w:val="center"/>
        <w:rPr>
          <w:rFonts w:hAnsi="宋体" w:eastAsia="仿宋_GB2312" w:cs="宋体"/>
          <w:kern w:val="0"/>
          <w:sz w:val="30"/>
          <w:szCs w:val="30"/>
        </w:rPr>
      </w:pPr>
    </w:p>
    <w:p w14:paraId="751BE032">
      <w:pPr>
        <w:spacing w:line="540" w:lineRule="exact"/>
        <w:jc w:val="center"/>
        <w:rPr>
          <w:rFonts w:hAnsi="宋体" w:eastAsia="仿宋_GB2312" w:cs="宋体"/>
          <w:kern w:val="0"/>
          <w:sz w:val="30"/>
          <w:szCs w:val="30"/>
        </w:rPr>
      </w:pPr>
    </w:p>
    <w:p w14:paraId="167E9756">
      <w:pPr>
        <w:spacing w:line="540" w:lineRule="exact"/>
        <w:jc w:val="center"/>
        <w:rPr>
          <w:rFonts w:hAnsi="宋体" w:eastAsia="仿宋_GB2312" w:cs="宋体"/>
          <w:kern w:val="0"/>
          <w:sz w:val="30"/>
          <w:szCs w:val="30"/>
        </w:rPr>
      </w:pPr>
    </w:p>
    <w:p w14:paraId="19DB4440">
      <w:pPr>
        <w:spacing w:line="540" w:lineRule="exact"/>
        <w:jc w:val="center"/>
        <w:rPr>
          <w:rFonts w:hAnsi="宋体" w:eastAsia="仿宋_GB2312" w:cs="宋体"/>
          <w:kern w:val="0"/>
          <w:sz w:val="30"/>
          <w:szCs w:val="30"/>
        </w:rPr>
      </w:pPr>
    </w:p>
    <w:p w14:paraId="67D06868">
      <w:pPr>
        <w:spacing w:line="540" w:lineRule="exact"/>
        <w:jc w:val="center"/>
        <w:rPr>
          <w:rFonts w:hAnsi="宋体" w:eastAsia="仿宋_GB2312" w:cs="宋体"/>
          <w:kern w:val="0"/>
          <w:sz w:val="30"/>
          <w:szCs w:val="30"/>
        </w:rPr>
      </w:pPr>
    </w:p>
    <w:p w14:paraId="702485BE">
      <w:pPr>
        <w:spacing w:line="540" w:lineRule="exact"/>
        <w:jc w:val="center"/>
        <w:rPr>
          <w:rFonts w:hAnsi="宋体" w:eastAsia="仿宋_GB2312" w:cs="宋体"/>
          <w:kern w:val="0"/>
          <w:sz w:val="30"/>
          <w:szCs w:val="30"/>
        </w:rPr>
      </w:pPr>
    </w:p>
    <w:p w14:paraId="0EA65CF5">
      <w:pPr>
        <w:spacing w:line="540" w:lineRule="exact"/>
        <w:rPr>
          <w:rFonts w:hAnsi="宋体" w:eastAsia="仿宋_GB2312" w:cs="宋体"/>
          <w:kern w:val="0"/>
          <w:sz w:val="30"/>
          <w:szCs w:val="30"/>
        </w:rPr>
      </w:pPr>
    </w:p>
    <w:p w14:paraId="5746112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32494A2">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中央补助地方公共文化服务体系建设补助资金（新时代文明实践中心建设）</w:t>
      </w:r>
    </w:p>
    <w:p w14:paraId="4DA1950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中共裕民县委宣传部</w:t>
      </w:r>
    </w:p>
    <w:p w14:paraId="33AF02DE">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中共裕民县委宣传部</w:t>
      </w:r>
    </w:p>
    <w:p w14:paraId="27768BF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胡志坚</w:t>
      </w:r>
    </w:p>
    <w:p w14:paraId="1EB9C40F">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2025年04月23日</w:t>
      </w:r>
    </w:p>
    <w:p w14:paraId="43D7E251">
      <w:pPr>
        <w:spacing w:line="700" w:lineRule="exact"/>
        <w:ind w:firstLine="708" w:firstLineChars="236"/>
        <w:jc w:val="left"/>
        <w:rPr>
          <w:rFonts w:hAnsi="宋体" w:eastAsia="仿宋_GB2312" w:cs="宋体"/>
          <w:kern w:val="0"/>
          <w:sz w:val="30"/>
          <w:szCs w:val="30"/>
        </w:rPr>
      </w:pPr>
    </w:p>
    <w:p w14:paraId="62A7E170">
      <w:pPr>
        <w:spacing w:line="540" w:lineRule="exact"/>
        <w:rPr>
          <w:rStyle w:val="19"/>
          <w:rFonts w:ascii="黑体" w:hAnsi="黑体" w:eastAsia="黑体"/>
          <w:b w:val="0"/>
          <w:spacing w:val="-4"/>
          <w:sz w:val="32"/>
          <w:szCs w:val="32"/>
        </w:rPr>
      </w:pPr>
    </w:p>
    <w:p w14:paraId="5043C86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0025739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spacing w:val="-4"/>
          <w:sz w:val="32"/>
          <w:szCs w:val="32"/>
        </w:rPr>
        <w:t>（一）项目概况</w:t>
      </w:r>
      <w:bookmarkStart w:id="0" w:name="_GoBack"/>
      <w:bookmarkEnd w:id="0"/>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1.项目背景</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随着社会发展，人民群众对美好生活的向往更加强烈，不仅在物质层面，在精神文化、民主法治、公平正义等方面的需求也日益增长 。但当前基层尤其是农村地区，在宣传思想文化和精神文明建设方面存在诸多问题，例如公共文化服务资源分散、利用率低，群众文化活动匮乏，思想道德建设缺乏有效抓手等。建设新时代文明实践中心，能够整合各类资源，创新工作方式，满足群众日益增长的精神文化需求，提升群众思想觉悟、道德水准和文明素养，有效解决社会新矛盾。在社会治理创新的大背景下，基层治理需要凝聚各方力量，形成共建共治共享的格局 。新时代文明实践中心以志愿服务为基本形式，能有效调动广大群众自我教育、自我提高、自我服务的积极性主动性，吸引乡土文化人才、科技能人、“五老”人员等社会各方面力量参与，共同参与基层治理和服务群众工作，形成社会治理人人有责、人人尽责的良好局面，推动基层社会治理模式创新发展。立项依据：塔地财教[2023]107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时代文明实践中心以志愿服务为基本形式，能有效调动广大群众自我教育、自我提高、自我服务的积极性主动性，吸引乡土文化人才、科技能人、“五老”人员等社会各方面力量参与，共同参与基层治理和服务群众工作，形成社会治理人人有责、人人尽责的良好局面，推动基层社会治理模式创新发展主要通过开展文明实践志愿活动，不断壮大我县志愿服务队伍，切实提高为民办实事的能力，大力推动我县群众素质水平的提高，提高我县的知名度和品牌度。</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实施情况：通过支付项目资金32.11万元开展新时代文明实践活动及采购公益广告牌，按照新时代文明实践中心建设要求，整合资源，确保裕民县新时代文明实践中心志愿服务队伍达到15支，全年开展集中性活动6场次，活动覆盖率达到90%，有效整合阵地活动资源，提高志愿者骨干培训率和群众满意率推进新时代文明实践中心建设与乡村振兴、基层党建、文化润疆贯通融合实现更大发展、发挥更大作用.</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3.资金投入和使用情况</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（1）资金投入情况</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该项目年初预算数32.11万元，全年预算数32.11万元该项目资金已全部落实到位，资金来源为财政拨款资金。</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（2）资金使用情况</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年初预算数32.11万元，全年预算数32.11万元，全年执行数32.11万元，预算执行率为100%，主要用于：开展新时代文明实践活动及采购公益广告牌，按照新时代文明实践中心建设要求，整合资源，确保裕民县新时代文明实践中心志愿服务队伍达到15支，全年开展集中性活动6场次，活动覆盖率达到90%，有效整合阵地活动资源，提高志愿者骨干培训率和群众满意率推进新时代文明实践中心建设与乡村振兴、基层党建、文化润疆贯通融合实现更大发展、发挥更大作用。</w:t>
      </w:r>
    </w:p>
    <w:p w14:paraId="5347025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35416F5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支付项目资金32.11万元开展新时代文明实践活动及采购公益广告牌，按照新时代文明实践中心建设要求，整合资源，确保裕民县新时代文明实践中心志愿服务队伍达到15支以上，全年开展集中性活动6场次，活动覆盖率达到90%，有效整合阵地活动资源，提高志愿者骨干培训率和群众满意率推进新时代文明实践中心建设与乡村振兴、基层党建、文化润疆贯通融合实现更大发展、发挥更大作用。</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计划6月份通过支付项目资金20万元开展新时代文明实践活动及采购公益广告牌，按照新时代文明实践中心建设要求，整合资源，确保裕民县新时代文明实践中心志愿服务队伍达到10支以上，全年开展集中性活动3场次，活动覆盖率达到90%，有效整合阵地活动资源，提高志愿者骨干培训率和群众满意率推进新时代文明实践中心建设与乡村振兴、基层党建、文化润疆贯通融合实现更大发展、发挥更大作用。</w:t>
      </w:r>
    </w:p>
    <w:p w14:paraId="0C023F56">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2F85AFF7">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6F2D397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1.绩效评价完整性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2.绩效评价的目的</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（1）评估项目实施效果</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通过对项目预算执行情况及各项绩效目标达成程度的系统性分析，全面、客观地评估项目在预定周期内的实施效果，包括经济效益、社会效益等多维度指标，为项目后续的改进与优化提供科学依据。</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（2）提升资源利用效率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（3）强化项目管理责任</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（4）为决策提供支持</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（5）促进项目持续改进</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3.绩效评价的对象</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的评价对象是中央补助地方公共文化服务体系建设补助资金（新时代文明实践中心建设）及其预算执行情况。该项目由宣传部负责实施，旨在有效整合阵地活动资源，提高志愿者骨干培训率和群众满意率推进新时代文明实践中心建设与乡村振兴、基层党建、文化润疆贯通融合实现更大发展、发挥更大作用。项目预算涵盖从2024.01.01至2024.12.20的全部资金投入与支出，涉及资金总额为32.11万元。</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4.绩效评价的范围</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（1）资金管理：深入分析项目资金的分配、使用和监管情况，确保资金使用的合规性、高效性和透明度。</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（2）项目实施进度与产出：评估项目是否按照既定计划顺利推进，各项任务是否按时完成，以及项目产出的数量、质量和时效性是否符合预期。</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（3）社会、生态等影响：考察项目对社会、生态、经济等方面的综合影响。</w:t>
      </w:r>
    </w:p>
    <w:p w14:paraId="65DC4500">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6E5597C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本次项目绩效评价遵循以下基本原则：</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2.评价指标体系</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（1）确定评价指标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（2）确定权重</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（3）确定指标标准值</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绩效评价总分值100分，根据综合评分结果，90（含）-100分为优、80（含）-90分为良、60（含）-80分为中、60分以下为差。</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具体评价指标体系详情见附件1</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3.绩效评价方法</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（一）成本效益分析法。是指将投入与产出、效益进行关联性分析的方法。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（二）比较法。是指将实施情况与绩效目标、历史情况、不同部门和地区同类支出情况进行比较的方法。</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（三）因素分析法。是指综合分析影响绩效目标实现、实施效果的内外部因素的方法。</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（1）计划标准。指以预先制定的目标、计划、预算、定额等作为评价标准。</w:t>
      </w:r>
    </w:p>
    <w:p w14:paraId="50C05E42">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68D81AA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项目绩效评价工作启动之初，成立了专门的评价工作小组，小组成员由财务人员、项目管理专业人员组成，确保从多角度、全方位对项目绩效进行评价。同时，明确了评价工作的目标、范围、重点及时间安排，制定了详细的工作计划，为评价工作的顺利开展奠定了坚实基础。</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（2）指标体系构建</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（3）数据收集与整理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（4）数据分析与评估</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（5）报告撰写与反馈</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（6）后续跟踪与改进</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8B41331">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6A2CC0F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本项目的综合评价基于对项目各方面绩效的深入分析与评估。从项目目标的达成情况来看，中央补助地方公共文化服务体系建设补助资金（新时代文明实践中心建设）在新时代文明实践中心全年开展活动数量</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新时代文明实践志愿服务队伍数量方面表现出色，达到了预期的标准与要求。同时，项目也在为我县提供志愿服务活动取得了显著的成效，有效整合阵地活动资源，提高志愿者骨干培训率和群众满意率推进新时代文明实践中心建设与乡村振兴、基层党建、文化润疆贯通融合实现更大发展、发挥更大作用。</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在项目管理方面，中共裕民县委宣传部通过有效的规划、组织与协调，项目得以顺利实施，并在预算与时间上保持了良好的控制。</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从项目效益的角度来看，本项目不仅实现了预期的社会效益等方面产生了积极的影响。具体而言，推进新时代文实践中心建设与乡村振兴程度等方面的提升，为项目的利益相关者带来了实实在在的利益。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综上所述，在绩效评价中表现出色，达到了项目的预期目标，并在多个方面取得了显著的成效。</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 100%。项目产出类指标权重为40分，得分为40分，得分率为100%。项目效益类指标权重为20分，得分为20分，得分率为100%。具体打分情况详见：附件1综合评分表。</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表1综合评分表</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一级指标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权重分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项目决策</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项目过程</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项目产出</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项目效益</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合计</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14:paraId="7619A16A">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65F285E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494BDA75">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项目决策类指标包括项目立项、绩效目标和资金投入三方面的内容，由6个三级指标构成，权重分值为20分，实际得分100分，得分率为100%。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立项符合塔地财教[2023]107文及发展政策，符合行业规划要求，围绕本年度工作重点和工作计划制定经费预算，属于公共财政支持范围。本项目与部门内部其他相关项目不重复。部门发展规划及职能文件等归档完整。</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风险评估、绩效评估保障了程序的规范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14:paraId="1CFD7511">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34B8436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本项目总投资32.11万元，财政资金及时足额到位，到位率100%，预算资金按计划进度执行。</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预算编制较为详细，项目资金支出总体能够按照预算执行，预算资金支出32.11万元，预算执行率为100%。</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本项目的资金使用严格遵循了塔地财教[2023]107文要求，确保了资金的合规性与安全性。在资金使用过程中，我们建立了完善的财务管理体系，对资金的流动进行了全程监控与记录。</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拥有一套完善、健全的文明实践项目管理制度体系，为项目的成功实施提供了坚实的制度保障。项目管理制度的制定紧密结合了项目的特点与实际情况，涵盖了项目的策划、组织、实施、监控与收尾等各个环节。</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在制度设计上，我们注重了制度的科学性与可操作性，确保制度能够切实指导项目的执行与管理。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p>
    <w:p w14:paraId="2ED3822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696686E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项目产出类指标包括产出数量、产出质量、产出时效、产出成本四方面的内容，由8个三级指标构成，权重分为40分，实际得分40分，得分率为100%。具体产出指标完成情况如下：</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指标1：新时代文明实践中心建设数量，指标值：&gt;=1个，实际完成值：1个，指标完成率100 %。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指标2：新时代文明实践志愿服务队伍数量，指标值：&gt;=15支，实际完成值：15支，指标完成率100 %。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指标3：新时代文明实践中心全年开展活动数量，指标值：&gt;=6场，实际完成值：6场，指标完成率100 %。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指标1：活动覆盖率，指标值：&gt;=90%，实际完成值：=90%，指标完成率100 %。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指标2：资金列支合规率，指标值： =100%，实际完成值：100%，指标完成率100 %。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③时效指标：项目完成时间，指标值：2024年12月20日前，实际完成值：2024年12月20日前，指标完成率100 %。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④成本指标：</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指标1：开展新时代文实践活动成本，指标值23.416万元实际完成值：23.416万元，指标完成率100 %。</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指标2：公益广告牌制作成本，指标值8.7万元，实际完成值：8.7万元，指标完成率100 %。</w:t>
      </w:r>
    </w:p>
    <w:p w14:paraId="1F224B1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44C4EFF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1.实施效益</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①社会效益指标：推进新时代文实践中心建设与乡村振兴程度，指标值效果显著，实际完成值：达成年度指标值，指标完成率100 %。</w:t>
      </w:r>
      <w:r>
        <w:cr/>
      </w:r>
      <w:r>
        <w:rPr>
          <w:rFonts w:hint="eastAsia" w:ascii="楷体" w:hAnsi="楷体" w:eastAsia="楷体"/>
          <w:b w:val="0"/>
          <w:bCs w:val="0"/>
          <w:spacing w:val="-4"/>
          <w:sz w:val="32"/>
          <w:szCs w:val="32"/>
        </w:rPr>
        <w:br w:type="textWrapping"/>
      </w:r>
      <w:r>
        <w:cr/>
      </w:r>
    </w:p>
    <w:p w14:paraId="638806C8">
      <w:pPr>
        <w:spacing w:line="540" w:lineRule="exact"/>
        <w:ind w:firstLine="567"/>
        <w:rPr>
          <w:rStyle w:val="19"/>
          <w:rFonts w:hint="eastAsia" w:ascii="楷体" w:hAnsi="楷体" w:eastAsia="楷体"/>
          <w:spacing w:val="-4"/>
          <w:sz w:val="32"/>
          <w:szCs w:val="32"/>
        </w:rPr>
      </w:pPr>
    </w:p>
    <w:p w14:paraId="10EB21A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14:paraId="3F015B0E">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中央补助地方公共文化服务体系建设补助资金（新时代文明实践中心建设）项目年初预算32.11万元，全年预算32.11万元，实际支出32.11万元，预算执行率为100%，项目绩效指标总体完成率为100%，总体偏差率为0%。</w:t>
      </w:r>
    </w:p>
    <w:p w14:paraId="4AFEC8A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14:paraId="5DAB01F6">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志愿者队伍建设问题：志愿者是新时代文明实践项目的重要力量，但目前志愿者队伍建设还存在一些不足。</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一方面，志愿者数量相对不足，尤其是在基层，志愿者参与度不高。</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另一方面，志愿者的专业素质和服务能力有待提高，部分志愿者缺乏相关的专业知识和技能培训，在开展志愿服务时难以提供高质量的服务。</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此外，志愿者的激励保障机制还不够完善，对志愿者的表彰奖励、权益保障等方面的措施不够健全，影响了志愿者的积极性和稳定性。</w:t>
      </w:r>
    </w:p>
    <w:p w14:paraId="0B324503">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14:paraId="57749AAC">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一、壮大志愿者队伍：通过多种渠道广泛招募志愿者，鼓励党员干部、专业技术人员、高校学生等参与文明实践志愿服务。加强对志愿者的培训，提高其服务意识、专业技能和沟通能力。例如，组织开展医疗急救、心理咨询、文化艺术等方面的专业培训，提升志愿者的服务水平。</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创新活动形式：结合时代特点和群众需求，不断创新活动形式和内容，采用沉浸式、互动式、体验式等多种活动方式，提高群众的参与度和积极性。例如，利用虚拟现实技术开展红色文化教育活动，通过举办文化节、美食节等形式丰富群众的文化生活。</w:t>
      </w:r>
    </w:p>
    <w:p w14:paraId="612C6CC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14:paraId="07B056C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本项目无其他需说明的问题。</w:t>
      </w:r>
    </w:p>
    <w:p w14:paraId="5FB7BCAC">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CC45F9E-6110-44CF-A087-2059D353D1F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A7902CC-962E-4328-85A7-BB47ACB18773}"/>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94D0F754-DF77-4D11-B4AA-89AA3C5C19D6}"/>
  </w:font>
  <w:font w:name="华文中宋">
    <w:panose1 w:val="02010600040101010101"/>
    <w:charset w:val="86"/>
    <w:family w:val="auto"/>
    <w:pitch w:val="default"/>
    <w:sig w:usb0="00000287" w:usb1="080F0000" w:usb2="00000000" w:usb3="00000000" w:csb0="0004009F" w:csb1="DFD70000"/>
    <w:embedRegular r:id="rId4" w:fontKey="{7E4D20A9-D53C-48D1-BFB7-7BFC0E71E207}"/>
  </w:font>
  <w:font w:name="方正小标宋_GBK">
    <w:panose1 w:val="02000000000000000000"/>
    <w:charset w:val="86"/>
    <w:family w:val="script"/>
    <w:pitch w:val="default"/>
    <w:sig w:usb0="A00002BF" w:usb1="38CF7CFA" w:usb2="00082016" w:usb3="00000000" w:csb0="00040001" w:csb1="00000000"/>
    <w:embedRegular r:id="rId5" w:fontKey="{E6521025-DB05-4536-8B13-AB4E92BC34EC}"/>
  </w:font>
  <w:font w:name="仿宋_GB2312">
    <w:panose1 w:val="02010609030101010101"/>
    <w:charset w:val="86"/>
    <w:family w:val="modern"/>
    <w:pitch w:val="default"/>
    <w:sig w:usb0="00000001" w:usb1="080E0000" w:usb2="00000000" w:usb3="00000000" w:csb0="00040000" w:csb1="00000000"/>
    <w:embedRegular r:id="rId6" w:fontKey="{13F22FF3-C415-48F6-8A40-F503459B258E}"/>
  </w:font>
  <w:font w:name="楷体">
    <w:panose1 w:val="02010609060101010101"/>
    <w:charset w:val="86"/>
    <w:family w:val="modern"/>
    <w:pitch w:val="default"/>
    <w:sig w:usb0="800002BF" w:usb1="38CF7CFA" w:usb2="00000016" w:usb3="00000000" w:csb0="00040001" w:csb1="00000000"/>
    <w:embedRegular r:id="rId7" w:fontKey="{285E271B-20B1-47A5-B0E0-2196DA0F3CC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1F847073">
        <w:pPr>
          <w:pStyle w:val="12"/>
          <w:jc w:val="center"/>
        </w:pPr>
        <w:r>
          <w:fldChar w:fldCharType="begin"/>
        </w:r>
        <w:r>
          <w:instrText xml:space="preserve">PAGE   \* MERGEFORMAT</w:instrText>
        </w:r>
        <w:r>
          <w:fldChar w:fldCharType="separate"/>
        </w:r>
        <w:r>
          <w:rPr>
            <w:lang w:val="zh-CN"/>
          </w:rPr>
          <w:t>1</w:t>
        </w:r>
        <w:r>
          <w:fldChar w:fldCharType="end"/>
        </w:r>
      </w:p>
    </w:sdtContent>
  </w:sdt>
  <w:p w14:paraId="65C192D3">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868DC">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5B0D61"/>
    <w:rsid w:val="468E09F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

<file path=customXml/itemProps1.xml><?xml version="1.0" encoding="utf-8"?>
<ds:datastoreItem xmlns:ds="http://schemas.openxmlformats.org/officeDocument/2006/customXml" ds:itemID="{6d5adfd1-935f-4c66-b944-1f8b587a0eb0}">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6128</Words>
  <Characters>6293</Characters>
  <Lines>5</Lines>
  <Paragraphs>1</Paragraphs>
  <TotalTime>137</TotalTime>
  <ScaleCrop>false</ScaleCrop>
  <LinksUpToDate>false</LinksUpToDate>
  <CharactersWithSpaces>6329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雨。</cp:lastModifiedBy>
  <cp:lastPrinted>2018-12-31T10:56:00Z</cp:lastPrinted>
  <dcterms:modified xsi:type="dcterms:W3CDTF">2025-11-07T09:49:23Z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C734C92AAAF24344A0E4232D8EB3359B</vt:lpwstr>
  </property>
  <property fmtid="{D5CDD505-2E9C-101B-9397-08002B2CF9AE}" pid="4" name="KSOTemplateDocerSaveRecord">
    <vt:lpwstr>eyJoZGlkIjoiMGIxZTI3ODM4ZmVjOGE5NDFiYmE3OTRiMjQ5OTEyNzIiLCJ1c2VySWQiOiIyNTk4NTcxMjUifQ==</vt:lpwstr>
  </property>
</Properties>
</file>