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B349E">
      <w:pPr>
        <w:keepNext w:val="0"/>
        <w:keepLines w:val="0"/>
        <w:pageBreakBefore w:val="0"/>
        <w:widowControl w:val="0"/>
        <w:kinsoku/>
        <w:wordWrap/>
        <w:overflowPunct/>
        <w:topLinePunct w:val="0"/>
        <w:autoSpaceDE w:val="0"/>
        <w:autoSpaceDN w:val="0"/>
        <w:bidi w:val="0"/>
        <w:adjustRightInd/>
        <w:spacing w:line="560" w:lineRule="exact"/>
        <w:ind w:left="0" w:leftChars="0" w:right="0"/>
        <w:jc w:val="center"/>
        <w:textAlignment w:val="auto"/>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bCs/>
          <w:sz w:val="44"/>
          <w:szCs w:val="44"/>
          <w:lang w:val="en-US" w:eastAsia="zh-CN"/>
        </w:rPr>
        <w:t xml:space="preserve"> </w:t>
      </w:r>
      <w:r>
        <w:rPr>
          <w:rFonts w:hint="eastAsia" w:ascii="Times New Roman" w:hAnsi="Times New Roman" w:eastAsia="方正小标宋简体" w:cs="方正小标宋简体"/>
          <w:bCs/>
          <w:sz w:val="44"/>
          <w:szCs w:val="44"/>
        </w:rPr>
        <w:t>裕民县</w:t>
      </w:r>
      <w:r>
        <w:rPr>
          <w:rFonts w:hint="eastAsia" w:ascii="Times New Roman" w:hAnsi="Times New Roman" w:eastAsia="方正小标宋简体" w:cs="方正小标宋简体"/>
          <w:bCs/>
          <w:color w:val="000000"/>
          <w:sz w:val="44"/>
          <w:szCs w:val="44"/>
        </w:rPr>
        <w:t>市场监督管理局</w:t>
      </w:r>
    </w:p>
    <w:p w14:paraId="23B90DA2">
      <w:pPr>
        <w:keepNext w:val="0"/>
        <w:keepLines w:val="0"/>
        <w:pageBreakBefore w:val="0"/>
        <w:widowControl w:val="0"/>
        <w:kinsoku/>
        <w:wordWrap/>
        <w:overflowPunct/>
        <w:topLinePunct w:val="0"/>
        <w:autoSpaceDE w:val="0"/>
        <w:autoSpaceDN w:val="0"/>
        <w:bidi w:val="0"/>
        <w:adjustRightInd/>
        <w:spacing w:line="560" w:lineRule="exact"/>
        <w:ind w:left="0" w:leftChars="0" w:right="0"/>
        <w:jc w:val="center"/>
        <w:textAlignment w:val="auto"/>
        <w:rPr>
          <w:rFonts w:hint="eastAsia" w:ascii="Times New Roman" w:hAnsi="Times New Roman" w:eastAsia="方正小标宋简体" w:cs="方正小标宋简体"/>
          <w:bCs/>
          <w:color w:val="000000"/>
          <w:sz w:val="44"/>
          <w:szCs w:val="44"/>
        </w:rPr>
      </w:pPr>
      <w:r>
        <w:rPr>
          <w:rFonts w:hint="eastAsia" w:ascii="Times New Roman" w:hAnsi="Times New Roman" w:eastAsia="方正小标宋简体" w:cs="方正小标宋简体"/>
          <w:bCs/>
          <w:color w:val="000000"/>
          <w:sz w:val="44"/>
          <w:szCs w:val="44"/>
        </w:rPr>
        <w:t>行政处罚决定书</w:t>
      </w:r>
    </w:p>
    <w:p w14:paraId="3CE57BCB">
      <w:pPr>
        <w:keepNext w:val="0"/>
        <w:keepLines w:val="0"/>
        <w:pageBreakBefore w:val="0"/>
        <w:widowControl w:val="0"/>
        <w:kinsoku/>
        <w:wordWrap/>
        <w:overflowPunct/>
        <w:topLinePunct w:val="0"/>
        <w:autoSpaceDE w:val="0"/>
        <w:autoSpaceDN w:val="0"/>
        <w:bidi w:val="0"/>
        <w:adjustRightInd/>
        <w:spacing w:line="560" w:lineRule="exact"/>
        <w:ind w:left="0" w:leftChars="0" w:right="0"/>
        <w:jc w:val="center"/>
        <w:textAlignment w:val="auto"/>
        <w:rPr>
          <w:rFonts w:hint="default" w:ascii="仿宋_GB2312" w:hAnsi="Times New Roman" w:eastAsia="仿宋_GB2312"/>
          <w:color w:val="000000"/>
          <w:sz w:val="32"/>
          <w:szCs w:val="32"/>
          <w:lang w:val="en-US" w:eastAsia="zh-CN"/>
        </w:rPr>
      </w:pPr>
      <w:r>
        <w:rPr>
          <w:rFonts w:hint="eastAsia" w:ascii="仿宋_GB2312" w:hAnsi="Times New Roman" w:eastAsia="仿宋_GB2312"/>
          <w:sz w:val="32"/>
          <w:szCs w:val="32"/>
          <w:lang w:eastAsia="zh-CN"/>
        </w:rPr>
        <w:t>塔</w:t>
      </w:r>
      <w:r>
        <w:rPr>
          <w:rFonts w:hint="eastAsia" w:ascii="仿宋_GB2312" w:hAnsi="Times New Roman" w:eastAsia="仿宋_GB2312"/>
          <w:sz w:val="32"/>
          <w:szCs w:val="32"/>
        </w:rPr>
        <w:t>裕市监</w:t>
      </w:r>
      <w:r>
        <w:rPr>
          <w:rFonts w:hint="eastAsia" w:ascii="仿宋_GB2312" w:hAnsi="Times New Roman" w:eastAsia="仿宋_GB2312"/>
          <w:sz w:val="32"/>
          <w:szCs w:val="32"/>
          <w:lang w:val="en-US" w:eastAsia="zh-CN"/>
        </w:rPr>
        <w:t>处罚</w:t>
      </w:r>
      <w:r>
        <w:rPr>
          <w:rFonts w:hint="eastAsia" w:ascii="仿宋_GB2312" w:hAnsi="Times New Roman" w:eastAsia="仿宋_GB2312"/>
          <w:sz w:val="32"/>
          <w:szCs w:val="32"/>
        </w:rPr>
        <w:t>〔20</w:t>
      </w:r>
      <w:r>
        <w:rPr>
          <w:rFonts w:hint="eastAsia" w:ascii="仿宋_GB2312" w:hAnsi="Times New Roman" w:eastAsia="仿宋_GB2312"/>
          <w:sz w:val="32"/>
          <w:szCs w:val="32"/>
          <w:lang w:val="en-US" w:eastAsia="zh-CN"/>
        </w:rPr>
        <w:t>25</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6</w:t>
      </w:r>
      <w:r>
        <w:rPr>
          <w:sz w:val="32"/>
          <w:szCs w:val="32"/>
          <w:lang w:val="en-US"/>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 name="直接箭头连接符 10"/>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直接箭头连接符 10"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Xiia2gAAAAsBAAAPAAAAAAAAAAEAIAAAACIAAABkcnMvZG93&#10;bnJldi54bWxQSwECFAAUAAAACACHTuJAXO3E4P4BAADvAwAADgAAAAAAAAABACAAAAApAQAAZHJz&#10;L2Uyb0RvYy54bWxQSwUGAAAAAAYABgBZAQAAmQUAAAAA&#10;">
                <v:fill on="f" focussize="0,0"/>
                <v:stroke weight="1.5pt" color="#000000" joinstyle="round" endcap="square"/>
                <v:imagedata o:title=""/>
                <o:lock v:ext="edit" aspectratio="f"/>
              </v:shape>
            </w:pict>
          </mc:Fallback>
        </mc:AlternateContent>
      </w:r>
      <w:r>
        <w:rPr>
          <w:rFonts w:hint="eastAsia" w:ascii="仿宋_GB2312" w:hAnsi="Times New Roman" w:eastAsia="仿宋_GB2312"/>
          <w:sz w:val="32"/>
          <w:szCs w:val="32"/>
          <w:lang w:val="en-US" w:eastAsia="zh-CN"/>
        </w:rPr>
        <w:t>9</w:t>
      </w:r>
      <w:r>
        <w:rPr>
          <w:rFonts w:hint="eastAsia" w:ascii="仿宋_GB2312" w:hAnsi="Times New Roman" w:eastAsia="仿宋_GB2312"/>
          <w:color w:val="000000"/>
          <w:sz w:val="32"/>
          <w:szCs w:val="32"/>
          <w:lang w:val="en-US" w:eastAsia="zh-CN"/>
        </w:rPr>
        <w:t>-2号</w:t>
      </w:r>
    </w:p>
    <w:p w14:paraId="582E185B">
      <w:pPr>
        <w:pStyle w:val="2"/>
        <w:keepNext w:val="0"/>
        <w:keepLines w:val="0"/>
        <w:pageBreakBefore w:val="0"/>
        <w:widowControl w:val="0"/>
        <w:kinsoku/>
        <w:wordWrap/>
        <w:overflowPunct/>
        <w:topLinePunct w:val="0"/>
        <w:autoSpaceDE w:val="0"/>
        <w:autoSpaceDN w:val="0"/>
        <w:bidi w:val="0"/>
        <w:adjustRightInd/>
        <w:spacing w:after="0" w:line="560" w:lineRule="exact"/>
        <w:ind w:left="0" w:leftChars="0" w:right="0"/>
      </w:pPr>
    </w:p>
    <w:p w14:paraId="08E5D99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lang w:val="en-US" w:eastAsia="zh-CN"/>
        </w:rPr>
        <w:t>新疆华磊商贸有限公司</w:t>
      </w:r>
    </w:p>
    <w:p w14:paraId="1FC26AF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主体资格证照名称：营业执照</w:t>
      </w:r>
    </w:p>
    <w:p w14:paraId="3856DCE9">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lang w:val="en-US" w:eastAsia="zh-CN"/>
        </w:rPr>
        <w:t>91654225MA794XRP62</w:t>
      </w:r>
    </w:p>
    <w:p w14:paraId="34C6ADF0">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住所：</w:t>
      </w:r>
      <w:r>
        <w:rPr>
          <w:rFonts w:hint="eastAsia" w:ascii="仿宋_GB2312" w:hAnsi="仿宋_GB2312" w:eastAsia="仿宋_GB2312" w:cs="仿宋_GB2312"/>
          <w:sz w:val="32"/>
          <w:szCs w:val="32"/>
          <w:lang w:val="en-US" w:eastAsia="zh-CN"/>
        </w:rPr>
        <w:t>新疆塔城地区裕民县哈拉布拉镇规划一路北侧晨浩汽车服务有限公司维修车间104号、105号、106号</w:t>
      </w:r>
    </w:p>
    <w:p w14:paraId="5D22E53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jc w:val="both"/>
        <w:textAlignment w:val="auto"/>
        <w:rPr>
          <w:rFonts w:hint="eastAsia" w:ascii="仿宋_GB2312" w:hAnsi="Times New Roman" w:eastAsia="仿宋_GB2312" w:cs="仿宋"/>
          <w:sz w:val="32"/>
          <w:szCs w:val="32"/>
          <w:lang w:val="en-US" w:eastAsia="zh-CN"/>
        </w:rPr>
      </w:pPr>
      <w:r>
        <w:rPr>
          <w:rFonts w:hint="eastAsia" w:ascii="仿宋_GB2312" w:hAnsi="仿宋_GB2312" w:eastAsia="仿宋_GB2312" w:cs="仿宋_GB2312"/>
          <w:sz w:val="32"/>
          <w:szCs w:val="32"/>
          <w:lang w:val="en-US" w:eastAsia="zh-CN"/>
        </w:rPr>
        <w:t>经营者</w:t>
      </w:r>
      <w:r>
        <w:rPr>
          <w:rFonts w:hint="eastAsia" w:ascii="仿宋_GB2312" w:hAnsi="仿宋_GB2312" w:eastAsia="仿宋_GB2312" w:cs="仿宋_GB2312"/>
          <w:sz w:val="32"/>
          <w:szCs w:val="32"/>
        </w:rPr>
        <w:t>：</w:t>
      </w:r>
      <w:r>
        <w:rPr>
          <w:rFonts w:hint="eastAsia" w:ascii="仿宋_GB2312" w:hAnsi="Times New Roman" w:eastAsia="仿宋_GB2312" w:cs="仿宋"/>
          <w:sz w:val="32"/>
          <w:szCs w:val="32"/>
          <w:lang w:val="en-US" w:eastAsia="zh-CN"/>
        </w:rPr>
        <w:t>杨毅</w:t>
      </w:r>
    </w:p>
    <w:p w14:paraId="237592A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bCs/>
          <w:sz w:val="32"/>
          <w:szCs w:val="32"/>
          <w:lang w:val="en-US" w:eastAsia="zh-CN"/>
        </w:rPr>
      </w:pPr>
      <w:bookmarkStart w:id="0" w:name="_GoBack"/>
      <w:bookmarkEnd w:id="0"/>
      <w:r>
        <w:rPr>
          <w:rFonts w:hint="eastAsia" w:ascii="仿宋_GB2312" w:hAnsi="仿宋_GB2312" w:eastAsia="仿宋_GB2312" w:cs="仿宋_GB2312"/>
          <w:bCs/>
          <w:sz w:val="32"/>
          <w:szCs w:val="32"/>
          <w:lang w:val="en-US" w:eastAsia="zh-CN"/>
        </w:rPr>
        <w:t>我局在依法履职中发现，当事人涉嫌成立后无正当理由超过6个月未开业（开业后自行停业连续6个月）。2025年8月27日予以立案调查，依法对当事人在“</w:t>
      </w:r>
      <w:r>
        <w:rPr>
          <w:rFonts w:hint="eastAsia" w:ascii="仿宋_GB2312" w:hAnsi="仿宋_GB2312" w:eastAsia="仿宋_GB2312" w:cs="仿宋_GB2312"/>
          <w:b w:val="0"/>
          <w:bCs/>
          <w:sz w:val="32"/>
          <w:szCs w:val="32"/>
          <w:lang w:val="en-US" w:eastAsia="zh-CN"/>
        </w:rPr>
        <w:t>国家企业信用信息公示系统（新疆）”报送并公示年度报告、在税务机关的营业纳税申报情况进行了调查，并依法对当事人进行了询问调查，要求当事人提供不存在成立后无正当理由超过6个月未开业的相关证据。</w:t>
      </w:r>
    </w:p>
    <w:p w14:paraId="20852376">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right="0" w:firstLine="0" w:firstLineChars="0"/>
        <w:jc w:val="both"/>
        <w:rPr>
          <w:rFonts w:hint="default"/>
          <w:lang w:val="en-US" w:eastAsia="zh-CN"/>
        </w:rPr>
      </w:pPr>
      <w:r>
        <w:rPr>
          <w:rFonts w:hint="eastAsia" w:ascii="仿宋_GB2312" w:hAnsi="仿宋_GB2312" w:eastAsia="仿宋_GB2312" w:cs="仿宋_GB2312"/>
          <w:b w:val="0"/>
          <w:bCs/>
          <w:sz w:val="32"/>
          <w:szCs w:val="32"/>
          <w:lang w:val="en-US" w:eastAsia="zh-CN"/>
        </w:rPr>
        <w:t xml:space="preserve">    经查，当事人自成立后，2023-2024年度未在</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 w:val="0"/>
          <w:bCs/>
          <w:sz w:val="32"/>
          <w:szCs w:val="32"/>
          <w:lang w:val="en-US" w:eastAsia="zh-CN"/>
        </w:rPr>
        <w:t>国家企业信用信息公示系统（新疆）”报送并公示年度报告，超过6个月未向税务机关进行营业纳税申报。我局依照法定程序要求当事人不存在成立后无正当理由超过6个月未开业（开业后自行停业连续6个月）的相关证据，当事人没有提供。</w:t>
      </w:r>
    </w:p>
    <w:p w14:paraId="7DD500B3">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上述事实，主要有以下证据证明：</w:t>
      </w:r>
    </w:p>
    <w:p w14:paraId="4F05A50E">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leftChars="0" w:right="0" w:firstLine="64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当事人的登记注册信息，证明当事人的成立情况；</w:t>
      </w:r>
    </w:p>
    <w:p w14:paraId="4E606328">
      <w:pPr>
        <w:pStyle w:val="2"/>
        <w:keepNext w:val="0"/>
        <w:keepLines w:val="0"/>
        <w:pageBreakBefore w:val="0"/>
        <w:widowControl w:val="0"/>
        <w:numPr>
          <w:ilvl w:val="0"/>
          <w:numId w:val="1"/>
        </w:numPr>
        <w:kinsoku/>
        <w:wordWrap/>
        <w:overflowPunct/>
        <w:topLinePunct w:val="0"/>
        <w:autoSpaceDE w:val="0"/>
        <w:autoSpaceDN w:val="0"/>
        <w:bidi w:val="0"/>
        <w:adjustRightInd/>
        <w:snapToGrid/>
        <w:spacing w:after="0" w:line="560" w:lineRule="exact"/>
        <w:ind w:left="0" w:leftChars="0" w:right="0" w:firstLine="640" w:firstLineChars="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当事人在“国家企业信用信息公示系统（新疆）”的年度报告公示信息，证明当事人的年度报告公示情况；</w:t>
      </w:r>
    </w:p>
    <w:p w14:paraId="3A00D9BC">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firstLine="640" w:firstLineChars="200"/>
        <w:jc w:val="both"/>
        <w:rPr>
          <w:rFonts w:hint="default"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3、当事人在税务机关的营业纳税申报信息，证明当事人的营业纳税申报情况；</w:t>
      </w:r>
    </w:p>
    <w:p w14:paraId="56438EB8">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right="0" w:firstLine="640" w:firstLineChars="200"/>
        <w:jc w:val="both"/>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4、询问通知书、询问通知公告，证明我局依法对当事人进行询问调查。</w:t>
      </w:r>
    </w:p>
    <w:p w14:paraId="0FF83D1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jc w:val="both"/>
        <w:rPr>
          <w:rFonts w:hint="default"/>
          <w:lang w:val="en-US" w:eastAsia="zh-CN"/>
        </w:rPr>
      </w:pPr>
      <w:r>
        <w:rPr>
          <w:rFonts w:hint="eastAsia" w:ascii="仿宋_GB2312" w:hAnsi="仿宋_GB2312" w:eastAsia="仿宋_GB2312" w:cs="仿宋_GB2312"/>
          <w:sz w:val="32"/>
          <w:szCs w:val="32"/>
          <w:highlight w:val="none"/>
          <w:lang w:val="en-US" w:eastAsia="zh-CN" w:bidi="ar-SA"/>
        </w:rPr>
        <w:t xml:space="preserve">    5、现场笔录、照片。</w:t>
      </w:r>
    </w:p>
    <w:p w14:paraId="1B5D785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2025年11月12日，我局向</w:t>
      </w:r>
      <w:r>
        <w:rPr>
          <w:rFonts w:hint="eastAsia" w:ascii="仿宋_GB2312" w:hAnsi="仿宋_GB2312" w:eastAsia="仿宋_GB2312" w:cs="仿宋_GB2312"/>
          <w:sz w:val="32"/>
          <w:szCs w:val="32"/>
          <w:lang w:val="en-US" w:eastAsia="zh-CN"/>
        </w:rPr>
        <w:t>当事人送达了《行政处罚告知书》（塔裕市监处告</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69号），当事人在法定期限内未提出陈述、申辨意见，也未要求举行听证。</w:t>
      </w:r>
    </w:p>
    <w:p w14:paraId="4BAA2C03">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eastAsia="仿宋_GB2312"/>
          <w:color w:val="auto"/>
          <w:sz w:val="32"/>
          <w:szCs w:val="32"/>
          <w:u w:val="none" w:color="auto"/>
          <w:lang w:val="en-US" w:eastAsia="zh-CN"/>
        </w:rPr>
      </w:pPr>
      <w:r>
        <w:rPr>
          <w:rFonts w:hint="eastAsia" w:ascii="仿宋_GB2312" w:eastAsia="仿宋_GB2312"/>
          <w:color w:val="auto"/>
          <w:sz w:val="32"/>
          <w:szCs w:val="32"/>
          <w:u w:val="none" w:color="auto"/>
          <w:lang w:val="en-US" w:eastAsia="zh-CN"/>
        </w:rPr>
        <w:t>根据《市场监督管理行政处罚程序规定》第八十二条，你单位下落不明，采取直接、邮寄等方式均无法送达，因此所有法律文书均采用公告送达方式。</w:t>
      </w:r>
    </w:p>
    <w:p w14:paraId="56A72F0E">
      <w:pPr>
        <w:pStyle w:val="2"/>
        <w:keepNext w:val="0"/>
        <w:keepLines w:val="0"/>
        <w:pageBreakBefore w:val="0"/>
        <w:widowControl w:val="0"/>
        <w:kinsoku/>
        <w:wordWrap/>
        <w:overflowPunct/>
        <w:topLinePunct w:val="0"/>
        <w:autoSpaceDE w:val="0"/>
        <w:autoSpaceDN w:val="0"/>
        <w:bidi w:val="0"/>
        <w:adjustRightInd/>
        <w:snapToGrid/>
        <w:spacing w:after="0" w:line="560" w:lineRule="exact"/>
        <w:ind w:left="0" w:leftChars="0" w:right="0" w:firstLine="640" w:firstLineChars="200"/>
        <w:jc w:val="both"/>
        <w:rPr>
          <w:rFonts w:hint="default"/>
          <w:lang w:val="en-US" w:eastAsia="zh-CN"/>
        </w:rPr>
      </w:pPr>
      <w:r>
        <w:rPr>
          <w:rFonts w:hint="eastAsia" w:ascii="仿宋_GB2312" w:eastAsia="仿宋_GB2312"/>
          <w:color w:val="auto"/>
          <w:sz w:val="32"/>
          <w:szCs w:val="32"/>
          <w:u w:val="none" w:color="auto"/>
          <w:lang w:val="en-US" w:eastAsia="zh-CN"/>
        </w:rPr>
        <w:t>根据《公司法》第二百六十条</w:t>
      </w:r>
      <w:r>
        <w:rPr>
          <w:rFonts w:hint="eastAsia" w:ascii="仿宋_GB2312" w:hAnsi="仿宋_GB2312" w:eastAsia="仿宋_GB2312" w:cs="仿宋_GB2312"/>
          <w:bCs/>
          <w:sz w:val="32"/>
          <w:szCs w:val="32"/>
          <w:lang w:val="en-US" w:eastAsia="zh-CN"/>
        </w:rPr>
        <w:t>“公司成立后无正当理由超过6个月未开业的，或者开业后自行停业连续6个月以上的，可以由公司登记机关吊销营业执照，但公司依法办理歇业的除外。”的规定，当事人的上述行为属于成立后无正当理由超过6个月未开业</w:t>
      </w:r>
      <w:r>
        <w:rPr>
          <w:rFonts w:hint="eastAsia" w:ascii="仿宋_GB2312" w:hAnsi="仿宋_GB2312" w:eastAsia="仿宋_GB2312" w:cs="仿宋_GB2312"/>
          <w:b w:val="0"/>
          <w:bCs/>
          <w:sz w:val="32"/>
          <w:szCs w:val="32"/>
          <w:lang w:val="en-US" w:eastAsia="zh-CN"/>
        </w:rPr>
        <w:t>（开业后自行停业连续6个月以上）</w:t>
      </w:r>
      <w:r>
        <w:rPr>
          <w:rFonts w:hint="eastAsia" w:ascii="仿宋_GB2312" w:hAnsi="仿宋_GB2312" w:eastAsia="仿宋_GB2312" w:cs="仿宋_GB2312"/>
          <w:bCs/>
          <w:sz w:val="32"/>
          <w:szCs w:val="32"/>
          <w:lang w:val="en-US" w:eastAsia="zh-CN"/>
        </w:rPr>
        <w:t>的行为。</w:t>
      </w:r>
    </w:p>
    <w:p w14:paraId="3F8C7FE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ascii="仿宋_GB2312" w:eastAsia="仿宋_GB2312"/>
          <w:color w:val="auto"/>
          <w:sz w:val="32"/>
          <w:szCs w:val="32"/>
          <w:u w:val="none" w:color="auto"/>
        </w:rPr>
      </w:pPr>
      <w:r>
        <w:rPr>
          <w:rFonts w:hint="eastAsia" w:ascii="仿宋_GB2312" w:hAnsi="仿宋_GB2312" w:eastAsia="仿宋_GB2312" w:cs="仿宋_GB2312"/>
          <w:sz w:val="32"/>
          <w:szCs w:val="32"/>
          <w:lang w:val="en-US" w:eastAsia="zh-CN"/>
        </w:rPr>
        <w:t>根据《公司法》第</w:t>
      </w:r>
      <w:r>
        <w:rPr>
          <w:rFonts w:hint="eastAsia" w:ascii="仿宋_GB2312" w:hAnsi="仿宋_GB2312" w:eastAsia="仿宋_GB2312" w:cs="仿宋_GB2312"/>
          <w:bCs/>
          <w:sz w:val="32"/>
          <w:szCs w:val="32"/>
          <w:lang w:val="en-US" w:eastAsia="zh-CN"/>
        </w:rPr>
        <w:t>二百六十条“公司成立后无正当理由超过6个月未开业的，或者开业后自行停业连续6个月以上的，可以由公司登记机关吊销营业执照，但公司依法办理歇业的除外。”的规定，我局决定：吊销当事人的营业执照。</w:t>
      </w:r>
    </w:p>
    <w:p w14:paraId="2E7DF2B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default" w:ascii="Times New Roman" w:hAnsi="Times New Roman" w:eastAsia="仿宋_GB2312"/>
          <w:color w:val="auto"/>
          <w:sz w:val="32"/>
        </w:rPr>
      </w:pPr>
      <w:r>
        <w:rPr>
          <w:rFonts w:hint="eastAsia" w:ascii="仿宋_GB2312" w:eastAsia="仿宋_GB2312"/>
          <w:color w:val="auto"/>
          <w:sz w:val="32"/>
          <w:szCs w:val="32"/>
          <w:u w:val="none" w:color="auto"/>
        </w:rPr>
        <w:t>如不服本</w:t>
      </w:r>
      <w:r>
        <w:rPr>
          <w:rFonts w:hint="eastAsia" w:ascii="仿宋_GB2312" w:eastAsia="仿宋_GB2312"/>
          <w:color w:val="auto"/>
          <w:sz w:val="32"/>
          <w:szCs w:val="32"/>
          <w:u w:val="none" w:color="auto"/>
          <w:lang w:val="en-US" w:eastAsia="zh-CN"/>
        </w:rPr>
        <w:t>行政</w:t>
      </w:r>
      <w:r>
        <w:rPr>
          <w:rFonts w:hint="eastAsia" w:ascii="仿宋_GB2312" w:eastAsia="仿宋_GB2312"/>
          <w:color w:val="auto"/>
          <w:sz w:val="32"/>
          <w:szCs w:val="32"/>
          <w:u w:val="none" w:color="auto"/>
        </w:rPr>
        <w:t>处罚决定，可在接到本</w:t>
      </w:r>
      <w:r>
        <w:rPr>
          <w:rFonts w:hint="eastAsia" w:ascii="仿宋_GB2312" w:eastAsia="仿宋_GB2312"/>
          <w:color w:val="auto"/>
          <w:sz w:val="32"/>
          <w:szCs w:val="32"/>
          <w:u w:val="none" w:color="auto"/>
          <w:lang w:val="en-US" w:eastAsia="zh-CN"/>
        </w:rPr>
        <w:t>行政</w:t>
      </w:r>
      <w:r>
        <w:rPr>
          <w:rFonts w:hint="eastAsia" w:ascii="仿宋_GB2312" w:eastAsia="仿宋_GB2312"/>
          <w:color w:val="auto"/>
          <w:sz w:val="32"/>
          <w:szCs w:val="32"/>
          <w:u w:val="none" w:color="auto"/>
        </w:rPr>
        <w:t>处罚决定书之日起</w:t>
      </w:r>
      <w:r>
        <w:rPr>
          <w:rFonts w:hint="eastAsia" w:ascii="仿宋_GB2312" w:eastAsia="仿宋_GB2312"/>
          <w:color w:val="auto"/>
          <w:sz w:val="32"/>
          <w:szCs w:val="32"/>
          <w:u w:val="none" w:color="auto"/>
          <w:lang w:val="en-US" w:eastAsia="zh-CN"/>
        </w:rPr>
        <w:t>六十</w:t>
      </w:r>
      <w:r>
        <w:rPr>
          <w:rFonts w:hint="eastAsia" w:ascii="仿宋_GB2312" w:eastAsia="仿宋_GB2312"/>
          <w:color w:val="auto"/>
          <w:sz w:val="32"/>
          <w:szCs w:val="32"/>
          <w:u w:val="none" w:color="auto"/>
        </w:rPr>
        <w:t>日内向裕民县人民政府申请行政复议</w:t>
      </w:r>
      <w:r>
        <w:rPr>
          <w:rFonts w:hint="eastAsia" w:ascii="仿宋_GB2312" w:eastAsia="仿宋_GB2312"/>
          <w:color w:val="auto"/>
          <w:sz w:val="32"/>
          <w:szCs w:val="32"/>
          <w:u w:val="none" w:color="auto"/>
          <w:lang w:eastAsia="zh-CN"/>
        </w:rPr>
        <w:t>；</w:t>
      </w:r>
      <w:r>
        <w:rPr>
          <w:rFonts w:hint="eastAsia" w:ascii="仿宋_GB2312" w:eastAsia="仿宋_GB2312"/>
          <w:color w:val="auto"/>
          <w:sz w:val="32"/>
          <w:szCs w:val="32"/>
          <w:u w:val="none" w:color="auto"/>
        </w:rPr>
        <w:t>也可以于</w:t>
      </w:r>
      <w:r>
        <w:rPr>
          <w:rFonts w:hint="eastAsia" w:ascii="仿宋_GB2312" w:eastAsia="仿宋_GB2312"/>
          <w:color w:val="auto"/>
          <w:sz w:val="32"/>
          <w:szCs w:val="32"/>
          <w:u w:val="none" w:color="auto"/>
          <w:lang w:val="en-US" w:eastAsia="zh-CN"/>
        </w:rPr>
        <w:t>六</w:t>
      </w:r>
      <w:r>
        <w:rPr>
          <w:rFonts w:hint="eastAsia" w:ascii="仿宋_GB2312" w:eastAsia="仿宋_GB2312"/>
          <w:color w:val="auto"/>
          <w:sz w:val="32"/>
          <w:szCs w:val="32"/>
          <w:u w:val="none" w:color="auto"/>
        </w:rPr>
        <w:t>个月内依法向裕民县人民法院提起行政诉讼。申请行政复议或提起行政诉讼</w:t>
      </w:r>
      <w:r>
        <w:rPr>
          <w:rFonts w:hint="eastAsia" w:ascii="仿宋_GB2312" w:eastAsia="仿宋_GB2312"/>
          <w:color w:val="auto"/>
          <w:sz w:val="32"/>
          <w:szCs w:val="32"/>
          <w:u w:val="none" w:color="auto"/>
          <w:lang w:val="en-US" w:eastAsia="zh-CN"/>
        </w:rPr>
        <w:t>期间</w:t>
      </w:r>
      <w:r>
        <w:rPr>
          <w:rFonts w:hint="eastAsia" w:ascii="仿宋_GB2312" w:eastAsia="仿宋_GB2312"/>
          <w:color w:val="auto"/>
          <w:sz w:val="32"/>
          <w:szCs w:val="32"/>
          <w:u w:val="none" w:color="auto"/>
        </w:rPr>
        <w:t>，行政处罚不停止执行</w:t>
      </w:r>
      <w:r>
        <w:rPr>
          <w:rFonts w:hint="eastAsia" w:ascii="仿宋_GB2312" w:eastAsia="仿宋_GB2312"/>
          <w:color w:val="auto"/>
          <w:sz w:val="32"/>
          <w:szCs w:val="32"/>
          <w:u w:val="none" w:color="auto"/>
          <w:lang w:eastAsia="zh-CN"/>
        </w:rPr>
        <w:t>。</w:t>
      </w:r>
    </w:p>
    <w:p w14:paraId="5A6474E7">
      <w:pPr>
        <w:keepNext w:val="0"/>
        <w:keepLines w:val="0"/>
        <w:pageBreakBefore w:val="0"/>
        <w:widowControl w:val="0"/>
        <w:kinsoku/>
        <w:wordWrap/>
        <w:overflowPunct/>
        <w:topLinePunct w:val="0"/>
        <w:autoSpaceDE w:val="0"/>
        <w:autoSpaceDN w:val="0"/>
        <w:bidi w:val="0"/>
        <w:adjustRightInd/>
        <w:spacing w:line="560" w:lineRule="exact"/>
        <w:ind w:left="0" w:leftChars="0" w:right="0" w:firstLine="601"/>
        <w:jc w:val="center"/>
        <w:textAlignment w:val="auto"/>
        <w:rPr>
          <w:rFonts w:hint="eastAsia" w:ascii="仿宋_GB2312" w:hAnsi="Times New Roman" w:eastAsia="仿宋_GB2312"/>
          <w:color w:val="000000"/>
          <w:sz w:val="32"/>
          <w:szCs w:val="32"/>
          <w:lang w:val="en-US"/>
        </w:rPr>
      </w:pPr>
    </w:p>
    <w:p w14:paraId="3E724DD3">
      <w:pPr>
        <w:keepNext w:val="0"/>
        <w:keepLines w:val="0"/>
        <w:pageBreakBefore w:val="0"/>
        <w:widowControl w:val="0"/>
        <w:kinsoku/>
        <w:wordWrap/>
        <w:overflowPunct/>
        <w:topLinePunct w:val="0"/>
        <w:autoSpaceDE w:val="0"/>
        <w:autoSpaceDN w:val="0"/>
        <w:bidi w:val="0"/>
        <w:adjustRightInd/>
        <w:spacing w:line="560" w:lineRule="exact"/>
        <w:ind w:left="0" w:leftChars="0" w:right="0"/>
        <w:jc w:val="both"/>
        <w:textAlignment w:val="auto"/>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rPr>
        <w:t xml:space="preserve">           </w:t>
      </w:r>
      <w:r>
        <w:rPr>
          <w:rFonts w:hint="eastAsia" w:ascii="仿宋_GB2312" w:hAnsi="Times New Roman" w:eastAsia="仿宋_GB2312"/>
          <w:color w:val="000000"/>
          <w:sz w:val="32"/>
          <w:szCs w:val="32"/>
          <w:lang w:val="en-US" w:eastAsia="zh-CN"/>
        </w:rPr>
        <w:t xml:space="preserve">      </w:t>
      </w:r>
    </w:p>
    <w:p w14:paraId="4F6FCFD0">
      <w:pPr>
        <w:pStyle w:val="2"/>
        <w:keepNext w:val="0"/>
        <w:keepLines w:val="0"/>
        <w:pageBreakBefore w:val="0"/>
        <w:widowControl w:val="0"/>
        <w:kinsoku/>
        <w:wordWrap/>
        <w:overflowPunct/>
        <w:topLinePunct w:val="0"/>
        <w:autoSpaceDE w:val="0"/>
        <w:autoSpaceDN w:val="0"/>
        <w:bidi w:val="0"/>
        <w:adjustRightInd/>
        <w:spacing w:after="0" w:line="560" w:lineRule="exact"/>
        <w:ind w:left="0" w:leftChars="0" w:right="0"/>
        <w:rPr>
          <w:rFonts w:hint="eastAsia"/>
          <w:lang w:val="en-US" w:eastAsia="zh-CN"/>
        </w:rPr>
      </w:pPr>
    </w:p>
    <w:p w14:paraId="29863CE7">
      <w:pPr>
        <w:keepNext w:val="0"/>
        <w:keepLines w:val="0"/>
        <w:pageBreakBefore w:val="0"/>
        <w:widowControl w:val="0"/>
        <w:kinsoku/>
        <w:wordWrap/>
        <w:overflowPunct/>
        <w:topLinePunct w:val="0"/>
        <w:autoSpaceDE w:val="0"/>
        <w:autoSpaceDN w:val="0"/>
        <w:bidi w:val="0"/>
        <w:adjustRightInd/>
        <w:spacing w:line="560" w:lineRule="exact"/>
        <w:ind w:left="0" w:leftChars="0" w:right="0" w:firstLine="601"/>
        <w:jc w:val="center"/>
        <w:textAlignment w:val="auto"/>
        <w:rPr>
          <w:rFonts w:hint="eastAsia" w:ascii="仿宋_GB2312" w:hAnsi="Times New Roman" w:eastAsia="仿宋_GB2312"/>
          <w:color w:val="000000"/>
          <w:sz w:val="32"/>
          <w:szCs w:val="32"/>
          <w:highlight w:val="none"/>
          <w:lang w:val="en-US" w:eastAsia="zh-CN"/>
        </w:rPr>
      </w:pPr>
      <w:r>
        <w:rPr>
          <w:rFonts w:hint="eastAsia" w:ascii="仿宋_GB2312" w:hAnsi="Times New Roman" w:eastAsia="仿宋_GB2312"/>
          <w:color w:val="000000"/>
          <w:sz w:val="32"/>
          <w:szCs w:val="32"/>
          <w:lang w:val="en-US" w:eastAsia="zh-CN"/>
        </w:rPr>
        <w:t xml:space="preserve">                 </w:t>
      </w:r>
      <w:r>
        <w:rPr>
          <w:rFonts w:hint="eastAsia" w:ascii="仿宋_GB2312" w:hAnsi="Times New Roman" w:eastAsia="仿宋_GB2312"/>
          <w:color w:val="000000"/>
          <w:sz w:val="32"/>
          <w:szCs w:val="32"/>
        </w:rPr>
        <w:t>裕民县市场监督管理局</w:t>
      </w:r>
      <w:r>
        <w:rPr>
          <w:rFonts w:ascii="仿宋_GB2312" w:hAnsi="Times New Roman" w:eastAsia="仿宋_GB2312"/>
          <w:color w:val="000000"/>
          <w:sz w:val="32"/>
          <w:szCs w:val="32"/>
        </w:rPr>
        <w:t xml:space="preserve">                   </w:t>
      </w:r>
      <w:r>
        <w:rPr>
          <w:rFonts w:hint="default" w:ascii="Times New Roman" w:hAnsi="Times New Roman" w:eastAsia="仿宋_GB2312"/>
          <w:color w:val="auto"/>
          <w:sz w:val="32"/>
        </w:rPr>
        <w:t xml:space="preserve">  </w:t>
      </w:r>
      <w:r>
        <w:rPr>
          <w:rFonts w:ascii="仿宋_GB2312" w:hAnsi="Times New Roman" w:eastAsia="仿宋_GB2312"/>
          <w:color w:val="000000"/>
          <w:sz w:val="32"/>
          <w:szCs w:val="32"/>
        </w:rPr>
        <w:t xml:space="preserve">      </w:t>
      </w:r>
      <w:r>
        <w:rPr>
          <w:rFonts w:hint="eastAsia" w:ascii="仿宋_GB2312" w:hAnsi="Times New Roman" w:eastAsia="仿宋_GB2312"/>
          <w:color w:val="000000"/>
          <w:sz w:val="32"/>
          <w:szCs w:val="32"/>
          <w:lang w:val="en-US" w:eastAsia="zh-CN"/>
        </w:rPr>
        <w:t xml:space="preserve">    </w:t>
      </w:r>
      <w:r>
        <w:rPr>
          <w:rFonts w:hint="eastAsia" w:ascii="仿宋_GB2312" w:hAnsi="Times New Roman" w:eastAsia="仿宋_GB2312"/>
          <w:color w:val="000000"/>
          <w:sz w:val="32"/>
          <w:szCs w:val="32"/>
          <w:highlight w:val="none"/>
          <w:lang w:val="en-US" w:eastAsia="zh-CN"/>
        </w:rPr>
        <w:t xml:space="preserve">  </w:t>
      </w:r>
    </w:p>
    <w:p w14:paraId="05676B75">
      <w:pPr>
        <w:keepNext w:val="0"/>
        <w:keepLines w:val="0"/>
        <w:pageBreakBefore w:val="0"/>
        <w:widowControl w:val="0"/>
        <w:kinsoku/>
        <w:wordWrap/>
        <w:overflowPunct/>
        <w:topLinePunct w:val="0"/>
        <w:autoSpaceDE w:val="0"/>
        <w:autoSpaceDN w:val="0"/>
        <w:bidi w:val="0"/>
        <w:adjustRightInd/>
        <w:spacing w:line="560" w:lineRule="exact"/>
        <w:ind w:left="0" w:leftChars="0" w:right="0" w:firstLine="600"/>
        <w:jc w:val="center"/>
        <w:textAlignment w:val="auto"/>
        <w:rPr>
          <w:rFonts w:hint="eastAsia" w:ascii="仿宋_GB2312" w:hAnsi="Times New Roman" w:eastAsia="仿宋_GB2312"/>
          <w:color w:val="000000"/>
          <w:sz w:val="32"/>
          <w:szCs w:val="32"/>
          <w:highlight w:val="none"/>
        </w:rPr>
      </w:pPr>
      <w:r>
        <w:rPr>
          <w:rFonts w:hint="eastAsia" w:ascii="仿宋_GB2312" w:hAnsi="Times New Roman" w:eastAsia="仿宋_GB2312"/>
          <w:color w:val="000000"/>
          <w:sz w:val="32"/>
          <w:szCs w:val="32"/>
          <w:highlight w:val="none"/>
          <w:lang w:val="en-US" w:eastAsia="zh-CN"/>
        </w:rPr>
        <w:t xml:space="preserve">                    </w:t>
      </w:r>
      <w:r>
        <w:rPr>
          <w:rFonts w:hint="eastAsia" w:ascii="仿宋_GB2312" w:hAnsi="Times New Roman" w:eastAsia="仿宋_GB2312"/>
          <w:color w:val="000000"/>
          <w:sz w:val="32"/>
          <w:szCs w:val="32"/>
          <w:highlight w:val="none"/>
        </w:rPr>
        <w:t>二〇二</w:t>
      </w:r>
      <w:r>
        <w:rPr>
          <w:rFonts w:hint="eastAsia" w:ascii="仿宋_GB2312" w:hAnsi="Times New Roman" w:eastAsia="仿宋_GB2312"/>
          <w:color w:val="000000"/>
          <w:sz w:val="32"/>
          <w:szCs w:val="32"/>
          <w:highlight w:val="none"/>
          <w:lang w:val="en-US" w:eastAsia="zh-CN"/>
        </w:rPr>
        <w:t>五</w:t>
      </w:r>
      <w:r>
        <w:rPr>
          <w:rFonts w:hint="eastAsia" w:ascii="仿宋_GB2312" w:hAnsi="Times New Roman" w:eastAsia="仿宋_GB2312"/>
          <w:color w:val="000000"/>
          <w:sz w:val="32"/>
          <w:szCs w:val="32"/>
          <w:highlight w:val="none"/>
        </w:rPr>
        <w:t>年</w:t>
      </w:r>
      <w:r>
        <w:rPr>
          <w:rFonts w:hint="eastAsia" w:ascii="仿宋_GB2312" w:hAnsi="Times New Roman" w:eastAsia="仿宋_GB2312"/>
          <w:color w:val="000000"/>
          <w:sz w:val="32"/>
          <w:szCs w:val="32"/>
          <w:highlight w:val="none"/>
          <w:lang w:val="en-US" w:eastAsia="zh-CN"/>
        </w:rPr>
        <w:t>十二</w:t>
      </w:r>
      <w:r>
        <w:rPr>
          <w:rFonts w:hint="eastAsia" w:ascii="仿宋_GB2312" w:hAnsi="Times New Roman" w:eastAsia="仿宋_GB2312"/>
          <w:color w:val="000000"/>
          <w:sz w:val="32"/>
          <w:szCs w:val="32"/>
          <w:highlight w:val="none"/>
        </w:rPr>
        <w:t>月</w:t>
      </w:r>
      <w:r>
        <w:rPr>
          <w:rFonts w:hint="eastAsia" w:ascii="仿宋_GB2312" w:hAnsi="Times New Roman" w:eastAsia="仿宋_GB2312"/>
          <w:color w:val="000000"/>
          <w:sz w:val="32"/>
          <w:szCs w:val="32"/>
          <w:highlight w:val="none"/>
          <w:lang w:val="en-US" w:eastAsia="zh-CN"/>
        </w:rPr>
        <w:t>十五</w:t>
      </w:r>
      <w:r>
        <w:rPr>
          <w:rFonts w:hint="eastAsia" w:ascii="仿宋_GB2312" w:hAnsi="Times New Roman" w:eastAsia="仿宋_GB2312"/>
          <w:color w:val="000000"/>
          <w:sz w:val="32"/>
          <w:szCs w:val="32"/>
          <w:highlight w:val="none"/>
        </w:rPr>
        <w:t>日</w:t>
      </w:r>
    </w:p>
    <w:p w14:paraId="1D4CED8A">
      <w:pPr>
        <w:pStyle w:val="2"/>
        <w:keepNext w:val="0"/>
        <w:keepLines w:val="0"/>
        <w:pageBreakBefore w:val="0"/>
        <w:widowControl w:val="0"/>
        <w:kinsoku/>
        <w:wordWrap/>
        <w:overflowPunct/>
        <w:topLinePunct w:val="0"/>
        <w:autoSpaceDE w:val="0"/>
        <w:autoSpaceDN w:val="0"/>
        <w:bidi w:val="0"/>
        <w:adjustRightInd/>
        <w:spacing w:after="0" w:line="560" w:lineRule="exact"/>
        <w:ind w:left="0" w:leftChars="0" w:right="0"/>
        <w:rPr>
          <w:rFonts w:hint="eastAsia" w:ascii="仿宋_GB2312" w:hAnsi="Times New Roman" w:eastAsia="仿宋_GB2312"/>
          <w:color w:val="000000"/>
          <w:sz w:val="32"/>
          <w:szCs w:val="32"/>
          <w:highlight w:val="yellow"/>
        </w:rPr>
      </w:pPr>
    </w:p>
    <w:p w14:paraId="7F269C27">
      <w:pPr>
        <w:keepNext w:val="0"/>
        <w:keepLines w:val="0"/>
        <w:pageBreakBefore w:val="0"/>
        <w:widowControl w:val="0"/>
        <w:kinsoku/>
        <w:wordWrap/>
        <w:overflowPunct/>
        <w:topLinePunct w:val="0"/>
        <w:autoSpaceDE w:val="0"/>
        <w:autoSpaceDN w:val="0"/>
        <w:bidi w:val="0"/>
        <w:adjustRightInd/>
        <w:spacing w:line="560" w:lineRule="exact"/>
        <w:ind w:left="0" w:leftChars="0" w:right="0"/>
        <w:rPr>
          <w:rFonts w:hint="eastAsia" w:ascii="仿宋_GB2312" w:hAnsi="Times New Roman" w:eastAsia="仿宋_GB2312"/>
          <w:color w:val="000000"/>
          <w:sz w:val="32"/>
          <w:szCs w:val="32"/>
          <w:highlight w:val="yellow"/>
        </w:rPr>
      </w:pPr>
    </w:p>
    <w:p w14:paraId="07BC5FB9">
      <w:pPr>
        <w:pStyle w:val="2"/>
        <w:keepNext w:val="0"/>
        <w:keepLines w:val="0"/>
        <w:pageBreakBefore w:val="0"/>
        <w:widowControl w:val="0"/>
        <w:kinsoku/>
        <w:wordWrap/>
        <w:overflowPunct/>
        <w:topLinePunct w:val="0"/>
        <w:autoSpaceDE w:val="0"/>
        <w:autoSpaceDN w:val="0"/>
        <w:bidi w:val="0"/>
        <w:adjustRightInd/>
        <w:spacing w:after="0" w:line="560" w:lineRule="exact"/>
        <w:ind w:left="0" w:leftChars="0" w:right="0"/>
        <w:rPr>
          <w:rFonts w:hint="eastAsia" w:ascii="仿宋_GB2312" w:hAnsi="Times New Roman" w:eastAsia="仿宋_GB2312"/>
          <w:color w:val="000000"/>
          <w:sz w:val="32"/>
          <w:szCs w:val="32"/>
          <w:highlight w:val="yellow"/>
        </w:rPr>
      </w:pPr>
    </w:p>
    <w:p w14:paraId="0A51D176">
      <w:pPr>
        <w:keepNext w:val="0"/>
        <w:keepLines w:val="0"/>
        <w:pageBreakBefore w:val="0"/>
        <w:widowControl w:val="0"/>
        <w:kinsoku/>
        <w:wordWrap/>
        <w:overflowPunct/>
        <w:topLinePunct w:val="0"/>
        <w:autoSpaceDE w:val="0"/>
        <w:autoSpaceDN w:val="0"/>
        <w:bidi w:val="0"/>
        <w:adjustRightInd/>
        <w:spacing w:line="560" w:lineRule="exact"/>
        <w:ind w:left="0" w:leftChars="0" w:right="0"/>
        <w:rPr>
          <w:rFonts w:hint="eastAsia" w:ascii="仿宋_GB2312" w:hAnsi="Times New Roman" w:eastAsia="仿宋_GB2312"/>
          <w:color w:val="000000"/>
          <w:sz w:val="32"/>
          <w:szCs w:val="32"/>
          <w:highlight w:val="yellow"/>
        </w:rPr>
      </w:pPr>
    </w:p>
    <w:p w14:paraId="6980F839">
      <w:pPr>
        <w:pStyle w:val="2"/>
        <w:keepNext w:val="0"/>
        <w:keepLines w:val="0"/>
        <w:pageBreakBefore w:val="0"/>
        <w:widowControl w:val="0"/>
        <w:kinsoku/>
        <w:wordWrap/>
        <w:overflowPunct/>
        <w:topLinePunct w:val="0"/>
        <w:autoSpaceDE w:val="0"/>
        <w:autoSpaceDN w:val="0"/>
        <w:bidi w:val="0"/>
        <w:adjustRightInd/>
        <w:spacing w:after="0" w:line="560" w:lineRule="exact"/>
        <w:ind w:left="0" w:leftChars="0" w:right="0"/>
        <w:rPr>
          <w:rFonts w:hint="eastAsia"/>
        </w:rPr>
      </w:pPr>
    </w:p>
    <w:p w14:paraId="36B98F8A">
      <w:pPr>
        <w:pStyle w:val="2"/>
        <w:keepNext w:val="0"/>
        <w:keepLines w:val="0"/>
        <w:pageBreakBefore w:val="0"/>
        <w:widowControl w:val="0"/>
        <w:kinsoku/>
        <w:wordWrap/>
        <w:overflowPunct/>
        <w:topLinePunct w:val="0"/>
        <w:autoSpaceDE w:val="0"/>
        <w:autoSpaceDN w:val="0"/>
        <w:bidi w:val="0"/>
        <w:adjustRightInd/>
        <w:spacing w:after="0" w:line="560" w:lineRule="exact"/>
        <w:ind w:left="0" w:leftChars="0" w:right="0"/>
        <w:rPr>
          <w:rFonts w:hint="eastAsia"/>
        </w:rPr>
      </w:pPr>
    </w:p>
    <w:p w14:paraId="3B688A1F">
      <w:pPr>
        <w:keepNext w:val="0"/>
        <w:keepLines w:val="0"/>
        <w:pageBreakBefore w:val="0"/>
        <w:widowControl w:val="0"/>
        <w:kinsoku/>
        <w:wordWrap/>
        <w:overflowPunct/>
        <w:topLinePunct w:val="0"/>
        <w:autoSpaceDE w:val="0"/>
        <w:autoSpaceDN w:val="0"/>
        <w:bidi w:val="0"/>
        <w:adjustRightInd/>
        <w:spacing w:line="560" w:lineRule="exact"/>
        <w:ind w:left="0" w:leftChars="0" w:right="0"/>
        <w:rPr>
          <w:rFonts w:hint="eastAsia"/>
        </w:rPr>
      </w:pPr>
    </w:p>
    <w:p w14:paraId="1C85B8D5">
      <w:pPr>
        <w:pStyle w:val="2"/>
        <w:keepNext w:val="0"/>
        <w:keepLines w:val="0"/>
        <w:pageBreakBefore w:val="0"/>
        <w:widowControl w:val="0"/>
        <w:kinsoku/>
        <w:wordWrap/>
        <w:overflowPunct/>
        <w:topLinePunct w:val="0"/>
        <w:autoSpaceDE w:val="0"/>
        <w:autoSpaceDN w:val="0"/>
        <w:bidi w:val="0"/>
        <w:adjustRightInd/>
        <w:spacing w:after="0" w:line="560" w:lineRule="exact"/>
        <w:ind w:left="0" w:leftChars="0" w:right="0"/>
        <w:rPr>
          <w:rFonts w:hint="eastAsia"/>
        </w:rPr>
      </w:pPr>
    </w:p>
    <w:p w14:paraId="0311B8EA">
      <w:pPr>
        <w:keepNext w:val="0"/>
        <w:keepLines w:val="0"/>
        <w:pageBreakBefore w:val="0"/>
        <w:widowControl w:val="0"/>
        <w:kinsoku/>
        <w:wordWrap/>
        <w:overflowPunct/>
        <w:topLinePunct w:val="0"/>
        <w:autoSpaceDE w:val="0"/>
        <w:autoSpaceDN w:val="0"/>
        <w:bidi w:val="0"/>
        <w:adjustRightInd/>
        <w:spacing w:line="560" w:lineRule="exact"/>
        <w:ind w:left="0" w:leftChars="0" w:right="0"/>
        <w:rPr>
          <w:rFonts w:hint="eastAsia"/>
        </w:rPr>
      </w:pPr>
    </w:p>
    <w:p w14:paraId="4A2D0613">
      <w:pPr>
        <w:pStyle w:val="2"/>
        <w:rPr>
          <w:rFonts w:hint="eastAsia"/>
        </w:rPr>
      </w:pPr>
    </w:p>
    <w:p w14:paraId="76A78BED">
      <w:pPr>
        <w:rPr>
          <w:rFonts w:hint="eastAsia"/>
        </w:rPr>
      </w:pPr>
    </w:p>
    <w:p w14:paraId="2D4B9623">
      <w:pPr>
        <w:pStyle w:val="2"/>
        <w:rPr>
          <w:rFonts w:hint="eastAsia"/>
        </w:rPr>
      </w:pPr>
    </w:p>
    <w:p w14:paraId="67C1428B">
      <w:pPr>
        <w:rPr>
          <w:rFonts w:hint="eastAsia"/>
        </w:rPr>
      </w:pPr>
    </w:p>
    <w:p w14:paraId="710616F1">
      <w:pPr>
        <w:rPr>
          <w:rFonts w:hint="eastAsia"/>
        </w:rPr>
      </w:pPr>
    </w:p>
    <w:p w14:paraId="0CFDFF2B">
      <w:pPr>
        <w:keepNext w:val="0"/>
        <w:keepLines w:val="0"/>
        <w:pageBreakBefore w:val="0"/>
        <w:widowControl w:val="0"/>
        <w:kinsoku/>
        <w:wordWrap/>
        <w:overflowPunct/>
        <w:topLinePunct w:val="0"/>
        <w:autoSpaceDE w:val="0"/>
        <w:autoSpaceDN w:val="0"/>
        <w:bidi w:val="0"/>
        <w:adjustRightInd/>
        <w:snapToGrid w:val="0"/>
        <w:spacing w:line="560" w:lineRule="exact"/>
        <w:ind w:left="0" w:leftChars="0" w:right="0"/>
        <w:jc w:val="both"/>
        <w:textAlignment w:val="auto"/>
        <w:rPr>
          <w:rFonts w:ascii="黑体" w:hAnsi="黑体" w:eastAsia="黑体" w:cs="黑体"/>
          <w:color w:val="000000"/>
          <w:sz w:val="28"/>
          <w:szCs w:val="28"/>
        </w:rPr>
      </w:pPr>
      <w:r>
        <w:rPr>
          <w:rFonts w:hint="eastAsia" w:ascii="黑体" w:hAnsi="黑体" w:eastAsia="黑体" w:cs="黑体"/>
          <w:color w:val="000000"/>
          <w:sz w:val="30"/>
          <w:szCs w:val="30"/>
        </w:rPr>
        <w:t>（市场监督管理部门将依法向社会公示本行政处罚决定信息）</w:t>
      </w:r>
    </w:p>
    <w:p w14:paraId="595FE55A">
      <w:pPr>
        <w:keepNext w:val="0"/>
        <w:keepLines w:val="0"/>
        <w:pageBreakBefore w:val="0"/>
        <w:widowControl w:val="0"/>
        <w:kinsoku/>
        <w:wordWrap/>
        <w:overflowPunct/>
        <w:topLinePunct w:val="0"/>
        <w:autoSpaceDE w:val="0"/>
        <w:autoSpaceDN w:val="0"/>
        <w:bidi w:val="0"/>
        <w:adjustRightInd/>
        <w:spacing w:line="560" w:lineRule="exact"/>
        <w:ind w:left="0" w:leftChars="0" w:right="0"/>
        <w:jc w:val="both"/>
        <w:textAlignment w:val="auto"/>
        <w:rPr>
          <w:rFonts w:ascii="Times New Roman" w:hAnsi="Times New Roman" w:eastAsia="仿宋_GB2312"/>
          <w:bCs/>
          <w:color w:val="000000"/>
          <w:sz w:val="32"/>
          <w:szCs w:val="32"/>
        </w:rPr>
      </w:pPr>
      <w:r>
        <w:rPr>
          <w:lang w:val="en-US"/>
        </w:rPr>
        <mc:AlternateContent>
          <mc:Choice Requires="wps">
            <w:drawing>
              <wp:anchor distT="0" distB="0" distL="114300" distR="114300" simplePos="0" relativeHeight="251660288" behindDoc="0" locked="0" layoutInCell="1" allowOverlap="1">
                <wp:simplePos x="0" y="0"/>
                <wp:positionH relativeFrom="column">
                  <wp:posOffset>-115570</wp:posOffset>
                </wp:positionH>
                <wp:positionV relativeFrom="paragraph">
                  <wp:posOffset>172085</wp:posOffset>
                </wp:positionV>
                <wp:extent cx="5550535" cy="635"/>
                <wp:effectExtent l="0" t="0" r="0" b="0"/>
                <wp:wrapNone/>
                <wp:docPr id="2" name="直接连接符 1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11" o:spid="_x0000_s1026" o:spt="20" style="position:absolute;left:0pt;margin-left:-9.1pt;margin-top:13.55pt;height:0.05pt;width:437.05pt;z-index:251660288;mso-width-relative:page;mso-height-relative:page;" filled="f" stroked="t" coordsize="21600,21600"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tBP9C2QAAAAkBAAAPAAAAAAAAAAEAIAAAACIAAABkcnMvZG93bnJldi54bWxQ&#10;SwECFAAUAAAACACHTuJAL2nmlvYBAADoAwAADgAAAAAAAAABACAAAAAoAQAAZHJzL2Uyb0RvYy54&#10;bWxQSwUGAAAAAAYABgBZAQAAkAUAAAAA&#10;">
                <v:fill on="f" focussize="0,0"/>
                <v:stroke weight="1.25pt" color="#000000" joinstyle="round"/>
                <v:imagedata o:title=""/>
                <o:lock v:ext="edit" aspectratio="f"/>
              </v:line>
            </w:pict>
          </mc:Fallback>
        </mc:AlternateContent>
      </w:r>
    </w:p>
    <w:p w14:paraId="54ED1332">
      <w:pPr>
        <w:keepNext w:val="0"/>
        <w:keepLines w:val="0"/>
        <w:pageBreakBefore w:val="0"/>
        <w:widowControl w:val="0"/>
        <w:kinsoku/>
        <w:wordWrap/>
        <w:overflowPunct/>
        <w:topLinePunct w:val="0"/>
        <w:autoSpaceDE w:val="0"/>
        <w:autoSpaceDN w:val="0"/>
        <w:bidi w:val="0"/>
        <w:adjustRightInd/>
        <w:spacing w:line="560" w:lineRule="exact"/>
        <w:ind w:left="0" w:leftChars="0" w:right="0"/>
        <w:jc w:val="both"/>
        <w:textAlignment w:val="auto"/>
        <w:rPr>
          <w:rFonts w:hint="eastAsia" w:eastAsia="仿宋_GB2312"/>
          <w:sz w:val="32"/>
          <w:szCs w:val="32"/>
          <w:lang w:eastAsia="zh-CN"/>
        </w:rPr>
      </w:pPr>
      <w:r>
        <w:rPr>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20806410</wp:posOffset>
                </wp:positionV>
                <wp:extent cx="5762625" cy="1270"/>
                <wp:effectExtent l="0" t="0" r="0" b="0"/>
                <wp:wrapNone/>
                <wp:docPr id="3" name="直接连接符 1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接连接符 12" o:spid="_x0000_s1026" o:spt="20" style="position:absolute;left:0pt;margin-left:0pt;margin-top:1638.3pt;height:0.1pt;width:453.75pt;z-index:251660288;mso-width-relative:page;mso-height-relative:page;" filled="f" stroked="t" coordsize="21600,21600" o:gfxdata="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ZKZy9cAAAAKAQAADwAAAAAAAAABACAAAAAiAAAAZHJzL2Rvd25yZXYueG1s&#10;UEsBAhQAFAAAAAgAh07iQKP3Rdv5AQAA5g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olor w:val="000000"/>
          <w:sz w:val="32"/>
          <w:szCs w:val="32"/>
        </w:rPr>
        <w:t>本文书一式</w:t>
      </w:r>
      <w:r>
        <w:rPr>
          <w:rFonts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u w:val="single"/>
          <w:lang w:eastAsia="zh-CN"/>
        </w:rPr>
        <w:t>两</w:t>
      </w:r>
      <w:r>
        <w:rPr>
          <w:rFonts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rPr>
        <w:t>份，</w:t>
      </w:r>
      <w:r>
        <w:rPr>
          <w:rFonts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u w:val="single"/>
          <w:lang w:eastAsia="zh-CN"/>
        </w:rPr>
        <w:t>一</w:t>
      </w:r>
      <w:r>
        <w:rPr>
          <w:rFonts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rPr>
        <w:t>份送达，</w:t>
      </w:r>
      <w:r>
        <w:rPr>
          <w:rFonts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u w:val="single"/>
          <w:lang w:eastAsia="zh-CN"/>
        </w:rPr>
        <w:t>一</w:t>
      </w:r>
      <w:r>
        <w:rPr>
          <w:rFonts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rPr>
        <w:t>份归档</w:t>
      </w:r>
      <w:r>
        <w:rPr>
          <w:rFonts w:hint="eastAsia" w:ascii="Times New Roman" w:hAnsi="Times New Roman" w:eastAsia="仿宋_GB2312"/>
          <w:color w:val="000000"/>
          <w:sz w:val="32"/>
          <w:szCs w:val="32"/>
          <w:lang w:eastAsia="zh-CN"/>
        </w:rPr>
        <w:t>。</w:t>
      </w:r>
    </w:p>
    <w:p w14:paraId="0670BF60"/>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51384">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2E9D2"/>
    <w:multiLevelType w:val="singleLevel"/>
    <w:tmpl w:val="24F2E9D2"/>
    <w:lvl w:ilvl="0" w:tentative="0">
      <w:start w:val="1"/>
      <w:numFmt w:val="decimal"/>
      <w:suff w:val="nothing"/>
      <w:lvlText w:val="%1、"/>
      <w:lvlJc w:val="left"/>
      <w:pPr>
        <w:ind w:left="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1036C"/>
    <w:rsid w:val="27A11B98"/>
    <w:rsid w:val="2E01036C"/>
    <w:rsid w:val="6A496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仿宋" w:hAnsi="仿宋" w:eastAsia="仿宋" w:cs="仿宋"/>
      <w:sz w:val="22"/>
      <w:szCs w:val="22"/>
      <w:lang w:val="zh-CN"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1I2"/>
    <w:basedOn w:val="3"/>
    <w:next w:val="1"/>
    <w:qFormat/>
    <w:uiPriority w:val="0"/>
    <w:pPr>
      <w:spacing w:after="120"/>
      <w:ind w:left="0" w:leftChars="200" w:firstLine="420" w:firstLineChars="200"/>
      <w:jc w:val="both"/>
      <w:textAlignment w:val="baseline"/>
    </w:pPr>
    <w:rPr>
      <w:rFonts w:ascii="Times New Roman" w:hAnsi="Times New Roman"/>
      <w:szCs w:val="24"/>
    </w:rPr>
  </w:style>
  <w:style w:type="paragraph" w:customStyle="1" w:styleId="3">
    <w:name w:val="BodyTextIndent"/>
    <w:basedOn w:val="1"/>
    <w:qFormat/>
    <w:uiPriority w:val="0"/>
    <w:pPr>
      <w:spacing w:after="120"/>
      <w:ind w:left="420" w:leftChars="200"/>
      <w:jc w:val="both"/>
      <w:textAlignment w:val="baseline"/>
    </w:pPr>
  </w:style>
  <w:style w:type="paragraph" w:styleId="4">
    <w:name w:val="header"/>
    <w:basedOn w:val="1"/>
    <w:semiHidden/>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1107</Words>
  <Characters>1183</Characters>
  <Lines>0</Lines>
  <Paragraphs>0</Paragraphs>
  <TotalTime>7</TotalTime>
  <ScaleCrop>false</ScaleCrop>
  <LinksUpToDate>false</LinksUpToDate>
  <CharactersWithSpaces>1294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2025-12-15T07:58:00Z</dcterms:created>
  <dc:creator>Administrator</dc:creator>
  <cp:lastModifiedBy>sinner</cp:lastModifiedBy>
  <cp:lastPrinted>2025-12-15T08:06:00Z</cp:lastPrinted>
  <dcterms:modified xsi:type="dcterms:W3CDTF">2025-12-15T09:17:06Z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eyJoZGlkIjoiYmJkZGRiY2IyNzdhN2Q0ODcxOTAzNzhiNjZlNjFjNGQiLCJ1c2VySWQiOiI2NTY2MzQ2MDAifQ==</vt:lpwstr>
  </property>
  <property fmtid="{D5CDD505-2E9C-101B-9397-08002B2CF9AE}" pid="4" name="ICV">
    <vt:lpwstr>2F3CF11B1F9F4B74A51FE9C16CE61209_12</vt:lpwstr>
  </property>
</Properties>
</file>