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2022年中央基本公共卫生服务补助资金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裕民县卫生计生综合监督执法局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裕民县卫生计生综合监督执法局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杨志国</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2024年05月06日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共卫生是保障人民健康的重要领域，国家对公共卫生工作的监管责任重大。为了确保卫生健康工作的科学性和可持续发展，国家需要建立一个国家随机监督抽查体系，对各级卫生部门和医疗机构的工作进行监督和评估。国家随机监督抽查项目是促进不断提升综合监督执法队伍能力和水平，创新监管方式，完成2023年度“双随机</w:t>
      </w: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rPr>
        <w:t>一公开”监督抽查及各项监督检查任务,做好随机抽查效果评估，加强推进信息化建设。</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本项目主要内容为：完成双随机监督抽查任务，做好随机抽查效果评估，加强推进信息化建设。</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1月开始实施，截至2023年12月，该项目已完成公共场所卫生、学校卫生、医疗机构卫生管理、生活饮用水卫生监督检查160家、对全县11所学校检查数量11所，对医疗机构卫生管理检查数量165家。通过本项目的实施，有效解决了各经营单位的卫生安全意识和自律意识，提升了规范其经营行为，对传染病及健康危害事故的发生起到了积极的预防作用，有效保障了公共场所卫生安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2022年中央基本公共卫生服务补助资金项目的实施主体为卫生计生综合监督执法局。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裕民县财政局《关于拨付中央基本公共卫生服务补助资金项目的通知》（塔地财社[2022]13号、塔地财社[2023]17号、塔地财社[2023]25号）文件，国家随机监督抽查项目预算安排资金总额1.3万元，其中财政资金0万元、其他资金1.3万元；2023年实际收到预算资金1.3万元，预算资金到位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截至2023年12月31日，本项目实际支付资金1.3万元，预算执行率100%。主要用于支付国家随机监督抽查费用0.5万元、职业病防治0.5万元、食品安全0.3万元。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中央基本公共卫生服务补助资金项目是不断提升综合监督执法队伍能力和水平，创新监管方式。全年项目计划实现目标如下：“目标1：公共场所卫生、学校卫生、医疗机构卫生管理、生活饮用水卫生监督检查124家，通过检查，进一步提高了各经营单位的卫生安全意识和自律意识，规范其经营行为，对传染病及健康危害事故的发生起到了积极的预防作用，有效保障了公共场所卫生安全；目标2：对全县8所学校进行检查。及时消除卫生安全隐患，严肃查处学校卫生违法违规行为，保障广大师生身体健康；目标3：对64家医疗机构卫生管理进行检查，以打击非法行医专项行动为重点，及时处理投诉举报案件，严厉查处非法医疗广告，加强传染病管理，不断强化医疗废弃物处置的指导和监管工作，结合医疗美容专项整治工作全面规范医疗美容行为。建设为保障不断提升综合监督执法队伍能力和水平，创新监管方式，完成2023年度“双随机</w:t>
      </w: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rPr>
        <w:t>一公开”监督抽查及各项监督检查任务,做好随机抽查效果评估，加强推进信息化建设。</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“公共场所卫生、学校卫生、医疗机构卫生管理、生活饮用水卫生监督检查”指标，预期指标值为“≥124家”；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“对全县学校检查数量”指标，预期指标值为“≥8所”；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“对医疗机构卫生管理检查数量”指标，预期指标值为“≥64家”。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“工作完成率”指标，预期指标值为“=100%”；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“检查达标率（%）”指标，预期指标值为“=100%”。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“工作完成时间”指标，预期指标值为“2023年12月20日前”；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“项目总成本”指标，预期指标值为“≤1.3万元”；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“改善办公条件”指标，预期指标值为“有所改善”；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（4）相关满意度目标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“职工满意度”指标，预期指标值为“≥98%”；</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（一）绩效评价的目的、对象和范围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2022年中央基本公共卫生服务补助资金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2022年中央基本公共卫生服务补助资金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一级指标为：决策、过程、产出、成本、效益。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二级指标为：项目立项、绩效目标、资金投入、资金管理、组织实施、产出数量、产出质量、产出时效、经济成本、项目效益。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控制率、社会效益、服务对象满意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张慧梅任评价组组长，绩效评价工作职责为检查项目绩效指标完成情况、审定项目支出绩效评价结果及项目支出绩效评价报告。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陈凌云任评价组副组长，绩效评价工作职责为组织和协调项目工作人员采取实地调查、资料检查等方式，核实项目绩效指标完成情况；组织受益对象对项目工作进行评价等。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许荣任评价组成员，绩效评价工作职责为做好项目支出绩效评价工作的沟通协调工作，对项目实施情况进行实地调查，编写项目支出绩效评价报告。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经评价组通过实地调研、查阅资料等方式，采用综合分析法对项目的决策、管理、绩效进行综合评价分析。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2022年中央基本公共卫生服务补助资金的实施，有效杜绝了各类突发公共卫生事件的发生，切实有效保障了人民群众的身体健康与合法权益,为保障全县人民健康问题，实现了卫生计生综合执法机制和工作基础，落实各项综合监督任务，不断强化依法行政和服务意识效益，该项目预算执行率达100%，项目预期绩效目标及各项具体指标均已全部达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2022年中央基本公共卫生服务补助资金项目的绩效目标和各项具体绩效指标实现情况进行了客观评价，最终评分为100分。绩效评级为“优”，具体得分情况为：项目决策15分、项目过程15分、项目产出40分、项目效益20分、项目满意度10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（一）项目决策情况（15分）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项目决策类指标从项目立项、绩效目标和资金投入三个方面评价项目前期准备工作，权重分值为 15 分，本项目实际得分15分，得分率为100%。具体各项指标得分如下：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2023年我单位根据《关于拨付国家随机监督抽查项目的通知》（塔地财社[2022]13号、塔地财社[2023]17号、塔地财社[2023]25号）文件要求组织实施该项目。项目立项符合国家法律法规、自治区和地区行业发展规划和政策要求，属于本部门履职所需。根据评分标准，该指标2.5分，得2.5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2.立项程序规范性：根据决策依据编制工作计划和经费预算，经过与上级主管部门分管领导进行沟通、筛选确定经费预算计划，上党组会研究确定最终预算方案。根据评分标准，该指标2.5分，得2.5分。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 预算编制经过科学论证，内容与项目内容匹配，项目投资额与工作任务相匹配，根据评分标准，该指标3分，得3分。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6.资金分配合理性：本项目资金分配依据充分，资金分配额度合理，与项目地方实际相适应。根据评分标准，该指标2分，得2分。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（二）项目过程情况（15分）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 5个三级指标构成，权重分值为 15 分，本项目实际得分15分，得分率为100%。具体各项指标得分如下：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1.资金到位率：该项目所需财政资金能够足额拨付到位，能够及时足额按照合同约定将专项资金拨付给单位，根据评分标准，该指标2分，得2分。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2.预算执行率：本项目预算编制较为详细，预算资金1.3万元，实际执行1.3万元，预算执行率为100%，项目资金支出总体能够按照预算执行，根据评分标准，该指标2分，得2分。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3.资金使用合规性：项目任务下达后，我单位制定了《专项资金使用管理》制度和管理规定对经费使用进行规范管理，财务制度健全、执行严格；根据评分标准，该指标3分，得3分。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4.管理制度健全性：我单位制定了《专项资金使用管理》等相关项目管理办法，同时对财政专项资金进行严格管理，基本做到了专款专用，根据评分标准，该指标4分，得4分。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上级主管部门分管领导沟通后，报党组会议研究执行，财务对资金的使用合法合规性进行监督，年底对资金使用效果进行自评，根据评分标准，该指标4分，得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（三）项目产出情况（40分）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项目产出类指标包括产出数量、产出质量、产出时效、产出成本共四方面的内容，由7个三级指标构成，权重分为40分，本项目实际得分40分，得分率为100%。具体各项指标得分如下：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共场所卫生、学校卫生、医疗机构卫生管理、生活饮用水卫生监督检查”指标，预期指标值为“≥124家”，根据2023年工作总结可知，实际完成公共场所卫生、学校卫生、医疗机构卫生管理、生活饮用水卫生监督检查160家，与预期目标一致，根据评分标准，该指标4分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“对全县学校检查数量”指标，预期指标值为“≥8所”，根据2023年工作总结可知，实际完成对全县学校检查11所，与预期目标一致，根据评分标准，该指标3分得3分。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“对医疗机构卫生管理检查数量”指标，预期指标值为“≥64家”，根据2023年工作总结可知，实际完成对医疗机构卫生管理检查165家，与预期目标一致，根据评分标准，该指标3分得3分。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“工作完成率”指标，预期指标值为“=100%”，根据2023年工作总结，共出动执法人员60余人次、执法车辆30 辆次，检查各级各类医疗机构 165户次,下达监督意见书165份。针对检查发现各类问题210条，立即改正 150 条，限期整改60条，立案12起，罚款21874.5元，工作有效完成率达100%，与预期目标一致，根据评分标准，该指标5分，得5分。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“检查达标率（%）”指标，预期指标值为“=100%”，根据2023年工作总结，检查达标率达100%，与预期目标一致，根据评分标准，该指标5分，得5分。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“工作完成时间”指标，预期指标值为“2023年12月20日前”；根据资金支付凭证显示，该项目于2023年12月20日支付1.3万元并完成该项工作，与预期目标指标一致，根据评分标准，该指标10分，得10分。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经济成本“项目总成本”指标，预期指标值为“≤1.3万元”，根据项目合同和资金支付凭证显示，本项目2023年共计支付职业病防治0.5万元，</w:t>
      </w:r>
      <w:bookmarkStart w:id="0" w:name="_GoBack"/>
      <w:bookmarkEnd w:id="0"/>
      <w:r>
        <w:rPr>
          <w:rStyle w:val="18"/>
          <w:rFonts w:hint="eastAsia" w:ascii="楷体" w:hAnsi="楷体" w:eastAsia="楷体"/>
          <w:b w:val="0"/>
          <w:bCs w:val="0"/>
          <w:spacing w:val="-4"/>
          <w:sz w:val="32"/>
          <w:szCs w:val="32"/>
        </w:rPr>
        <w:t>双随机抽查0.5万元，食品安全0.3万元，经费支出能够控制在年度计划成本范围内，根据评分标准，该指标10分，得10分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（四）项目效益情况（20分）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项目效益类指标由社会效益1个二级指标和1个三级指标构成，权重分为20分，本项目实际得分20分，得分率为100%。具体各项指标得分如下：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“改善办公条件”指标，预期指标值为“有所改善”，根据本单位年度考核情况，实际完成值为“达成年度指标”该指标20分，得20分。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2.经济效益指标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p>
    <w:p>
      <w:pPr>
        <w:spacing w:line="540" w:lineRule="exact"/>
        <w:ind w:firstLine="567"/>
        <w:rPr>
          <w:rStyle w:val="18"/>
          <w:rFonts w:ascii="楷体" w:hAnsi="楷体" w:eastAsia="楷体"/>
          <w:b w:val="0"/>
          <w:bCs w:val="0"/>
          <w:spacing w:val="-4"/>
          <w:sz w:val="32"/>
          <w:szCs w:val="32"/>
        </w:rPr>
      </w:pPr>
    </w:p>
    <w:p>
      <w:pPr>
        <w:spacing w:line="540" w:lineRule="exact"/>
        <w:ind w:firstLine="567" w:firstLineChars="181"/>
        <w:rPr>
          <w:rFonts w:ascii="楷体" w:hAnsi="楷体" w:eastAsia="楷体"/>
          <w:b/>
          <w:spacing w:val="-4"/>
          <w:sz w:val="32"/>
          <w:szCs w:val="32"/>
        </w:rPr>
      </w:pPr>
    </w:p>
    <w:p>
      <w:pPr>
        <w:spacing w:line="540" w:lineRule="exact"/>
        <w:ind w:firstLine="567" w:firstLineChars="181"/>
        <w:rPr>
          <w:rFonts w:hint="eastAsia" w:ascii="楷体" w:hAnsi="楷体" w:eastAsia="楷体"/>
          <w:b/>
          <w:spacing w:val="-4"/>
          <w:sz w:val="32"/>
          <w:szCs w:val="32"/>
        </w:rPr>
      </w:pPr>
    </w:p>
    <w:p>
      <w:pPr>
        <w:spacing w:line="540" w:lineRule="exact"/>
        <w:ind w:firstLine="567" w:firstLineChars="181"/>
        <w:rPr>
          <w:rStyle w:val="18"/>
          <w:rFonts w:ascii="楷体" w:hAnsi="楷体" w:eastAsia="楷体"/>
          <w:bCs w:val="0"/>
          <w:spacing w:val="-4"/>
          <w:sz w:val="32"/>
          <w:szCs w:val="32"/>
        </w:rPr>
      </w:pPr>
      <w:r>
        <w:rPr>
          <w:rFonts w:hint="eastAsia" w:ascii="楷体" w:hAnsi="楷体" w:eastAsia="楷体"/>
          <w:b/>
          <w:spacing w:val="-4"/>
          <w:sz w:val="32"/>
          <w:szCs w:val="32"/>
        </w:rPr>
        <w:t>（五）满意度指标完成情况分析</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（五）满意度指标完成情况分析（10分）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“职工满意度”指标，预期指标值为“≥98%”，根据对职工进行满意度问卷调查的结果可知，职工满意度达98%，根据评分标准，该指标10分，得10分。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2022年中央基本公共卫生服务补助资金项目预算金额1.3万元，实际到位1.3万元，全年项目实际支出1.3万元，预算执行率为100%。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2023年本单位负责实施的2022年中央基本公共卫生服务补助资金项目的绩效目标及指标已经全部达成，不存在偏差情况。</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1.加强领导，协同推进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严格有关制度和上级文件要求，加强资金监督管理，抓好对资金管理工作的组织、协调和日常监督，把纪律挺在前面。</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2.加强资金管理，提高资金效益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做到手续完备、专账管理、专人负责、专户存储、账目清楚。以财政部门的绩效监控为契机，通过资料审核对资金执行进度及绩效目标实现程度开展审核，对绩效监控中发现的问题及时整改，强化资金使用过程管理，有效降低了资金偏离政策目标的风险，提高了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存在局限，客观性有待加强。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落实资金使用单位的责任。明确各项目单位对于专项资金规范使用的主体责任，强化规范使用资金的意识，提高专项资金管理水平，确保专款专用、资金支付手续和流程合法合规， 提升资金使用的规范性。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无其他说明内容。</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048AA"/>
    <w:rsid w:val="00032036"/>
    <w:rsid w:val="00056465"/>
    <w:rsid w:val="00073CC5"/>
    <w:rsid w:val="00102DFF"/>
    <w:rsid w:val="00121AE4"/>
    <w:rsid w:val="00146AAD"/>
    <w:rsid w:val="001B3A40"/>
    <w:rsid w:val="00291BC0"/>
    <w:rsid w:val="00311DBE"/>
    <w:rsid w:val="00397B01"/>
    <w:rsid w:val="004366A8"/>
    <w:rsid w:val="00502BA7"/>
    <w:rsid w:val="005162F1"/>
    <w:rsid w:val="00535153"/>
    <w:rsid w:val="00554F82"/>
    <w:rsid w:val="0056390D"/>
    <w:rsid w:val="005719B0"/>
    <w:rsid w:val="005D10D6"/>
    <w:rsid w:val="006443A3"/>
    <w:rsid w:val="00764620"/>
    <w:rsid w:val="00786FF3"/>
    <w:rsid w:val="007D32FE"/>
    <w:rsid w:val="007E3CE9"/>
    <w:rsid w:val="00855E3A"/>
    <w:rsid w:val="0091457F"/>
    <w:rsid w:val="00922CB9"/>
    <w:rsid w:val="009B210C"/>
    <w:rsid w:val="009C229E"/>
    <w:rsid w:val="009E5CD9"/>
    <w:rsid w:val="00A26421"/>
    <w:rsid w:val="00A34588"/>
    <w:rsid w:val="00A4293B"/>
    <w:rsid w:val="00A67D50"/>
    <w:rsid w:val="00A8691A"/>
    <w:rsid w:val="00AC1946"/>
    <w:rsid w:val="00AD27E7"/>
    <w:rsid w:val="00AD591D"/>
    <w:rsid w:val="00B069C7"/>
    <w:rsid w:val="00B40063"/>
    <w:rsid w:val="00B41F61"/>
    <w:rsid w:val="00B91FFD"/>
    <w:rsid w:val="00BA46E6"/>
    <w:rsid w:val="00C56C72"/>
    <w:rsid w:val="00CA6457"/>
    <w:rsid w:val="00CE2FD9"/>
    <w:rsid w:val="00D17F2E"/>
    <w:rsid w:val="00D30354"/>
    <w:rsid w:val="00DB6ECB"/>
    <w:rsid w:val="00DF42A0"/>
    <w:rsid w:val="00E30E91"/>
    <w:rsid w:val="00E769FE"/>
    <w:rsid w:val="00EA2CBE"/>
    <w:rsid w:val="00F32FEE"/>
    <w:rsid w:val="00FB10BB"/>
    <w:rsid w:val="00FD2A57"/>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5D180C89"/>
    <w:rsid w:val="62051CA5"/>
    <w:rsid w:val="6C3A69EF"/>
    <w:rsid w:val="7DB12889"/>
    <w:rsid w:val="7E2127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103</Words>
  <Characters>588</Characters>
  <Lines>4</Lines>
  <Paragraphs>1</Paragraphs>
  <TotalTime>2</TotalTime>
  <ScaleCrop>false</ScaleCrop>
  <LinksUpToDate>false</LinksUpToDate>
  <CharactersWithSpaces>690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2024-06-03T02:53:00Z</dcterms:created>
  <dc:creator>赵 恺（预算处）</dc:creator>
  <cp:lastModifiedBy>Administrator</cp:lastModifiedBy>
  <cp:lastPrinted>2018-12-31T10:56:00Z</cp:lastPrinted>
  <dcterms:modified xsi:type="dcterms:W3CDTF">2025-10-27T05:17:02Z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C734C92AAAF24344A0E4232D8EB3359B</vt:lpwstr>
  </property>
  <property fmtid="{D5CDD505-2E9C-101B-9397-08002B2CF9AE}" pid="4" name="_DocHome">
    <vt:i4>-178212855</vt:i4>
  </property>
</Properties>
</file>