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裕民县林业工作站</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（一）贯彻执行中央、自治区及地区有关林业方针、政策、法律法规。</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（二）负责全县森林资源调查、规划、设计、动态监测。</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（三）负责全县绿化、防沙、治沙平原天然林及河谷次生林恢复发展，各类林业基地及林业工程项目建设。</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（四）承办主管部门交办的其他事项。</w:t>
      </w:r>
    </w:p>
    <w:p>
      <w:pPr>
        <w:spacing w:line="240" w:lineRule="auto"/>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裕民县林业工作站2023年度，实有人数</w:t>
      </w:r>
      <w:r>
        <w:rPr>
          <w:rFonts w:hint="eastAsia" w:ascii="仿宋_GB2312" w:eastAsia="仿宋_GB2312"/>
          <w:sz w:val="32"/>
          <w:szCs w:val="32"/>
          <w:lang w:val="zh-CN"/>
        </w:rPr>
        <w:t>11</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pPr>
        <w:spacing w:line="240" w:lineRule="auto"/>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办公室、财务室。</w:t>
      </w:r>
    </w:p>
    <w:p>
      <w:pPr>
        <w:spacing w:line="240" w:lineRule="auto"/>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2023年度收入总计453.26万元，</w:t>
      </w:r>
      <w:r>
        <w:rPr>
          <w:rFonts w:hint="eastAsia" w:ascii="仿宋_GB2312" w:hAnsi="仿宋_GB2312" w:eastAsia="仿宋_GB2312" w:cs="仿宋_GB2312"/>
          <w:sz w:val="32"/>
          <w:szCs w:val="32"/>
        </w:rPr>
        <w:t>其中：本年收入合计453.26万元，使用非财政拨款结余0.00万元，年初结转和结余0.00万元。</w:t>
      </w:r>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2023年度支出总计453.26万元，</w:t>
      </w:r>
      <w:r>
        <w:rPr>
          <w:rFonts w:hint="eastAsia" w:ascii="仿宋_GB2312" w:hAnsi="仿宋_GB2312" w:eastAsia="仿宋_GB2312" w:cs="仿宋_GB2312"/>
          <w:sz w:val="32"/>
          <w:szCs w:val="32"/>
        </w:rPr>
        <w:t>其中：本年支出合计453.26万元，结余分配0.00万元，年末结转和结余0.00万元。</w:t>
      </w:r>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收入支出总体与上年相比，</w:t>
      </w:r>
      <w:r>
        <w:rPr>
          <w:rFonts w:hint="eastAsia" w:ascii="仿宋_GB2312" w:hAnsi="仿宋_GB2312" w:eastAsia="仿宋_GB2312" w:cs="仿宋_GB2312"/>
          <w:sz w:val="32"/>
          <w:szCs w:val="32"/>
          <w:lang w:val="zh-CN"/>
        </w:rPr>
        <w:t>增加358.64万元</w:t>
      </w:r>
      <w:r>
        <w:rPr>
          <w:rFonts w:hint="eastAsia" w:ascii="仿宋_GB2312" w:hAnsi="仿宋_GB2312" w:eastAsia="仿宋_GB2312" w:cs="仿宋_GB2312"/>
          <w:sz w:val="32"/>
          <w:szCs w:val="32"/>
        </w:rPr>
        <w:t>，增长379.02%，主要原因是：本年较上年增加生态护林员补助资金、森林资源培育、造林补助资金、退耕还林等项目资金。</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本年收入453.26万元，</w:t>
      </w:r>
      <w:r>
        <w:rPr>
          <w:rFonts w:hint="eastAsia" w:ascii="仿宋_GB2312" w:eastAsia="仿宋_GB2312"/>
          <w:sz w:val="32"/>
          <w:szCs w:val="32"/>
        </w:rPr>
        <w:t>其中：财政拨款收入</w:t>
      </w:r>
      <w:r>
        <w:rPr>
          <w:rFonts w:hint="eastAsia" w:ascii="仿宋_GB2312" w:eastAsia="仿宋_GB2312"/>
          <w:sz w:val="32"/>
          <w:szCs w:val="32"/>
          <w:lang w:val="zh-CN"/>
        </w:rPr>
        <w:t>453.26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本年支出453.26万元，</w:t>
      </w:r>
      <w:r>
        <w:rPr>
          <w:rFonts w:hint="eastAsia" w:ascii="仿宋_GB2312" w:hAnsi="仿宋_GB2312" w:eastAsia="仿宋_GB2312" w:cs="仿宋_GB2312"/>
          <w:sz w:val="32"/>
          <w:szCs w:val="32"/>
          <w:lang w:val="zh-CN"/>
        </w:rPr>
        <w:t>其中：基本支出109.50万元，占24.16%；项目支出343.76万元，占75.84%；上缴上级支出0.00万元，占0.00%；经营支出0.00万元，占0.00%；对附属单位补助支出0.00万元，占0.00%。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453.26</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453.26</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453.26</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453.26</w:t>
      </w:r>
      <w:r>
        <w:rPr>
          <w:rFonts w:hint="eastAsia" w:ascii="仿宋_GB2312" w:eastAsia="仿宋_GB2312"/>
          <w:sz w:val="32"/>
          <w:szCs w:val="32"/>
        </w:rPr>
        <w:t>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增加358.64万元</w:t>
      </w:r>
      <w:r>
        <w:rPr>
          <w:rFonts w:hint="eastAsia" w:ascii="仿宋_GB2312" w:eastAsia="仿宋_GB2312"/>
          <w:sz w:val="32"/>
          <w:szCs w:val="32"/>
        </w:rPr>
        <w:t>，增长379.02%,主要原因是：本年较上年增加生态护林员补助资金、森林资源培育、造林补助资金、退耕还林等项目资金。</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88.19</w:t>
      </w:r>
      <w:r>
        <w:rPr>
          <w:rFonts w:hint="eastAsia" w:ascii="仿宋_GB2312" w:eastAsia="仿宋_GB2312"/>
          <w:sz w:val="32"/>
          <w:szCs w:val="32"/>
        </w:rPr>
        <w:t>万元，决算数</w:t>
      </w:r>
      <w:r>
        <w:rPr>
          <w:rFonts w:hint="eastAsia" w:ascii="仿宋_GB2312" w:eastAsia="仿宋_GB2312"/>
          <w:sz w:val="32"/>
          <w:szCs w:val="32"/>
          <w:lang w:val="zh-CN"/>
        </w:rPr>
        <w:t>453.26</w:t>
      </w:r>
      <w:r>
        <w:rPr>
          <w:rFonts w:hint="eastAsia" w:ascii="仿宋_GB2312" w:eastAsia="仿宋_GB2312"/>
          <w:sz w:val="32"/>
          <w:szCs w:val="32"/>
        </w:rPr>
        <w:t>万元，预决算差异率413.96%，主要原因是：年中追加了生态护林员补助资金、森林资源培育、造林补助资金、退耕还林等项目资金，故决算数较预算数大。</w:t>
      </w:r>
    </w:p>
    <w:p>
      <w:pPr>
        <w:spacing w:line="240" w:lineRule="auto"/>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2023年度一般公共预算财政拨款支出453.26万元，</w:t>
      </w:r>
      <w:r>
        <w:rPr>
          <w:rFonts w:hint="eastAsia" w:ascii="仿宋_GB2312" w:eastAsia="仿宋_GB2312"/>
          <w:sz w:val="32"/>
          <w:szCs w:val="32"/>
        </w:rPr>
        <w:t>占本年支出合计的</w:t>
      </w:r>
      <w:r>
        <w:rPr>
          <w:rFonts w:hint="eastAsia" w:ascii="仿宋_GB2312" w:eastAsia="仿宋_GB2312"/>
          <w:sz w:val="32"/>
          <w:szCs w:val="32"/>
          <w:lang w:val="zh-CN"/>
        </w:rPr>
        <w:t>100.00%</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增加358.64万元</w:t>
      </w:r>
      <w:r>
        <w:rPr>
          <w:rFonts w:hint="eastAsia" w:ascii="仿宋_GB2312" w:eastAsia="仿宋_GB2312"/>
          <w:sz w:val="32"/>
          <w:szCs w:val="32"/>
        </w:rPr>
        <w:t>，增长379.02%,主要原因是：本年较上年增加了生态护林员补助资金、森林资源培育、造林补助资金、退耕还林等项目资金，故一般公共预算财政拨款支出较上年增加。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88.19</w:t>
      </w:r>
      <w:r>
        <w:rPr>
          <w:rFonts w:hint="eastAsia" w:ascii="仿宋_GB2312" w:eastAsia="仿宋_GB2312"/>
          <w:sz w:val="32"/>
          <w:szCs w:val="32"/>
        </w:rPr>
        <w:t>万元，决算数</w:t>
      </w:r>
      <w:r>
        <w:rPr>
          <w:rFonts w:hint="eastAsia" w:ascii="仿宋_GB2312" w:eastAsia="仿宋_GB2312"/>
          <w:sz w:val="32"/>
          <w:szCs w:val="32"/>
          <w:lang w:val="zh-CN"/>
        </w:rPr>
        <w:t>453.26</w:t>
      </w:r>
      <w:r>
        <w:rPr>
          <w:rFonts w:hint="eastAsia" w:ascii="仿宋_GB2312" w:eastAsia="仿宋_GB2312"/>
          <w:sz w:val="32"/>
          <w:szCs w:val="32"/>
        </w:rPr>
        <w:t>万元，预决算差异率</w:t>
      </w:r>
      <w:r>
        <w:rPr>
          <w:rFonts w:hint="eastAsia" w:ascii="仿宋_GB2312" w:eastAsia="仿宋_GB2312"/>
          <w:sz w:val="32"/>
          <w:szCs w:val="32"/>
          <w:lang w:val="zh-CN"/>
        </w:rPr>
        <w:t>413.96%</w:t>
      </w:r>
      <w:r>
        <w:rPr>
          <w:rFonts w:hint="eastAsia" w:ascii="仿宋_GB2312" w:eastAsia="仿宋_GB2312"/>
          <w:sz w:val="32"/>
          <w:szCs w:val="32"/>
        </w:rPr>
        <w:t>，主要原因是：年中追加了生态护林员补助资金、森林资源培育、造林补助资金、退耕还林等项目资金，故决算数较预算数大。</w:t>
      </w:r>
    </w:p>
    <w:p>
      <w:pPr>
        <w:numPr>
          <w:ilvl w:val="0"/>
          <w:numId w:val="1"/>
        </w:num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1.社会保障和就业支出（类）16.27万元，占3.59%；</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.卫生健康支出（类）2.97万元，占0.66%；</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zh-CN"/>
        </w:rPr>
        <w:t>.节能环保支出（类）246.70万元，占54.4</w:t>
      </w: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4</w:t>
      </w:r>
      <w:r>
        <w:rPr>
          <w:rFonts w:hint="eastAsia" w:ascii="仿宋_GB2312" w:hAnsi="仿宋_GB2312" w:eastAsia="仿宋_GB2312" w:cs="仿宋_GB2312"/>
          <w:kern w:val="2"/>
          <w:sz w:val="32"/>
          <w:szCs w:val="32"/>
          <w:lang w:val="zh-CN"/>
        </w:rPr>
        <w:t>.农林水支出（类）180.80万元，占39.89%；</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5</w:t>
      </w:r>
      <w:r>
        <w:rPr>
          <w:rFonts w:hint="eastAsia" w:ascii="仿宋_GB2312" w:hAnsi="仿宋_GB2312" w:eastAsia="仿宋_GB2312" w:cs="仿宋_GB2312"/>
          <w:kern w:val="2"/>
          <w:sz w:val="32"/>
          <w:szCs w:val="32"/>
          <w:lang w:val="zh-CN"/>
        </w:rPr>
        <w:t>.住房保障支出（类）6.52万元，占1.44%；</w:t>
      </w:r>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1.农林水支出（类）林业和草原（款）事业机构（项）:支出决算数为70.93万元，比上年决算增加4.90万元，增长7.42%，主要原因是：本年人员工资调增，追加考核优秀奖金等，故支出较上年增加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2.农林水支出（类）林业和草原（款）森林资源培育（项）:支出决算数为59.87万元，比上年决算增加59.87万元，增长100%，主要原因是：</w:t>
      </w:r>
      <w:r>
        <w:rPr>
          <w:rFonts w:hint="eastAsia" w:ascii="仿宋_GB2312" w:hAnsi="仿宋_GB2312" w:eastAsia="仿宋_GB2312" w:cs="仿宋_GB2312"/>
          <w:sz w:val="32"/>
          <w:szCs w:val="32"/>
          <w:lang w:val="zh-CN"/>
        </w:rPr>
        <w:t>本年较上年增加造林补助项目支出，故较上年森林资源培育支出增加。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3.卫生健康支出（类）行政事业单位医疗（款）事业单位医疗（项）:支出决算数为2.97万元，比上年决算减少0.54万元，下降15.38%，主要原因是：</w:t>
      </w:r>
      <w:r>
        <w:rPr>
          <w:rFonts w:hint="eastAsia" w:ascii="仿宋_GB2312" w:hAnsi="仿宋_GB2312" w:eastAsia="仿宋_GB2312" w:cs="仿宋_GB2312"/>
          <w:sz w:val="32"/>
          <w:szCs w:val="32"/>
          <w:lang w:val="zh-CN"/>
        </w:rPr>
        <w:t>本年医疗缴费基数较上年减少，医疗缴费减少，故</w:t>
      </w:r>
      <w:r>
        <w:rPr>
          <w:rFonts w:hint="eastAsia" w:ascii="仿宋_GB2312" w:hAnsi="仿宋_GB2312" w:eastAsia="仿宋_GB2312" w:cs="仿宋_GB2312"/>
          <w:sz w:val="32"/>
          <w:szCs w:val="32"/>
        </w:rPr>
        <w:t>事业单位医疗支出较上年减少</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4.节能环保支出（类）退耕还林还草（款）退耕现金（项）:支出决算数为20.00万元，比上年决算增加20.00万元，增长100%，主要原因是：</w:t>
      </w:r>
      <w:r>
        <w:rPr>
          <w:rFonts w:hint="eastAsia" w:ascii="仿宋_GB2312" w:hAnsi="仿宋_GB2312" w:eastAsia="仿宋_GB2312" w:cs="仿宋_GB2312"/>
          <w:sz w:val="32"/>
          <w:szCs w:val="32"/>
          <w:lang w:val="zh-CN"/>
        </w:rPr>
        <w:t>本年较上年增加退耕还林补助支出，故本年较上年退耕还林支出增加。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5.节能环保支出（类）天然林保护（款）森林管护（项）:支出决算数为178.90万元，比上年决算增加178.90万元，增长100%，主要原因是：本年较上年增加</w:t>
      </w:r>
      <w:r>
        <w:rPr>
          <w:rFonts w:hint="eastAsia" w:ascii="仿宋_GB2312" w:hAnsi="仿宋_GB2312" w:eastAsia="仿宋_GB2312" w:cs="仿宋_GB2312"/>
          <w:sz w:val="32"/>
          <w:szCs w:val="32"/>
          <w:lang w:val="zh-CN"/>
        </w:rPr>
        <w:t>森林资源培育项目，故</w:t>
      </w:r>
      <w:r>
        <w:rPr>
          <w:rFonts w:hint="eastAsia" w:ascii="仿宋_GB2312" w:hAnsi="仿宋_GB2312" w:eastAsia="仿宋_GB2312" w:cs="仿宋_GB2312"/>
          <w:sz w:val="32"/>
          <w:szCs w:val="32"/>
        </w:rPr>
        <w:t>森林管护</w:t>
      </w:r>
      <w:r>
        <w:rPr>
          <w:rFonts w:hint="eastAsia" w:ascii="仿宋_GB2312" w:hAnsi="仿宋_GB2312" w:eastAsia="仿宋_GB2312" w:cs="仿宋_GB2312"/>
          <w:sz w:val="32"/>
          <w:szCs w:val="32"/>
          <w:lang w:val="zh-CN"/>
        </w:rPr>
        <w:t>支出较上年增加。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6.住房保障支出（类）住房改革支出（款）住房公积金（项）:支出决算数为6.52万元，比上年决算增加0.60万元，增长10.14%，主要原因是：</w:t>
      </w:r>
      <w:r>
        <w:rPr>
          <w:rFonts w:hint="eastAsia" w:ascii="仿宋_GB2312" w:hAnsi="仿宋_GB2312" w:eastAsia="仿宋_GB2312" w:cs="仿宋_GB2312"/>
          <w:sz w:val="32"/>
          <w:szCs w:val="32"/>
          <w:lang w:val="zh-CN"/>
        </w:rPr>
        <w:t>本年住房公积金缴费基数较上年增加，住房公积金缴费增加，故</w:t>
      </w:r>
      <w:r>
        <w:rPr>
          <w:rFonts w:hint="eastAsia" w:ascii="仿宋_GB2312" w:hAnsi="仿宋_GB2312" w:eastAsia="仿宋_GB2312" w:cs="仿宋_GB2312"/>
          <w:sz w:val="32"/>
          <w:szCs w:val="32"/>
        </w:rPr>
        <w:t>住房公积金支出较上年增加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7.节能环保支出（类）风沙荒漠治理（款）其他风沙荒漠治理支出（项）:支出决算数为6.51万元，比上年决算增加6.51万元，增长100%，主要原因是：</w:t>
      </w:r>
      <w:r>
        <w:rPr>
          <w:rFonts w:hint="eastAsia" w:ascii="仿宋_GB2312" w:hAnsi="仿宋_GB2312" w:eastAsia="仿宋_GB2312" w:cs="仿宋_GB2312"/>
          <w:sz w:val="32"/>
          <w:szCs w:val="32"/>
          <w:lang w:val="zh-CN"/>
        </w:rPr>
        <w:t>本年较上年增加齐巴拉坤沙棘种植支出，故</w:t>
      </w:r>
      <w:r>
        <w:rPr>
          <w:rFonts w:hint="eastAsia" w:ascii="仿宋_GB2312" w:hAnsi="仿宋_GB2312" w:eastAsia="仿宋_GB2312" w:cs="仿宋_GB2312"/>
          <w:sz w:val="32"/>
          <w:szCs w:val="32"/>
        </w:rPr>
        <w:t>其他风沙荒漠治理支出较上年增加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8.节能环保支出（类）自然生态保护（款）其他自然生态保护支出（项）:支出决算数为6.30万元，比上年决算增加6.30万元，增长100%，主要原因是：</w:t>
      </w:r>
      <w:r>
        <w:rPr>
          <w:rFonts w:hint="eastAsia" w:ascii="仿宋_GB2312" w:hAnsi="仿宋_GB2312" w:eastAsia="仿宋_GB2312" w:cs="仿宋_GB2312"/>
          <w:sz w:val="32"/>
          <w:szCs w:val="32"/>
          <w:lang w:val="zh-CN"/>
        </w:rPr>
        <w:t>本年较上年增加购买花卉种子支出，故</w:t>
      </w:r>
      <w:r>
        <w:rPr>
          <w:rFonts w:hint="eastAsia" w:ascii="仿宋_GB2312" w:hAnsi="仿宋_GB2312" w:eastAsia="仿宋_GB2312" w:cs="仿宋_GB2312"/>
          <w:sz w:val="32"/>
          <w:szCs w:val="32"/>
        </w:rPr>
        <w:t>其他自然生态保护支出较上年增加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9.节能环保支出（类）自然生态保护（款）生态保护（项）:支出决算数为34.99万元，比上年决算增加34.99万元，增长100%，主要原因是：本年较上年增加</w:t>
      </w:r>
      <w:r>
        <w:rPr>
          <w:rFonts w:hint="eastAsia" w:ascii="仿宋_GB2312" w:hAnsi="仿宋_GB2312" w:eastAsia="仿宋_GB2312" w:cs="仿宋_GB2312"/>
          <w:sz w:val="32"/>
          <w:szCs w:val="32"/>
          <w:lang w:val="zh-CN"/>
        </w:rPr>
        <w:t>生态护林员补助资金支出，故</w:t>
      </w:r>
      <w:r>
        <w:rPr>
          <w:rFonts w:hint="eastAsia" w:ascii="仿宋_GB2312" w:hAnsi="仿宋_GB2312" w:eastAsia="仿宋_GB2312" w:cs="仿宋_GB2312"/>
          <w:sz w:val="32"/>
          <w:szCs w:val="32"/>
        </w:rPr>
        <w:t>生态保护支出较上年增加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10.社会保障和就业支出（类）行政事业单位养老支出（款）事业单位离退休（项）:支出决算数为7.98万元，比上年决算减少4.08万元，下降33.82%，主要原因是：</w:t>
      </w:r>
      <w:r>
        <w:rPr>
          <w:rFonts w:hint="eastAsia" w:ascii="仿宋_GB2312" w:hAnsi="仿宋_GB2312" w:eastAsia="仿宋_GB2312" w:cs="仿宋_GB2312"/>
          <w:sz w:val="32"/>
          <w:szCs w:val="32"/>
          <w:lang w:val="zh-CN"/>
        </w:rPr>
        <w:t>本年较上年退休人员减少</w:t>
      </w:r>
      <w:r>
        <w:rPr>
          <w:rFonts w:hint="eastAsia" w:ascii="仿宋_GB2312" w:hAnsi="仿宋_GB2312" w:eastAsia="仿宋_GB2312" w:cs="仿宋_GB2312"/>
          <w:sz w:val="32"/>
          <w:szCs w:val="32"/>
        </w:rPr>
        <w:t>1人，故失业单位离退休支出较上年减少</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11.农林水支出（类）林业和草原（款）其他林业和草原支出（项）:支出决算数为50.00万元，比上年决算增加50.00万元，增长100%，主要原因是：</w:t>
      </w:r>
      <w:r>
        <w:rPr>
          <w:rFonts w:hint="eastAsia" w:ascii="仿宋_GB2312" w:hAnsi="仿宋_GB2312" w:eastAsia="仿宋_GB2312" w:cs="仿宋_GB2312"/>
          <w:sz w:val="32"/>
          <w:szCs w:val="32"/>
          <w:lang w:val="zh-CN"/>
        </w:rPr>
        <w:t>新一轮退耕还林（第二轮）补助资金，故</w:t>
      </w:r>
      <w:r>
        <w:rPr>
          <w:rFonts w:hint="eastAsia" w:ascii="仿宋_GB2312" w:hAnsi="仿宋_GB2312" w:eastAsia="仿宋_GB2312" w:cs="仿宋_GB2312"/>
          <w:sz w:val="32"/>
          <w:szCs w:val="32"/>
        </w:rPr>
        <w:t>其他林业和草原支出较上年增加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12.社会保障和就业支出（类）行政事业单位养老支出（款）机关事业单位基本养老保险缴费支出（项）:支出决算数为8.29万元，比上年决算增加1.19万元，增长16.76%，主要原因是：</w:t>
      </w:r>
      <w:r>
        <w:rPr>
          <w:rFonts w:hint="eastAsia" w:ascii="仿宋_GB2312" w:hAnsi="仿宋_GB2312" w:eastAsia="仿宋_GB2312" w:cs="仿宋_GB2312"/>
          <w:sz w:val="32"/>
          <w:szCs w:val="32"/>
          <w:lang w:val="zh-CN"/>
        </w:rPr>
        <w:t>本年较上年在职人员养老保险缴费基数增加，养老保险缴费增加，故</w:t>
      </w:r>
      <w:r>
        <w:rPr>
          <w:rFonts w:hint="eastAsia" w:ascii="仿宋_GB2312" w:hAnsi="仿宋_GB2312" w:eastAsia="仿宋_GB2312" w:cs="仿宋_GB2312"/>
          <w:sz w:val="32"/>
          <w:szCs w:val="32"/>
        </w:rPr>
        <w:t>机关事业单位基本养老保险缴费支出较上年增加</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2023年度一般公共预算财政拨款基本支出109.50万元，其中：</w:t>
      </w:r>
      <w:r>
        <w:rPr>
          <w:rFonts w:hint="eastAsia" w:ascii="仿宋_GB2312" w:eastAsia="仿宋_GB2312"/>
          <w:b/>
          <w:bCs/>
          <w:sz w:val="32"/>
          <w:szCs w:val="32"/>
        </w:rPr>
        <w:t>人员经费92.69万元，</w:t>
      </w:r>
      <w:r>
        <w:rPr>
          <w:rFonts w:hint="eastAsia" w:ascii="仿宋_GB2312" w:eastAsia="仿宋_GB2312"/>
          <w:sz w:val="32"/>
          <w:szCs w:val="32"/>
        </w:rPr>
        <w:t>包括：基本工资、津贴补贴、奖金、绩效工资、机关事业单位基本养老保险缴费、职工基本医疗保险缴费、其他社会保障缴费、住房公积金、退休费、抚恤金、生活补助、医疗费补助。</w:t>
      </w:r>
    </w:p>
    <w:p>
      <w:pPr>
        <w:spacing w:line="240" w:lineRule="auto"/>
        <w:ind w:firstLine="643" w:firstLineChars="200"/>
        <w:rPr>
          <w:rFonts w:ascii="仿宋_GB2312" w:eastAsia="仿宋_GB2312"/>
          <w:sz w:val="32"/>
          <w:szCs w:val="32"/>
          <w:highlight w:val="red"/>
        </w:rPr>
      </w:pPr>
      <w:r>
        <w:rPr>
          <w:rFonts w:hint="eastAsia" w:ascii="仿宋_GB2312" w:eastAsia="仿宋_GB2312"/>
          <w:b/>
          <w:bCs/>
          <w:sz w:val="32"/>
          <w:szCs w:val="32"/>
        </w:rPr>
        <w:t>公用经费16.81万元，</w:t>
      </w:r>
      <w:r>
        <w:rPr>
          <w:rFonts w:hint="eastAsia" w:ascii="仿宋_GB2312" w:eastAsia="仿宋_GB2312"/>
          <w:sz w:val="32"/>
          <w:szCs w:val="32"/>
        </w:rPr>
        <w:t>包括：办公费、邮电费、取暖费、差旅费、委托业务费、工会经费、公务用车运行维护费。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2023年度</w:t>
      </w:r>
      <w:r>
        <w:rPr>
          <w:rFonts w:hint="eastAsia" w:ascii="仿宋_GB2312" w:hAnsi="仿宋_GB2312" w:eastAsia="仿宋_GB2312" w:cs="仿宋_GB2312"/>
          <w:b/>
          <w:bCs/>
          <w:sz w:val="32"/>
          <w:szCs w:val="32"/>
        </w:rPr>
        <w:t>财政拨款</w:t>
      </w:r>
      <w:r>
        <w:rPr>
          <w:rFonts w:hint="eastAsia" w:ascii="仿宋_GB2312" w:hAnsi="仿宋_GB2312" w:eastAsia="仿宋_GB2312" w:cs="仿宋_GB2312"/>
          <w:b/>
          <w:bCs/>
          <w:sz w:val="32"/>
          <w:szCs w:val="32"/>
          <w:lang w:val="zh-CN"/>
        </w:rPr>
        <w:t>“三公”经费支出0.83万元，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val="zh-CN"/>
        </w:rPr>
        <w:t>减少0.40万元，</w:t>
      </w:r>
      <w:r>
        <w:rPr>
          <w:rFonts w:hint="eastAsia" w:ascii="仿宋_GB2312" w:hAnsi="仿宋_GB2312" w:eastAsia="仿宋_GB2312" w:cs="仿宋_GB2312"/>
          <w:sz w:val="32"/>
          <w:szCs w:val="32"/>
        </w:rPr>
        <w:t>下降32.52%,</w:t>
      </w:r>
      <w:r>
        <w:rPr>
          <w:rFonts w:hint="eastAsia" w:ascii="仿宋_GB2312" w:hAnsi="仿宋_GB2312" w:eastAsia="仿宋_GB2312" w:cs="仿宋_GB2312"/>
          <w:sz w:val="32"/>
          <w:szCs w:val="32"/>
          <w:lang w:val="zh-CN"/>
        </w:rPr>
        <w:t>主要原因是：本年公务用车运行费较上年减少，故财</w:t>
      </w:r>
      <w:bookmarkStart w:id="48" w:name="_GoBack"/>
      <w:bookmarkEnd w:id="48"/>
      <w:r>
        <w:rPr>
          <w:rFonts w:hint="eastAsia" w:ascii="仿宋_GB2312" w:hAnsi="仿宋_GB2312" w:eastAsia="仿宋_GB2312" w:cs="仿宋_GB2312"/>
          <w:sz w:val="32"/>
          <w:szCs w:val="32"/>
        </w:rPr>
        <w:t>政拨款</w:t>
      </w:r>
      <w:r>
        <w:rPr>
          <w:rFonts w:hint="eastAsia" w:ascii="仿宋_GB2312" w:hAnsi="仿宋_GB2312" w:eastAsia="仿宋_GB2312" w:cs="仿宋_GB2312"/>
          <w:sz w:val="32"/>
          <w:szCs w:val="32"/>
          <w:lang w:val="zh-CN"/>
        </w:rPr>
        <w:t>“三公”经费支出较上年减少。其中：因公出国（境）费支出0.00万元，占0.00%，比上年增加0.00万元，</w:t>
      </w:r>
      <w:r>
        <w:rPr>
          <w:rFonts w:hint="eastAsia" w:ascii="仿宋_GB2312" w:hAnsi="仿宋_GB2312" w:eastAsia="仿宋_GB2312" w:cs="仿宋_GB2312"/>
          <w:sz w:val="32"/>
          <w:szCs w:val="32"/>
        </w:rPr>
        <w:t>增长0.00%,</w:t>
      </w:r>
      <w:r>
        <w:rPr>
          <w:rFonts w:hint="eastAsia" w:ascii="仿宋_GB2312" w:hAnsi="仿宋_GB2312" w:eastAsia="仿宋_GB2312" w:cs="仿宋_GB2312"/>
          <w:sz w:val="32"/>
          <w:szCs w:val="32"/>
          <w:lang w:val="zh-CN"/>
        </w:rPr>
        <w:t>主要原因是：本年度及上年度我单位均无因公出国（境）费支出，故无增长变化；公务用车购置及运行维护费支出0.83万元，占100.00%，比上年减少0.40万元，</w:t>
      </w:r>
      <w:r>
        <w:rPr>
          <w:rFonts w:hint="eastAsia" w:ascii="仿宋_GB2312" w:hAnsi="仿宋_GB2312" w:eastAsia="仿宋_GB2312" w:cs="仿宋_GB2312"/>
          <w:sz w:val="32"/>
          <w:szCs w:val="32"/>
        </w:rPr>
        <w:t>下降32.52%,</w:t>
      </w:r>
      <w:r>
        <w:rPr>
          <w:rFonts w:hint="eastAsia" w:ascii="仿宋_GB2312" w:hAnsi="仿宋_GB2312" w:eastAsia="仿宋_GB2312" w:cs="仿宋_GB2312"/>
          <w:sz w:val="32"/>
          <w:szCs w:val="32"/>
          <w:lang w:val="zh-CN"/>
        </w:rPr>
        <w:t>主要原因是：落实“过紧日子”政策，公务用车运行维护费支出减少；公务接待费支出0.00万元，占0.00%，比上年增加0.00万元，</w:t>
      </w:r>
      <w:r>
        <w:rPr>
          <w:rFonts w:hint="eastAsia" w:ascii="仿宋_GB2312" w:hAnsi="仿宋_GB2312" w:eastAsia="仿宋_GB2312" w:cs="仿宋_GB2312"/>
          <w:sz w:val="32"/>
          <w:szCs w:val="32"/>
        </w:rPr>
        <w:t>增长0.00%,</w:t>
      </w:r>
      <w:r>
        <w:rPr>
          <w:rFonts w:hint="eastAsia" w:ascii="仿宋_GB2312" w:hAnsi="仿宋_GB2312" w:eastAsia="仿宋_GB2312" w:cs="仿宋_GB2312"/>
          <w:sz w:val="32"/>
          <w:szCs w:val="32"/>
          <w:lang w:val="zh-CN"/>
        </w:rPr>
        <w:t>主要原因是：我单位本年及上年均无公务接待费支出，故无增长变化。</w:t>
      </w:r>
    </w:p>
    <w:p>
      <w:pPr>
        <w:spacing w:line="240" w:lineRule="auto"/>
        <w:ind w:firstLine="643" w:firstLineChars="20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具体情况如下：</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因公出国（境）费支出0.00万元，开支内容包括无此项开支内容，单位全年安排的因公出国（境）团组0个，因公出国（境）0人次。</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公务用车购置及运行维护费0.83万元，其中：公务用车购置费0.00万元，公务用车运行维护费0.83万元。公务用车运行维护费开支内容包括车辆维修费、燃油费、过路费。公务用车购置数0辆，公务用车保有量1辆。国有资产占用情况</w:t>
      </w:r>
      <w:r>
        <w:rPr>
          <w:rFonts w:hint="eastAsia" w:ascii="仿宋_GB2312" w:hAnsi="仿宋_GB2312" w:eastAsia="仿宋_GB2312" w:cs="仿宋_GB2312"/>
          <w:sz w:val="32"/>
          <w:szCs w:val="32"/>
        </w:rPr>
        <w:t>中固定资产车辆</w:t>
      </w:r>
      <w:r>
        <w:rPr>
          <w:rFonts w:hint="eastAsia" w:ascii="仿宋_GB2312" w:hAnsi="仿宋_GB2312" w:eastAsia="仿宋_GB2312" w:cs="仿宋_GB2312"/>
          <w:sz w:val="32"/>
          <w:szCs w:val="32"/>
          <w:lang w:val="zh-CN"/>
        </w:rPr>
        <w:t>1辆，</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保有量差异</w:t>
      </w:r>
      <w:r>
        <w:rPr>
          <w:rFonts w:hint="eastAsia" w:ascii="仿宋_GB2312" w:hAnsi="仿宋_GB2312" w:eastAsia="仿宋_GB2312" w:cs="仿宋_GB2312"/>
          <w:sz w:val="32"/>
          <w:szCs w:val="32"/>
          <w:lang w:val="zh-CN"/>
        </w:rPr>
        <w:t>原因是：我单位公务用车保有量与国有资产占用情况</w:t>
      </w:r>
      <w:r>
        <w:rPr>
          <w:rFonts w:hint="eastAsia" w:ascii="仿宋_GB2312" w:hAnsi="仿宋_GB2312" w:eastAsia="仿宋_GB2312" w:cs="仿宋_GB2312"/>
          <w:sz w:val="32"/>
          <w:szCs w:val="32"/>
        </w:rPr>
        <w:t>中固定资产数量一致，无差异</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公务接待费0.00万元，开支内容包括我单位无公务接待费。单位全年安排的国内公务接待0批次，0人次。</w:t>
      </w:r>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与</w:t>
      </w:r>
      <w:r>
        <w:rPr>
          <w:rFonts w:hint="eastAsia" w:ascii="仿宋_GB2312" w:hAnsi="仿宋_GB2312" w:eastAsia="仿宋_GB2312" w:cs="仿宋_GB2312"/>
          <w:b/>
          <w:bCs/>
          <w:sz w:val="32"/>
          <w:szCs w:val="32"/>
        </w:rPr>
        <w:t>全年</w:t>
      </w:r>
      <w:r>
        <w:rPr>
          <w:rFonts w:hint="eastAsia" w:ascii="仿宋_GB2312" w:hAnsi="仿宋_GB2312" w:eastAsia="仿宋_GB2312" w:cs="仿宋_GB2312"/>
          <w:b/>
          <w:bCs/>
          <w:sz w:val="32"/>
          <w:szCs w:val="32"/>
          <w:lang w:val="zh-CN"/>
        </w:rPr>
        <w:t>预算相比</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预算数0.83万元，决算数0.83万元，预决算差异率0.00%，主要原因是：本年公务用车运行费预算与决算一致，无差异。其中：因公出国（境）费</w:t>
      </w:r>
      <w:r>
        <w:rPr>
          <w:rFonts w:hint="eastAsia" w:ascii="仿宋_GB2312" w:hAnsi="仿宋_GB2312" w:eastAsia="仿宋_GB2312" w:cs="仿宋_GB2312"/>
          <w:sz w:val="32"/>
          <w:szCs w:val="32"/>
        </w:rPr>
        <w:t>全年预算数</w:t>
      </w:r>
      <w:r>
        <w:rPr>
          <w:rFonts w:hint="eastAsia" w:ascii="仿宋_GB2312" w:hAnsi="仿宋_GB2312" w:eastAsia="仿宋_GB2312" w:cs="仿宋_GB2312"/>
          <w:sz w:val="32"/>
          <w:szCs w:val="32"/>
          <w:lang w:val="zh-CN"/>
        </w:rPr>
        <w:t>0.00万元，决算数0.00万元，预决算差异率0.00%，主要原因是：本年度我单位未安排因公出国（境）费，无差异；公务用车购置费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预算数0.00万元，决算数0.00万元，预决算差异率0.00%，主要原因是：本年度我单位未安排公务用车购置费，无差异；公务用车运行费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预算数0.83万元，决算数0.83万元，预决算差异率0.00%，主要原因是：本年公务用车运行费预算与决算一致，故差异率为</w:t>
      </w:r>
      <w:r>
        <w:rPr>
          <w:rFonts w:hint="eastAsia" w:ascii="仿宋_GB2312" w:hAnsi="仿宋_GB2312" w:eastAsia="仿宋_GB2312" w:cs="仿宋_GB2312"/>
          <w:sz w:val="32"/>
          <w:szCs w:val="32"/>
        </w:rPr>
        <w:t>0.00%,无差异</w:t>
      </w:r>
      <w:r>
        <w:rPr>
          <w:rFonts w:hint="eastAsia" w:ascii="仿宋_GB2312" w:hAnsi="仿宋_GB2312" w:eastAsia="仿宋_GB2312" w:cs="仿宋_GB2312"/>
          <w:sz w:val="32"/>
          <w:szCs w:val="32"/>
          <w:lang w:val="zh-CN"/>
        </w:rPr>
        <w:t>；公务接待费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预算数0.00万元，决算数0.00万元，预决算差异率0.00%，主要原因是：本年度我单位未安排公务接待费，无差异。</w:t>
      </w:r>
    </w:p>
    <w:p>
      <w:pPr>
        <w:spacing w:line="240" w:lineRule="auto"/>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spacing w:line="240" w:lineRule="auto"/>
        <w:ind w:firstLine="640" w:firstLineChars="200"/>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spacing w:line="240" w:lineRule="auto"/>
        <w:ind w:firstLine="640" w:firstLineChars="200"/>
        <w:rPr>
          <w:rFonts w:eastAsia="仿宋_GB2312"/>
          <w:sz w:val="32"/>
          <w:szCs w:val="32"/>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裕民县林业工作站（事业单位）公用经费支出16.81万元，</w:t>
      </w:r>
      <w:r>
        <w:rPr>
          <w:rFonts w:hint="eastAsia" w:ascii="仿宋_GB2312" w:hAnsi="仿宋_GB2312" w:eastAsia="仿宋_GB2312" w:cs="仿宋_GB2312"/>
          <w:sz w:val="32"/>
          <w:szCs w:val="32"/>
          <w:lang w:val="zh-CN"/>
        </w:rPr>
        <w:t>比上年增加13.18万元，增长363.09%，主要原因是：因物价上涨，业务需求本年办公费支出较上年增加</w:t>
      </w:r>
      <w:r>
        <w:rPr>
          <w:rFonts w:hint="eastAsia" w:ascii="仿宋_GB2312" w:hAnsi="仿宋_GB2312" w:eastAsia="仿宋_GB2312" w:cs="仿宋_GB2312"/>
          <w:sz w:val="32"/>
          <w:szCs w:val="32"/>
        </w:rPr>
        <w:t>。</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2023年度政府采购支出总额262.33万元，其中：政府采购货物支出225.14万元、政府采购工程支出34.87万元、政府采购服务支出2.32万元。</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授予中小企业合同金额262.33万元，占政府采购支出总额的100.00%，其中：授予小微企业合同金额262.33万元，占政府采购支出总额的100.00%</w:t>
      </w:r>
      <w:r>
        <w:rPr>
          <w:rFonts w:hint="eastAsia" w:ascii="仿宋_GB2312" w:hAnsi="仿宋_GB2312" w:eastAsia="仿宋_GB2312" w:cs="仿宋_GB2312"/>
          <w:sz w:val="32"/>
          <w:szCs w:val="32"/>
        </w:rPr>
        <w:t>。</w:t>
      </w:r>
    </w:p>
    <w:p>
      <w:pPr>
        <w:spacing w:line="240" w:lineRule="auto"/>
        <w:ind w:firstLine="640" w:firstLineChars="200"/>
        <w:outlineLvl w:val="2"/>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25.62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屋0.0平方米，价值0.00万元。车辆1辆，价值19.54万元，其中：副部（省）级及以上领导用车0辆、主要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用车0辆、其他用车1辆，其他用车主要是：单位公务用车；单价100万元（含）以上设备（不含车辆）0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个，全年</w:t>
      </w:r>
      <w:r>
        <w:rPr>
          <w:rFonts w:hint="eastAsia" w:ascii="仿宋_GB2312" w:hAnsi="仿宋_GB2312" w:eastAsia="仿宋_GB2312" w:cs="仿宋_GB2312"/>
          <w:sz w:val="32"/>
          <w:szCs w:val="32"/>
        </w:rPr>
        <w:t>预算总额453.35万元，实际执行总额453.26万元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预算绩效评价项目6个，全年预算数476.00万元，全年执行数343.75万元。预算绩效管理取得的成效：一是优化了人员组合、明确了责任分工，提高了业务人员的法律、法规、照章办事的意识；二是加强了资金管理，合理使用、公开透明，有效防范经济风险的发生，确保了国家资金的安全性。发现的问题及原因：一是项目搜集资料不全，上报不及时，造成资金支付缓慢；二是部分工程完工，但未进行验收，造成资金不能支付。下一步改进措施：一是督促相关单位及时搜集整理上报资料，加快资金支付；二是及时组织人员进行工程验收，加快资金支付。</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rPr>
          <w:rFonts w:hint="eastAsia" w:ascii="黑体" w:hAnsi="黑体" w:eastAsia="黑体"/>
          <w:sz w:val="32"/>
          <w:szCs w:val="32"/>
        </w:rPr>
      </w:pPr>
      <w:r>
        <w:rPr>
          <w:rFonts w:hint="eastAsia" w:ascii="仿宋_GB2312" w:hAnsi="仿宋_GB2312" w:eastAsia="仿宋_GB2312" w:cs="仿宋_GB2312"/>
          <w:kern w:val="0"/>
          <w:sz w:val="32"/>
          <w:szCs w:val="32"/>
        </w:rPr>
        <w:t>本单位无其他需说明事项。</w:t>
      </w:r>
      <w:bookmarkStart w:id="30" w:name="_Toc24143"/>
      <w:bookmarkStart w:id="31" w:name="_Toc3250"/>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both"/>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FF4AF3"/>
    <w:rsid w:val="00213C59"/>
    <w:rsid w:val="002B7EE8"/>
    <w:rsid w:val="003210CE"/>
    <w:rsid w:val="0070673B"/>
    <w:rsid w:val="00A00CA5"/>
    <w:rsid w:val="00AA73D2"/>
    <w:rsid w:val="00B70D59"/>
    <w:rsid w:val="00E0373C"/>
    <w:rsid w:val="00F52A8D"/>
    <w:rsid w:val="00FF4AF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DA3664"/>
    <w:rsid w:val="05EF4B48"/>
    <w:rsid w:val="05F76ECA"/>
    <w:rsid w:val="06792773"/>
    <w:rsid w:val="07093795"/>
    <w:rsid w:val="07804730"/>
    <w:rsid w:val="079052BE"/>
    <w:rsid w:val="08133D72"/>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205664"/>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C57127"/>
    <w:rsid w:val="190648B0"/>
    <w:rsid w:val="19071D6C"/>
    <w:rsid w:val="19D26CD4"/>
    <w:rsid w:val="19E60D19"/>
    <w:rsid w:val="1A3E3450"/>
    <w:rsid w:val="1A7F3C6D"/>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13800"/>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711B65"/>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2A0387"/>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8A4A48"/>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B0843"/>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915AC2"/>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DB1E6A"/>
    <w:rsid w:val="68FB170C"/>
    <w:rsid w:val="691B3D98"/>
    <w:rsid w:val="693748F0"/>
    <w:rsid w:val="69846A0E"/>
    <w:rsid w:val="69AA1366"/>
    <w:rsid w:val="69AD798C"/>
    <w:rsid w:val="69D005C0"/>
    <w:rsid w:val="69D753A0"/>
    <w:rsid w:val="69D80B96"/>
    <w:rsid w:val="6B68175F"/>
    <w:rsid w:val="6BFD799F"/>
    <w:rsid w:val="6C4A2E5A"/>
    <w:rsid w:val="6C8138D0"/>
    <w:rsid w:val="6CA27611"/>
    <w:rsid w:val="6CEF0725"/>
    <w:rsid w:val="6D4B2604"/>
    <w:rsid w:val="6D754F15"/>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23D73"/>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44E1A"/>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1106</Words>
  <Characters>6310</Characters>
  <Lines>52</Lines>
  <Paragraphs>14</Paragraphs>
  <TotalTime>10</TotalTime>
  <ScaleCrop>false</ScaleCrop>
  <LinksUpToDate>false</LinksUpToDate>
  <CharactersWithSpaces>7402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2025-10-23T05:40:19Z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072D5AAC6EDC4A2D9A8A4900F45FF13A_13</vt:lpwstr>
  </property>
</Properties>
</file>