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lang w:val="en-US" w:eastAsia="zh-CN"/>
        </w:rPr>
      </w:pPr>
      <w:r>
        <w:rPr>
          <w:rFonts w:hint="eastAsia" w:ascii="黑体" w:hAnsi="黑体" w:eastAsia="黑体"/>
          <w:color w:val="auto"/>
          <w:sz w:val="32"/>
          <w:szCs w:val="32"/>
          <w:highlight w:val="none"/>
          <w:lang w:val="en-US" w:eastAsia="zh-CN"/>
        </w:rPr>
        <w:t xml:space="preserve"> </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方正小标宋_GBK" w:hAnsi="宋体" w:eastAsia="方正小标宋_GBK"/>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方正小标宋_GBK" w:hAnsi="宋体" w:eastAsia="方正小标宋_GBK"/>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裕民县阿勒腾也木勒乡卫生院</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autoSpaceDE/>
        <w:autoSpaceDN/>
        <w:bidi w:val="0"/>
        <w:adjustRightInd/>
        <w:snapToGrid/>
        <w:jc w:val="both"/>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autoSpaceDE/>
        <w:autoSpaceDN/>
        <w:bidi w:val="0"/>
        <w:adjustRightInd/>
        <w:snapToGrid/>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bookmarkEnd w:id="0"/>
      <w:bookmarkEnd w:id="1"/>
      <w:r>
        <w:rPr>
          <w:rFonts w:hint="eastAsia" w:ascii="黑体" w:hAnsi="黑体" w:eastAsia="黑体"/>
          <w:sz w:val="32"/>
          <w:szCs w:val="32"/>
          <w:highlight w:val="none"/>
        </w:rPr>
        <w:t>部门概况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一</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实行网上统一采购、统一配送的基本药物采购机制;实施基本药物零差率销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二</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协助开展突发公共卫生事件应急调查和处置工作，对所属行政村卫生室实行一体化管理，承担对村卫生室和乡村医生的业务管理和指导。协助做好城乡居民医疗保险工作。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裕民县阿勒腾也木勒乡卫生院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bookmarkStart w:id="6" w:name="_Toc29374"/>
      <w:bookmarkStart w:id="7" w:name="_Toc3092"/>
      <w:r>
        <w:rPr>
          <w:rFonts w:hint="eastAsia" w:ascii="仿宋_GB2312" w:eastAsia="仿宋_GB2312"/>
          <w:sz w:val="32"/>
          <w:szCs w:val="32"/>
          <w:highlight w:val="none"/>
          <w:lang w:eastAsia="zh-CN"/>
        </w:rPr>
        <w:t>单位无下属预算单位，下设11个处室，分别是：药房、中医馆、化验室、B超室、心电图室、防疫室、妇幼室、医生办公室、慢病科、注射室、财务室。</w:t>
      </w:r>
    </w:p>
    <w:p>
      <w:pPr>
        <w:pStyle w:val="2"/>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448.12万元，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437.08万元，使用非财政拨款结余0.00万元，年初结转和结余11.04万元。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448.12万元，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436.50万元，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0.00万元，年末结转和结余11.62万元。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增加22.15万元</w:t>
      </w:r>
      <w:r>
        <w:rPr>
          <w:rFonts w:hint="eastAsia" w:ascii="仿宋_GB2312" w:eastAsia="仿宋_GB2312"/>
          <w:color w:val="auto"/>
          <w:spacing w:val="0"/>
          <w:sz w:val="32"/>
          <w:szCs w:val="32"/>
          <w:highlight w:val="none"/>
          <w:lang w:eastAsia="zh-CN"/>
        </w:rPr>
        <w:t>，增长5.20%，主要原因是：职工增资、</w:t>
      </w:r>
      <w:r>
        <w:rPr>
          <w:rFonts w:hint="eastAsia" w:ascii="仿宋_GB2312" w:eastAsia="仿宋_GB2312"/>
          <w:sz w:val="32"/>
          <w:szCs w:val="32"/>
          <w:highlight w:val="none"/>
        </w:rPr>
        <w:t>基本公共卫生补助、基本药物补助等项目年中追加。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437.08</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407.11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93.14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29.71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6.80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0.26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本年支出</w:t>
      </w:r>
      <w:r>
        <w:rPr>
          <w:rFonts w:hint="eastAsia" w:ascii="仿宋_GB2312" w:hAnsi="仿宋_GB2312" w:eastAsia="仿宋_GB2312" w:cs="仿宋_GB2312"/>
          <w:b/>
          <w:bCs/>
          <w:color w:val="auto"/>
          <w:sz w:val="32"/>
          <w:szCs w:val="32"/>
          <w:highlight w:val="none"/>
          <w:lang w:val="zh-CN" w:eastAsia="zh-CN"/>
        </w:rPr>
        <w:t>436.50</w:t>
      </w:r>
      <w:r>
        <w:rPr>
          <w:rFonts w:hint="eastAsia" w:ascii="Times New Roman" w:hAnsi="Times New Roman" w:eastAsia="仿宋_GB2312" w:cs="仿宋_GB2312"/>
          <w:b/>
          <w:bCs/>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zh-CN" w:eastAsia="zh-CN"/>
        </w:rPr>
        <w:t>其中：基本支出358.32万元，占82.09%；项目支出78.18万元，占17.91%；上缴上级支出0.00万元，占</w:t>
      </w:r>
      <w:r>
        <w:rPr>
          <w:rFonts w:hint="eastAsia" w:ascii="仿宋_GB2312" w:hAnsi="仿宋_GB2312" w:eastAsia="仿宋_GB2312" w:cs="仿宋_GB2312"/>
          <w:b w:val="0"/>
          <w:bCs w:val="0"/>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zh-CN" w:eastAsia="zh-CN"/>
        </w:rPr>
        <w:t>%；经营支出0.00万元，占0.00%；对附属单位补助支出0.00万元，占0.00%。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407.11</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407.11</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407.11</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407.11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增加11.71万元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增长2.96%,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基本公共卫生补助、基本药物补助等项目年中追加</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355.49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407.11</w:t>
      </w:r>
      <w:r>
        <w:rPr>
          <w:rFonts w:hint="eastAsia" w:ascii="仿宋_GB2312" w:eastAsia="仿宋_GB2312"/>
          <w:color w:val="auto"/>
          <w:spacing w:val="0"/>
          <w:sz w:val="32"/>
          <w:szCs w:val="32"/>
          <w:highlight w:val="none"/>
          <w:lang w:eastAsia="zh-CN"/>
        </w:rPr>
        <w:t>万元，预决算差异率14.52%，主要原因是：</w:t>
      </w:r>
      <w:r>
        <w:rPr>
          <w:rFonts w:hint="eastAsia" w:ascii="仿宋_GB2312" w:eastAsia="仿宋_GB2312"/>
          <w:sz w:val="32"/>
          <w:szCs w:val="32"/>
          <w:highlight w:val="none"/>
        </w:rPr>
        <w:t>基本公共卫生补助、基本药物补助等项目年中追加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2023年度一般公共预算财政拨款支出407.11万元，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93.27%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增加11.71万元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增长2.96%,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单位职工</w:t>
      </w:r>
      <w:r>
        <w:rPr>
          <w:rFonts w:hint="eastAsia" w:ascii="仿宋_GB2312" w:eastAsia="仿宋_GB2312"/>
          <w:sz w:val="32"/>
          <w:szCs w:val="32"/>
          <w:highlight w:val="none"/>
          <w:lang w:eastAsia="zh-CN"/>
        </w:rPr>
        <w:t>增资</w:t>
      </w:r>
      <w:r>
        <w:rPr>
          <w:rFonts w:hint="eastAsia" w:ascii="仿宋_GB2312" w:eastAsia="仿宋_GB2312"/>
          <w:sz w:val="32"/>
          <w:szCs w:val="32"/>
          <w:highlight w:val="none"/>
        </w:rPr>
        <w:t>、全民健康体检经费等项目年中追加。</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355.49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407.11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14.52%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单位职工</w:t>
      </w:r>
      <w:r>
        <w:rPr>
          <w:rFonts w:hint="eastAsia" w:ascii="仿宋_GB2312" w:eastAsia="仿宋_GB2312"/>
          <w:sz w:val="32"/>
          <w:szCs w:val="32"/>
          <w:highlight w:val="none"/>
          <w:lang w:eastAsia="zh-CN"/>
        </w:rPr>
        <w:t>增资</w:t>
      </w:r>
      <w:r>
        <w:rPr>
          <w:rFonts w:hint="eastAsia" w:ascii="仿宋_GB2312" w:eastAsia="仿宋_GB2312"/>
          <w:sz w:val="32"/>
          <w:szCs w:val="32"/>
          <w:highlight w:val="none"/>
        </w:rPr>
        <w:t>、全民健康体检经费等项目年中追加。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38.27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9.40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344.01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84.50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24.84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6.10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1.卫生健康支出（类）卫生健康管理事务（款）其他卫生健康管理事务支出（项）:支出决算数为2.69万元，比上年决算增加2.69万元，增长100%，主要原因是：此项资金上年度功能科目为2100399，本年功能科目调整为2100199，列入此款项。</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2.卫生健康支出（类）行政事业单位医疗（款）事业单位医疗（项）:支出决算数为13.19万元，比上年决算增加1.49万元，增长12.74%，主要原因是：单位职工工资考核增资</w:t>
      </w:r>
      <w:r>
        <w:rPr>
          <w:rFonts w:hint="eastAsia" w:ascii="仿宋_GB2312" w:eastAsia="仿宋_GB2312" w:cs="Times New Roman"/>
          <w:color w:val="auto"/>
          <w:spacing w:val="0"/>
          <w:kern w:val="2"/>
          <w:sz w:val="32"/>
          <w:szCs w:val="32"/>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3.卫生健康支出（类）基层医疗卫生机构（款）其他基层医疗卫生机构支出（项）:支出决算数为6.27万元，比上年决算减少3.46万元，下降35.56%，主要原因是：村医工资上年度功能科目为2100399，本年功能科目调整为2100199，其他基层医疗卫生机构支出项目资金减少，支出决算数比上年决算减少</w:t>
      </w:r>
      <w:r>
        <w:rPr>
          <w:rFonts w:hint="eastAsia" w:ascii="仿宋_GB2312" w:eastAsia="仿宋_GB2312" w:cs="Times New Roman"/>
          <w:color w:val="auto"/>
          <w:spacing w:val="0"/>
          <w:kern w:val="2"/>
          <w:sz w:val="32"/>
          <w:szCs w:val="32"/>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4.卫生健康支出（类）公共卫生（款）其他公共卫生支出（项）:支出决算数为24.59万元，比上年决算增加0.77万元，增长3.23%，主要原因是：自治区全民健康体检经费年中追加。</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5.卫生健康支出（类）基层医疗卫生机构（款）乡镇卫生院（项）:支出决算数为252.64万元，比上年决算增加10.87万元，增长4.50%，主要原因是：1、人员政策性增资。2、追加2023年度绩效奖金、考核优秀奖金及本年增资指标支出。</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en-US" w:eastAsia="zh-CN" w:bidi="ar-SA"/>
        </w:rPr>
      </w:pPr>
      <w:r>
        <w:rPr>
          <w:rFonts w:hint="eastAsia" w:ascii="仿宋_GB2312" w:eastAsia="仿宋_GB2312" w:cs="Times New Roman"/>
          <w:color w:val="auto"/>
          <w:spacing w:val="0"/>
          <w:kern w:val="2"/>
          <w:sz w:val="32"/>
          <w:szCs w:val="32"/>
          <w:lang w:val="en-US" w:eastAsia="zh-CN" w:bidi="ar-SA"/>
        </w:rPr>
        <w:t>6.住房保障支出（类）住房改革支出（款）住房公积金（项）:支出决算数为24.84万元，比上年决算增加2.53万元，增长11.35%，主要原因是：由于工资增资，住房公积金缴费基数上调。</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7.社会保障和就业支出（类）行政事业单位养老支出（款）事业单位离退休（项）:支出决算数为7.18万元，比上年决算减少15.46万元，下降68.28%，主要原因是：2023年退休人员医疗金退回，决算数比上年决算减少。</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8.卫生健康支出（类）公共卫生（款）基本公共卫生服务（项）:支出决算数为32.94万元，比上年决算减少0.60万元，下降1.78%，主要原因是：2023年基本公共卫生服务项目资金没有支付完，决算数比上年决算减少。</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9.卫生健康支出（类）公共卫生（款）重大公共卫生服务（项）:支出决算数为11.33万元，比上年决算增加7.61万元，增长187.90%，主要原因是：2023年加大重大公共卫生服务宣传力度，增加重大公共卫生服务项目资金。</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10.卫生健康支出（类）计划生育事务（款）计划生育服务（项）:支出决算数为0.35万元，比上年决算增加0.03万元，增长9.38%，主要原因是：本年项目下达及支出数比上年增加。</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11.社会保障和就业支出（类）行政事业单位养老支出（款）机关事业单位基本养老保险缴费支出（项）:支出决算数为31.09万元，比上年决算增加5.22万元，增长20.19%，主要原因是：单位职工工资考核增资，机关事业单位基本养老保险缴费支出基数提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328.94</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325.74</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基本工资、津贴补贴、奖金、绩效工资、机关事业单位基本养老保险缴费、职工基本医疗保险缴费、其他社会保障缴费、住房公积金、退休费、生活补助、医疗费补助、奖励金。</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3.20</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此项支出</w:t>
      </w:r>
      <w:r>
        <w:rPr>
          <w:rFonts w:hint="eastAsia" w:ascii="仿宋_GB2312" w:eastAsia="仿宋_GB2312"/>
          <w:sz w:val="32"/>
          <w:szCs w:val="32"/>
          <w:highlight w:val="none"/>
          <w:lang w:eastAsia="zh-CN"/>
        </w:rPr>
        <w:t>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1辆，与公务用车保有量差异原因是：</w:t>
      </w:r>
      <w:r>
        <w:rPr>
          <w:rFonts w:hint="eastAsia" w:ascii="仿宋_GB2312" w:eastAsia="仿宋_GB2312"/>
          <w:sz w:val="32"/>
          <w:szCs w:val="32"/>
          <w:lang w:val="zh-CN"/>
        </w:rPr>
        <w:t>本单位没有公务用车</w:t>
      </w:r>
      <w:r>
        <w:rPr>
          <w:rFonts w:hint="eastAsia" w:ascii="仿宋_GB2312" w:eastAsia="仿宋_GB2312"/>
          <w:color w:val="auto"/>
          <w:sz w:val="32"/>
          <w:szCs w:val="32"/>
          <w:highlight w:val="none"/>
          <w:lang w:val="zh-CN" w:eastAsia="zh-CN"/>
        </w:rPr>
        <w:t>。</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val="en-US" w:eastAsia="zh-CN"/>
        </w:rPr>
        <w:t>严格按照预算执行，无差异</w:t>
      </w:r>
      <w:r>
        <w:rPr>
          <w:rFonts w:hint="eastAsia" w:ascii="仿宋_GB2312" w:eastAsia="仿宋_GB2312"/>
          <w:sz w:val="32"/>
          <w:szCs w:val="32"/>
          <w:highlight w:val="none"/>
        </w:rPr>
        <w:t>。</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bookmarkStart w:id="20" w:name="_Toc1235"/>
      <w:bookmarkStart w:id="21" w:name="_Toc7314"/>
      <w:r>
        <w:rPr>
          <w:rFonts w:hint="eastAsia" w:ascii="黑体" w:hAnsi="黑体" w:eastAsia="黑体" w:cs="宋体"/>
          <w:bCs/>
          <w:color w:val="auto"/>
          <w:kern w:val="0"/>
          <w:sz w:val="32"/>
          <w:szCs w:val="32"/>
          <w:highlight w:val="none"/>
          <w:lang w:val="en-US" w:eastAsia="zh-CN"/>
        </w:rPr>
        <w:t>十、其他重要事项的情况说明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24" w:name="_Toc26704"/>
      <w:bookmarkStart w:id="25" w:name="_Toc2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裕民县阿勒腾也木勒乡卫生院（事业单位）公用经费支出3.20万元，</w:t>
      </w:r>
      <w:r>
        <w:rPr>
          <w:rFonts w:hint="eastAsia" w:ascii="仿宋_GB2312" w:eastAsia="仿宋_GB2312"/>
          <w:color w:val="auto"/>
          <w:sz w:val="32"/>
          <w:szCs w:val="32"/>
          <w:highlight w:val="none"/>
          <w:lang w:val="zh-CN" w:eastAsia="zh-CN"/>
        </w:rPr>
        <w:t>比上年增加0.28万元，增长9.</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val="zh-CN" w:eastAsia="zh-CN"/>
        </w:rPr>
        <w:t>9%，主要原因是：</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年单位职工增资，所以机关运行经费财政拨款决算比上年决算增加</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2023年度政府采购支出总额9.13万元，其中：政府采购货物支出5.13万元、政府采购工程支出0.00万元、政府采购服务支出4.00万元。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授予中小企业合同金额9.13万元，占政府采购支出总额的100.00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zh-CN" w:eastAsia="zh-CN"/>
        </w:rPr>
        <w:t>，其中：授予小微企业合同金额9.13万元，占政府采购支出总额的100.00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431.03</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屋1296.4平方米，价值223.41万元。车辆1辆，价值10.45万元，其中：副部（省）级及以上领导用车0辆、主要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用车0辆、机要通信用车0辆、应急保障用车0辆、执法执勤用车0辆、特种专业技术用车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辆，其他用车主要是：救护车；单价100万元（含）以上设备（不含车辆）0</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bookmarkStart w:id="28" w:name="_Toc11283"/>
      <w:bookmarkStart w:id="29" w:name="_Toc435"/>
      <w:r>
        <w:rPr>
          <w:rFonts w:hint="eastAsia" w:ascii="黑体" w:hAnsi="黑体" w:eastAsia="黑体" w:cs="宋体"/>
          <w:bCs/>
          <w:color w:val="auto"/>
          <w:kern w:val="0"/>
          <w:sz w:val="32"/>
          <w:szCs w:val="32"/>
          <w:highlight w:val="none"/>
          <w:lang w:val="en-US" w:eastAsia="zh-CN"/>
        </w:rPr>
        <w:t>十一、预算绩效的情况说明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预算总额448.12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实际执行总额436.5</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全年预算数100.29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全年执行数78.18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农牧民健康意识提高；二是提高农牧民对公共卫生知识的了解，懂得如何预防各种疾病。发现的问题及原因：一是村卫生室医务人员少，各项公共卫生工作开展不到位；二是卫生院没有对村医及时的培训。下一步改进措施：一是加强对村医的培训，提高业务水平；二是积极开展公共卫生工作，及时合理支付项目资金；加强项目实施管理</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十二、其他需说明的事项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olor w:val="auto"/>
          <w:sz w:val="32"/>
          <w:szCs w:val="32"/>
          <w:highlight w:val="none"/>
        </w:rPr>
      </w:pPr>
      <w:bookmarkStart w:id="30" w:name="_Toc24143"/>
      <w:bookmarkStart w:id="31" w:name="_Toc3250"/>
      <w:r>
        <w:rPr>
          <w:rFonts w:hint="eastAsia" w:ascii="仿宋_GB2312" w:eastAsia="仿宋_GB2312"/>
          <w:color w:val="auto"/>
          <w:sz w:val="32"/>
          <w:szCs w:val="32"/>
          <w:highlight w:val="none"/>
          <w:lang w:val="en-US" w:eastAsia="zh-CN"/>
        </w:rPr>
        <w:t>sm</w:t>
      </w:r>
      <w:r>
        <w:rPr>
          <w:rFonts w:hint="eastAsia" w:ascii="仿宋_GB2312" w:eastAsia="仿宋_GB2312"/>
          <w:color w:val="auto"/>
          <w:sz w:val="32"/>
          <w:szCs w:val="32"/>
          <w:highlight w:val="none"/>
          <w:lang w:val="en-US" w:eastAsia="zh-Hans"/>
        </w:rPr>
        <w:t>项目</w:t>
      </w:r>
      <w:r>
        <w:rPr>
          <w:rFonts w:hint="eastAsia" w:ascii="仿宋_GB2312" w:eastAsia="仿宋_GB2312"/>
          <w:color w:val="auto"/>
          <w:sz w:val="32"/>
          <w:szCs w:val="32"/>
          <w:highlight w:val="none"/>
          <w:lang w:val="en-US" w:eastAsia="zh-CN"/>
        </w:rPr>
        <w:t>1个涉及金额11.33万元。</w:t>
      </w: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41ee2a61-2d54-4f93-83be-afdb9a40d732"/>
  </w:docVars>
  <w:rsids>
    <w:rsidRoot w:val="00000000"/>
    <w:rsid w:val="00213C59"/>
    <w:rsid w:val="003210CE"/>
    <w:rsid w:val="00B70D59"/>
    <w:rsid w:val="00F52A8D"/>
    <w:rsid w:val="01860DAD"/>
    <w:rsid w:val="019404F8"/>
    <w:rsid w:val="01A43AEF"/>
    <w:rsid w:val="02BD3108"/>
    <w:rsid w:val="02DA32C3"/>
    <w:rsid w:val="02F73D26"/>
    <w:rsid w:val="02FD212B"/>
    <w:rsid w:val="034D4FEF"/>
    <w:rsid w:val="035D1785"/>
    <w:rsid w:val="039F47CE"/>
    <w:rsid w:val="03E05CE8"/>
    <w:rsid w:val="03F973EE"/>
    <w:rsid w:val="043E5B56"/>
    <w:rsid w:val="04C04386"/>
    <w:rsid w:val="04D96608"/>
    <w:rsid w:val="04FA68C4"/>
    <w:rsid w:val="053F5AE6"/>
    <w:rsid w:val="057C0B0F"/>
    <w:rsid w:val="05EF4B48"/>
    <w:rsid w:val="05F76ECA"/>
    <w:rsid w:val="06792773"/>
    <w:rsid w:val="06AE3782"/>
    <w:rsid w:val="07093795"/>
    <w:rsid w:val="07804730"/>
    <w:rsid w:val="079052BE"/>
    <w:rsid w:val="07AF6D5F"/>
    <w:rsid w:val="08145C21"/>
    <w:rsid w:val="084113F2"/>
    <w:rsid w:val="08422688"/>
    <w:rsid w:val="085378CF"/>
    <w:rsid w:val="085854ED"/>
    <w:rsid w:val="0879188F"/>
    <w:rsid w:val="08A0354D"/>
    <w:rsid w:val="08CD4C49"/>
    <w:rsid w:val="09114954"/>
    <w:rsid w:val="093A70E0"/>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D1156"/>
    <w:rsid w:val="0D4903E8"/>
    <w:rsid w:val="0D7A4A46"/>
    <w:rsid w:val="0E640559"/>
    <w:rsid w:val="0E6E7D85"/>
    <w:rsid w:val="0F1113DA"/>
    <w:rsid w:val="0F78534A"/>
    <w:rsid w:val="0F89358A"/>
    <w:rsid w:val="0F8C6D51"/>
    <w:rsid w:val="105B0B5E"/>
    <w:rsid w:val="108167A5"/>
    <w:rsid w:val="112E58D0"/>
    <w:rsid w:val="11731CAC"/>
    <w:rsid w:val="119500A0"/>
    <w:rsid w:val="119A7D4C"/>
    <w:rsid w:val="11C0733B"/>
    <w:rsid w:val="11D50D17"/>
    <w:rsid w:val="11F960A0"/>
    <w:rsid w:val="120E0809"/>
    <w:rsid w:val="127F665A"/>
    <w:rsid w:val="12F7068C"/>
    <w:rsid w:val="12F74C55"/>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5C6F6A"/>
    <w:rsid w:val="176747F9"/>
    <w:rsid w:val="17954A6E"/>
    <w:rsid w:val="17BA2F09"/>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B02E29"/>
    <w:rsid w:val="1FED69B6"/>
    <w:rsid w:val="2064678E"/>
    <w:rsid w:val="20DC1AB9"/>
    <w:rsid w:val="20DD6197"/>
    <w:rsid w:val="212631E0"/>
    <w:rsid w:val="21A53757"/>
    <w:rsid w:val="21A91EE2"/>
    <w:rsid w:val="221236C6"/>
    <w:rsid w:val="22CF1586"/>
    <w:rsid w:val="22D7662C"/>
    <w:rsid w:val="23326B7F"/>
    <w:rsid w:val="23561AFF"/>
    <w:rsid w:val="2380045B"/>
    <w:rsid w:val="239470BF"/>
    <w:rsid w:val="23BC04D2"/>
    <w:rsid w:val="23EF1892"/>
    <w:rsid w:val="2483647E"/>
    <w:rsid w:val="24A32D55"/>
    <w:rsid w:val="25292727"/>
    <w:rsid w:val="252E5CA9"/>
    <w:rsid w:val="256F7692"/>
    <w:rsid w:val="25BA2154"/>
    <w:rsid w:val="25C8773F"/>
    <w:rsid w:val="264A7253"/>
    <w:rsid w:val="26E926D8"/>
    <w:rsid w:val="26F0170C"/>
    <w:rsid w:val="27201D62"/>
    <w:rsid w:val="27286E73"/>
    <w:rsid w:val="27CF2642"/>
    <w:rsid w:val="27E777F5"/>
    <w:rsid w:val="27EA1D4C"/>
    <w:rsid w:val="27EA2E41"/>
    <w:rsid w:val="282459E2"/>
    <w:rsid w:val="283A7FE5"/>
    <w:rsid w:val="285F51FF"/>
    <w:rsid w:val="28DF2665"/>
    <w:rsid w:val="29072599"/>
    <w:rsid w:val="291029F3"/>
    <w:rsid w:val="291C538F"/>
    <w:rsid w:val="29CB58F0"/>
    <w:rsid w:val="2A053397"/>
    <w:rsid w:val="2A145E96"/>
    <w:rsid w:val="2A2131BB"/>
    <w:rsid w:val="2AE177C4"/>
    <w:rsid w:val="2AF5378F"/>
    <w:rsid w:val="2BB94DBF"/>
    <w:rsid w:val="2BFC26B9"/>
    <w:rsid w:val="2C6F314E"/>
    <w:rsid w:val="2CC206BE"/>
    <w:rsid w:val="2D0C703B"/>
    <w:rsid w:val="2D1136DF"/>
    <w:rsid w:val="2D20606D"/>
    <w:rsid w:val="2D3A5070"/>
    <w:rsid w:val="2D975879"/>
    <w:rsid w:val="2DAB5D6A"/>
    <w:rsid w:val="2DB87198"/>
    <w:rsid w:val="2DB93C54"/>
    <w:rsid w:val="2E3D144C"/>
    <w:rsid w:val="2E891204"/>
    <w:rsid w:val="2F3F0A28"/>
    <w:rsid w:val="2F5522CB"/>
    <w:rsid w:val="2FBF7029"/>
    <w:rsid w:val="2FD0187F"/>
    <w:rsid w:val="2FD27414"/>
    <w:rsid w:val="2FFE4BB0"/>
    <w:rsid w:val="300E7B60"/>
    <w:rsid w:val="300F6E18"/>
    <w:rsid w:val="30242127"/>
    <w:rsid w:val="30862F5F"/>
    <w:rsid w:val="314029C9"/>
    <w:rsid w:val="31C63837"/>
    <w:rsid w:val="31C82E39"/>
    <w:rsid w:val="322A6129"/>
    <w:rsid w:val="32601BAD"/>
    <w:rsid w:val="326738FC"/>
    <w:rsid w:val="329F6389"/>
    <w:rsid w:val="3344033C"/>
    <w:rsid w:val="3389023A"/>
    <w:rsid w:val="33CB74FA"/>
    <w:rsid w:val="33E83F7A"/>
    <w:rsid w:val="343642F2"/>
    <w:rsid w:val="343F3010"/>
    <w:rsid w:val="345D0A00"/>
    <w:rsid w:val="34713BFD"/>
    <w:rsid w:val="34C13589"/>
    <w:rsid w:val="353369E3"/>
    <w:rsid w:val="35A025CC"/>
    <w:rsid w:val="35B75F88"/>
    <w:rsid w:val="35E00D72"/>
    <w:rsid w:val="36965B9D"/>
    <w:rsid w:val="36C549FD"/>
    <w:rsid w:val="37A755DD"/>
    <w:rsid w:val="37F94FA0"/>
    <w:rsid w:val="380D3381"/>
    <w:rsid w:val="38115B1F"/>
    <w:rsid w:val="383C4D49"/>
    <w:rsid w:val="385E3AC3"/>
    <w:rsid w:val="387D6B9E"/>
    <w:rsid w:val="38B0713D"/>
    <w:rsid w:val="38B75FF0"/>
    <w:rsid w:val="38D45016"/>
    <w:rsid w:val="38D90432"/>
    <w:rsid w:val="3914510A"/>
    <w:rsid w:val="3926770B"/>
    <w:rsid w:val="398D3668"/>
    <w:rsid w:val="39DA0497"/>
    <w:rsid w:val="3A893816"/>
    <w:rsid w:val="3A893B6D"/>
    <w:rsid w:val="3AD1763A"/>
    <w:rsid w:val="3B04119E"/>
    <w:rsid w:val="3B6610D6"/>
    <w:rsid w:val="3B6716E3"/>
    <w:rsid w:val="3B6C6B2D"/>
    <w:rsid w:val="3BC84A5E"/>
    <w:rsid w:val="3C051BF9"/>
    <w:rsid w:val="3C242659"/>
    <w:rsid w:val="3C594890"/>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2A42FF"/>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5674EA2"/>
    <w:rsid w:val="46061BDC"/>
    <w:rsid w:val="461404F8"/>
    <w:rsid w:val="46413018"/>
    <w:rsid w:val="464B7E04"/>
    <w:rsid w:val="468041AA"/>
    <w:rsid w:val="468123C6"/>
    <w:rsid w:val="46901EEE"/>
    <w:rsid w:val="469C74D2"/>
    <w:rsid w:val="46EB4748"/>
    <w:rsid w:val="473C39D2"/>
    <w:rsid w:val="47445515"/>
    <w:rsid w:val="474B4782"/>
    <w:rsid w:val="47D90D14"/>
    <w:rsid w:val="48387FB0"/>
    <w:rsid w:val="483A6114"/>
    <w:rsid w:val="488727DB"/>
    <w:rsid w:val="48B82268"/>
    <w:rsid w:val="48C354B3"/>
    <w:rsid w:val="493D58B5"/>
    <w:rsid w:val="494A7A04"/>
    <w:rsid w:val="4A0A26D2"/>
    <w:rsid w:val="4A2019A5"/>
    <w:rsid w:val="4A241A0B"/>
    <w:rsid w:val="4A581016"/>
    <w:rsid w:val="4A7B2875"/>
    <w:rsid w:val="4A934476"/>
    <w:rsid w:val="4AAA220A"/>
    <w:rsid w:val="4AE12E67"/>
    <w:rsid w:val="4B4C0111"/>
    <w:rsid w:val="4B8553A9"/>
    <w:rsid w:val="4BDB3730"/>
    <w:rsid w:val="4C200F7A"/>
    <w:rsid w:val="4CEE3180"/>
    <w:rsid w:val="4D0F4AF6"/>
    <w:rsid w:val="4D5D18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C102B7"/>
    <w:rsid w:val="524F7E3A"/>
    <w:rsid w:val="525C687F"/>
    <w:rsid w:val="52F647F7"/>
    <w:rsid w:val="52F92565"/>
    <w:rsid w:val="53B33B02"/>
    <w:rsid w:val="53D03877"/>
    <w:rsid w:val="542F73CA"/>
    <w:rsid w:val="5430786D"/>
    <w:rsid w:val="545A1D2A"/>
    <w:rsid w:val="54C811C0"/>
    <w:rsid w:val="556A442D"/>
    <w:rsid w:val="55DA564E"/>
    <w:rsid w:val="5604127D"/>
    <w:rsid w:val="56166703"/>
    <w:rsid w:val="562904A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9C43F1"/>
    <w:rsid w:val="59DC367F"/>
    <w:rsid w:val="5A60780B"/>
    <w:rsid w:val="5A917A49"/>
    <w:rsid w:val="5AB34579"/>
    <w:rsid w:val="5ACF6B43"/>
    <w:rsid w:val="5AFC6609"/>
    <w:rsid w:val="5B113480"/>
    <w:rsid w:val="5BD456CE"/>
    <w:rsid w:val="5BF61B3F"/>
    <w:rsid w:val="5C0D1F49"/>
    <w:rsid w:val="5CBB0CE2"/>
    <w:rsid w:val="5CC17177"/>
    <w:rsid w:val="5CF306BC"/>
    <w:rsid w:val="5D3F3D64"/>
    <w:rsid w:val="5D833043"/>
    <w:rsid w:val="5D8E242C"/>
    <w:rsid w:val="5DBF273D"/>
    <w:rsid w:val="5DD92690"/>
    <w:rsid w:val="5DDB1CFD"/>
    <w:rsid w:val="5E1379C6"/>
    <w:rsid w:val="5E7E6D93"/>
    <w:rsid w:val="5ED44800"/>
    <w:rsid w:val="5F245C16"/>
    <w:rsid w:val="5F350BDE"/>
    <w:rsid w:val="5F61632C"/>
    <w:rsid w:val="5FA17648"/>
    <w:rsid w:val="5FB903CE"/>
    <w:rsid w:val="5FD80A79"/>
    <w:rsid w:val="5FE705CB"/>
    <w:rsid w:val="603D5080"/>
    <w:rsid w:val="60D0261B"/>
    <w:rsid w:val="618E3791"/>
    <w:rsid w:val="61947DCA"/>
    <w:rsid w:val="61A46A97"/>
    <w:rsid w:val="61D1382F"/>
    <w:rsid w:val="61D92B71"/>
    <w:rsid w:val="61F114A2"/>
    <w:rsid w:val="62512BB4"/>
    <w:rsid w:val="625D7D1A"/>
    <w:rsid w:val="62DD7D21"/>
    <w:rsid w:val="630552D1"/>
    <w:rsid w:val="637D586B"/>
    <w:rsid w:val="63A5560B"/>
    <w:rsid w:val="63E9091F"/>
    <w:rsid w:val="64322AF9"/>
    <w:rsid w:val="64C35EC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8C2E06"/>
    <w:rsid w:val="6E9C74ED"/>
    <w:rsid w:val="6EF72976"/>
    <w:rsid w:val="6F795A80"/>
    <w:rsid w:val="6F7C1D2E"/>
    <w:rsid w:val="6F8E0407"/>
    <w:rsid w:val="6FDD069F"/>
    <w:rsid w:val="702B4D16"/>
    <w:rsid w:val="707B3E4D"/>
    <w:rsid w:val="70AA6621"/>
    <w:rsid w:val="70FC76AB"/>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407A07"/>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7F63BE"/>
    <w:rsid w:val="79D57D57"/>
    <w:rsid w:val="79E6411A"/>
    <w:rsid w:val="79F00650"/>
    <w:rsid w:val="7A3507BC"/>
    <w:rsid w:val="7A6242BF"/>
    <w:rsid w:val="7A794513"/>
    <w:rsid w:val="7AE952D2"/>
    <w:rsid w:val="7B280A63"/>
    <w:rsid w:val="7BDD1E38"/>
    <w:rsid w:val="7C63071C"/>
    <w:rsid w:val="7C7248A0"/>
    <w:rsid w:val="7C976D69"/>
    <w:rsid w:val="7CD752DA"/>
    <w:rsid w:val="7CDE40AB"/>
    <w:rsid w:val="7CF057E2"/>
    <w:rsid w:val="7D1548B5"/>
    <w:rsid w:val="7DF470AE"/>
    <w:rsid w:val="7DF84014"/>
    <w:rsid w:val="7E207949"/>
    <w:rsid w:val="7E5C0A47"/>
    <w:rsid w:val="7E670C75"/>
    <w:rsid w:val="7EE24272"/>
    <w:rsid w:val="7EEA6053"/>
    <w:rsid w:val="7F487C04"/>
    <w:rsid w:val="7F965A1E"/>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5397</Words>
  <Characters>6090</Characters>
  <Lines>0</Lines>
  <Paragraphs>0</Paragraphs>
  <TotalTime>0</TotalTime>
  <ScaleCrop>false</ScaleCrop>
  <LinksUpToDate>false</LinksUpToDate>
  <CharactersWithSpaces>6100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2025-09-04T09:37:24Z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F4304D4D52E5400780D1C54E3CFFDCD1_13</vt:lpwstr>
  </property>
</Properties>
</file>