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裕民县哈拉布拉卫生院</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firstLine="723" w:firstLineChars="200"/>
        <w:jc w:val="both"/>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第一部分</w:t>
      </w:r>
      <w:bookmarkEnd w:id="0"/>
      <w:bookmarkEnd w:id="1"/>
      <w:r>
        <w:rPr>
          <w:rFonts w:hint="eastAsia" w:ascii="黑体" w:hAnsi="黑体" w:eastAsia="黑体"/>
          <w:color w:val="auto"/>
          <w:sz w:val="32"/>
          <w:szCs w:val="32"/>
          <w:highlight w:val="none"/>
          <w:lang w:val="en-US" w:eastAsia="zh-CN"/>
        </w:rPr>
        <w:t xml:space="preserve"> </w:t>
      </w:r>
      <w:r>
        <w:rPr>
          <w:rFonts w:hint="eastAsia" w:ascii="黑体" w:hAnsi="黑体" w:eastAsia="黑体"/>
          <w:sz w:val="32"/>
          <w:szCs w:val="32"/>
          <w:highlight w:val="none"/>
        </w:rPr>
        <w:t>单位概况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highlight w:val="none"/>
        </w:rPr>
      </w:pPr>
      <w:bookmarkStart w:id="4" w:name="_Toc31238"/>
      <w:bookmarkStart w:id="5" w:name="_Toc2151"/>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一</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二</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协助开展突发公共卫生事件应急调查和处置工作，对所属行政村卫生室实行一体化管理，承担对村卫生室和乡村医生的业务管理和指导。协助做好城乡居民医疗保险工作。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裕民县哈拉布拉卫生院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16</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单位无下属预算单位，下设11个处室，分别是：药房、中医馆、化验室、B超室、心电图室、防疫室、妇幼室、医生办公室、慢病科、注射室、财务室。</w:t>
      </w:r>
    </w:p>
    <w:p>
      <w:pPr>
        <w:pStyle w:val="2"/>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544.28万元，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496.28万元，使用非财政拨款结余0.00万元，年初结转和结余48.00万元。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544.28万元，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492.89万元，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0.00万元，年末结转和结余51.39万元。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增加64.17万元</w:t>
      </w:r>
      <w:r>
        <w:rPr>
          <w:rFonts w:hint="eastAsia" w:ascii="仿宋_GB2312" w:eastAsia="仿宋_GB2312"/>
          <w:color w:val="auto"/>
          <w:spacing w:val="0"/>
          <w:sz w:val="32"/>
          <w:szCs w:val="32"/>
          <w:highlight w:val="none"/>
          <w:lang w:eastAsia="zh-CN"/>
        </w:rPr>
        <w:t>，增长13.36%，主要原因是：职工增资、</w:t>
      </w:r>
      <w:r>
        <w:rPr>
          <w:rFonts w:hint="eastAsia" w:ascii="仿宋_GB2312" w:eastAsia="仿宋_GB2312"/>
          <w:sz w:val="32"/>
          <w:szCs w:val="32"/>
          <w:highlight w:val="none"/>
        </w:rPr>
        <w:t>基本公共卫生补助、基本药物补助等项目年中追加。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496.28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447.61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90.19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48.30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9.73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0.37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b/>
          <w:bCs/>
          <w:color w:val="auto"/>
          <w:sz w:val="32"/>
          <w:szCs w:val="32"/>
          <w:highlight w:val="none"/>
          <w:lang w:val="zh-CN" w:eastAsia="zh-CN"/>
        </w:rPr>
        <w:t>本年支出492.89万元，</w:t>
      </w:r>
      <w:r>
        <w:rPr>
          <w:rFonts w:hint="eastAsia" w:ascii="仿宋_GB2312" w:hAnsi="仿宋_GB2312" w:eastAsia="仿宋_GB2312" w:cs="仿宋_GB2312"/>
          <w:color w:val="auto"/>
          <w:sz w:val="32"/>
          <w:szCs w:val="32"/>
          <w:highlight w:val="none"/>
          <w:lang w:val="zh-CN" w:eastAsia="zh-CN"/>
        </w:rPr>
        <w:t>其中：基本支出384.08万元，占77.92%；项目支出108.81万元，占22.08%；上缴上级支出0.00万元，占0.00%；经营支出0.00万元，占0.00%；对附属单位补助支出0.00万元，占0.00%。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447.61</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447.61</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447.61</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447.61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增加40.65万元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增长9.99%,</w:t>
      </w:r>
      <w:r>
        <w:rPr>
          <w:rFonts w:hint="eastAsia" w:ascii="仿宋_GB2312" w:eastAsia="仿宋_GB2312"/>
          <w:color w:val="auto"/>
          <w:spacing w:val="0"/>
          <w:sz w:val="32"/>
          <w:szCs w:val="32"/>
          <w:highlight w:val="none"/>
          <w:lang w:eastAsia="zh-CN"/>
        </w:rPr>
        <w:t>主要原因是：职工增资、</w:t>
      </w:r>
      <w:r>
        <w:rPr>
          <w:rFonts w:hint="eastAsia" w:ascii="仿宋_GB2312" w:eastAsia="仿宋_GB2312"/>
          <w:sz w:val="32"/>
          <w:szCs w:val="32"/>
          <w:highlight w:val="none"/>
        </w:rPr>
        <w:t>基本药物补助等项目年中追加，收入与上年相比增加。</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381.18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447.61</w:t>
      </w:r>
      <w:r>
        <w:rPr>
          <w:rFonts w:hint="eastAsia" w:ascii="仿宋_GB2312" w:eastAsia="仿宋_GB2312"/>
          <w:color w:val="auto"/>
          <w:spacing w:val="0"/>
          <w:sz w:val="32"/>
          <w:szCs w:val="32"/>
          <w:highlight w:val="none"/>
          <w:lang w:eastAsia="zh-CN"/>
        </w:rPr>
        <w:t>万元，预决算差异率17.43%，主要原因是：职工增资、</w:t>
      </w:r>
      <w:r>
        <w:rPr>
          <w:rFonts w:hint="eastAsia" w:ascii="仿宋_GB2312" w:eastAsia="仿宋_GB2312"/>
          <w:sz w:val="32"/>
          <w:szCs w:val="32"/>
          <w:highlight w:val="none"/>
        </w:rPr>
        <w:t>基本药物补助等项目年中追加。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sz w:val="32"/>
          <w:szCs w:val="32"/>
          <w:highlight w:val="none"/>
          <w:lang w:eastAsia="zh-CN"/>
        </w:rPr>
      </w:pPr>
      <w:r>
        <w:rPr>
          <w:rFonts w:hint="eastAsia" w:ascii="仿宋_GB2312" w:eastAsia="仿宋_GB2312"/>
          <w:b/>
          <w:bCs/>
          <w:color w:val="auto"/>
          <w:spacing w:val="0"/>
          <w:sz w:val="32"/>
          <w:szCs w:val="32"/>
          <w:highlight w:val="none"/>
          <w:lang w:eastAsia="zh-CN"/>
        </w:rPr>
        <w:t>2023年度一般公共预算财政拨款支出447.61万元，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90.81%</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增加40.65万元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增长9.99%,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基本公共卫生补助、全民健康体检经费等项目年中追加</w:t>
      </w:r>
      <w:r>
        <w:rPr>
          <w:rFonts w:hint="eastAsia" w:ascii="仿宋_GB2312" w:eastAsia="仿宋_GB2312"/>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381.18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447.61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17.43%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基本公共卫生补助、全民健康体检经费等项目年中追加。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47.49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10.61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375.30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83.84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24.83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1.卫生健康支出（类）行政事业单位医疗（款）事业单位医疗（项）:支出决算数为13.67万元，比上年决算增加1.17万元，增长9.36%，主要原因是：单位职工工资考核增资</w:t>
      </w:r>
      <w:r>
        <w:rPr>
          <w:rFonts w:hint="eastAsia" w:ascii="仿宋_GB2312" w:eastAsia="仿宋_GB2312" w:cs="Times New Roman"/>
          <w:color w:val="auto"/>
          <w:spacing w:val="0"/>
          <w:kern w:val="2"/>
          <w:sz w:val="32"/>
          <w:szCs w:val="32"/>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2.卫生健康支出（类）基层医疗卫生机构（款）乡镇卫生院（项）:支出决算数为252.82万元，比上年决算增加23.31万元，增长10.16%，主要原因是：1、人员政策性增资，项目下达支出数增加。2、追加2023年度绩效奖金、考核优秀奖金及本年增资指标支出。</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3.住房保障支出（类）住房改革支出（款）住房公积金（项）:支出决算数为24.83万元，比上年决算增加4.19万元，增长20.30%，主要原因是：工资增资，住房公积金缴费基数上调。</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en-US" w:eastAsia="zh-CN" w:bidi="ar-SA"/>
        </w:rPr>
      </w:pPr>
      <w:r>
        <w:rPr>
          <w:rFonts w:hint="eastAsia" w:ascii="仿宋_GB2312" w:eastAsia="仿宋_GB2312" w:cs="Times New Roman"/>
          <w:color w:val="auto"/>
          <w:spacing w:val="0"/>
          <w:kern w:val="2"/>
          <w:sz w:val="32"/>
          <w:szCs w:val="32"/>
          <w:lang w:val="en-US" w:eastAsia="zh-CN" w:bidi="ar-SA"/>
        </w:rPr>
        <w:t>4.社会保障和就业支出（类）行政事业单位养老支出（款）事业单位离退休（项）:支出决算数为15.51万元，比上年决算增加2.67万元，增长20.79%，主要原因是：退休人员退休工资上调及发放退休死亡人员抚恤金，所以支出决算数比上年决算增加。</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5.社会保障和就业支出（类）行政事业单位养老支出（款）机关事业单位基本养老保险缴费支出（项）:支出决算数为31.98万元，比上年决算增加7.22万元，增长29.16%，主要原因是：单位职工工资考核增资，机关事业单位基本养老保险缴费支出基数提高。</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6.卫生健康支出（类）卫生健康管理事务（款）其他卫生健康管理事务支出（项）:支出决算数为2.69万元，比上年决算增加2.69万元，增长100%，主要原因是：此项资金上年度功能科目为2100399，本年功能科目调整为2100199，列入此款项。</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7.卫生健康支出（类）基层医疗卫生机构（款）其他基层医疗卫生机构支出（项）:支出决算数为12.38万元，比上年决算减少1.78万元，下降12.57%，主要原因是：村医工资上年度功能科目为2100399，本年功能科目调整为2100199，其他基层医疗卫生机构支出项目资金减少，支出决算数比上年决算减少</w:t>
      </w:r>
      <w:r>
        <w:rPr>
          <w:rFonts w:hint="eastAsia" w:ascii="仿宋_GB2312" w:eastAsia="仿宋_GB2312" w:cs="Times New Roman"/>
          <w:color w:val="auto"/>
          <w:spacing w:val="0"/>
          <w:kern w:val="2"/>
          <w:sz w:val="32"/>
          <w:szCs w:val="32"/>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8.卫生健康支出（类）公共卫生（款）其他公共卫生支出（项）:支出决算数为28.41万元，比上年决算减少7.53万元，下降20.95%，主要原因是：自治区全民健康体检经费减少和县级配套资金减少。</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9.卫生健康支出（类）公共卫生（款）基本公共卫生服务（项）:支出决算数为58.30万元，比上年决算增加5.61万元，增长10.65%，主要原因是：基本公共卫生服务项目资金增加，支出决算数比上年决算增加。</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10.卫生健康支出（类）公共卫生（款）重大公共卫生服务（项）:支出决算数为6.90万元，比上年决算增加3.28万元，增长90.61%，主要原因是：加大重大公共卫生服务宣传力度，增加重大公共卫生服务项目资金。</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11.卫生健康支出（类）计划生育事务（款）计划生育服务（项）:支出决算数为0.13万元，比上年决算减少0.15万元，下降53.57%，主要原因是：计划生育服务项目资金比上年减少。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338.80</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335.65</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基本工资、津贴补贴、奖金、绩效工资、机关事业单位基本养老保险缴费、职工基本医疗保险缴费、其他社会保障缴费、住房公积金、退休费、抚恤金、生活补助、医疗费补助。</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3.15</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没有此项支出。</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此项支出</w:t>
      </w:r>
      <w:r>
        <w:rPr>
          <w:rFonts w:hint="eastAsia" w:ascii="仿宋_GB2312" w:eastAsia="仿宋_GB2312"/>
          <w:sz w:val="32"/>
          <w:szCs w:val="32"/>
          <w:highlight w:val="none"/>
          <w:lang w:eastAsia="zh-CN"/>
        </w:rPr>
        <w:t>内容</w:t>
      </w:r>
      <w:r>
        <w:rPr>
          <w:rFonts w:hint="eastAsia"/>
          <w:lang w:eastAsia="zh-CN"/>
        </w:rPr>
        <w:t>。</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1辆，与公务用车保有量差异原因是：</w:t>
      </w:r>
      <w:r>
        <w:rPr>
          <w:rFonts w:hint="eastAsia" w:ascii="仿宋_GB2312" w:eastAsia="仿宋_GB2312"/>
          <w:sz w:val="32"/>
          <w:szCs w:val="32"/>
          <w:lang w:val="zh-CN"/>
        </w:rPr>
        <w:t>本单位没有公务用车</w:t>
      </w:r>
      <w:r>
        <w:rPr>
          <w:rFonts w:hint="eastAsia" w:ascii="仿宋_GB2312" w:eastAsia="仿宋_GB2312"/>
          <w:color w:val="auto"/>
          <w:sz w:val="32"/>
          <w:szCs w:val="32"/>
          <w:highlight w:val="none"/>
          <w:lang w:val="zh-CN" w:eastAsia="zh-CN"/>
        </w:rPr>
        <w:t>。</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bookmarkStart w:id="24" w:name="_Toc26704"/>
      <w:bookmarkStart w:id="25" w:name="_Toc2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裕民县哈拉布拉卫生院（事业单位）公用经费支出3.15万元，</w:t>
      </w:r>
      <w:r>
        <w:rPr>
          <w:rFonts w:hint="eastAsia" w:ascii="仿宋_GB2312" w:eastAsia="仿宋_GB2312"/>
          <w:color w:val="auto"/>
          <w:sz w:val="32"/>
          <w:szCs w:val="32"/>
          <w:highlight w:val="none"/>
          <w:lang w:val="zh-CN" w:eastAsia="zh-CN"/>
        </w:rPr>
        <w:t>比上年增加0.33万元，增长</w:t>
      </w:r>
      <w:r>
        <w:rPr>
          <w:rFonts w:hint="eastAsia" w:ascii="仿宋_GB2312" w:hAnsi="仿宋_GB2312" w:eastAsia="仿宋_GB2312" w:cs="仿宋_GB2312"/>
          <w:color w:val="auto"/>
          <w:sz w:val="32"/>
          <w:szCs w:val="32"/>
          <w:highlight w:val="none"/>
          <w:lang w:val="zh-CN" w:eastAsia="zh-CN"/>
        </w:rPr>
        <w:t>11.70</w:t>
      </w:r>
      <w:r>
        <w:rPr>
          <w:rFonts w:hint="eastAsia" w:ascii="仿宋_GB2312" w:eastAsia="仿宋_GB2312"/>
          <w:color w:val="auto"/>
          <w:sz w:val="32"/>
          <w:szCs w:val="32"/>
          <w:highlight w:val="none"/>
          <w:lang w:val="zh-CN" w:eastAsia="zh-CN"/>
        </w:rPr>
        <w:t>%，主要原因是：本年度比往年工会</w:t>
      </w:r>
      <w:r>
        <w:rPr>
          <w:rFonts w:hint="eastAsia" w:ascii="仿宋_GB2312" w:eastAsia="仿宋_GB2312"/>
          <w:color w:val="auto"/>
          <w:sz w:val="32"/>
          <w:szCs w:val="32"/>
          <w:highlight w:val="none"/>
          <w:lang w:val="en-US" w:eastAsia="zh-CN"/>
        </w:rPr>
        <w:t>经费增加。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2023年度政府采购支出总额19.07万元，其中：政府采购货物支出10.12万元、政府采购工程支出0.00万元、政府采购服务支出8.95万元。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授予中小企业合同金额19.07万元，占政府采购支出总额的100.00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，其中：授予小微企业合同金额19.07万元，占政府采购支出总额的100.00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240.54</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屋417.9平方米，价值47.47万元。车辆1辆，价值10.45万元，其中：副部（省）级及以上领导用车0辆、主要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辆，其他用车主要是：我单位没有其他用车；单价100万元（含）以上设备（不含车辆）0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预算总额544.28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实际执行总额492.89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全年预算数119.23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全年执行数108.81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。其中</w:t>
      </w:r>
      <w:r>
        <w:rPr>
          <w:rFonts w:hint="eastAsia" w:ascii="仿宋_GB2312" w:eastAsia="仿宋_GB2312"/>
          <w:color w:val="auto"/>
          <w:sz w:val="32"/>
          <w:szCs w:val="32"/>
          <w:highlight w:val="none"/>
          <w:lang w:val="en-US" w:eastAsia="zh-CN"/>
        </w:rPr>
        <w:t>sm</w:t>
      </w:r>
      <w:r>
        <w:rPr>
          <w:rFonts w:hint="eastAsia" w:ascii="仿宋_GB2312" w:eastAsia="仿宋_GB2312"/>
          <w:color w:val="auto"/>
          <w:sz w:val="32"/>
          <w:szCs w:val="32"/>
          <w:highlight w:val="none"/>
          <w:lang w:val="en-US" w:eastAsia="zh-Hans"/>
        </w:rPr>
        <w:t>项目</w:t>
      </w:r>
      <w:r>
        <w:rPr>
          <w:rFonts w:hint="eastAsia" w:ascii="仿宋_GB2312" w:eastAsia="仿宋_GB2312"/>
          <w:color w:val="auto"/>
          <w:sz w:val="32"/>
          <w:szCs w:val="32"/>
          <w:highlight w:val="none"/>
          <w:lang w:val="en-US" w:eastAsia="zh-CN"/>
        </w:rPr>
        <w:t>1个涉及金额6.90万元。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农牧民健康意识提高；二是提高农牧民对公共卫生知识的了解，懂得如何预防各种疾病。发现的问题及原因：一是村卫生室医务人员少，各项公共卫生工作开展不到位；二是卫生院没有对村医及时的培训。下一步改进措施：一是加强对村医的培训，提高业务水平；二是积极开展公共卫生工作，及时合理支付项目资金；加强项目实施管理</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30" w:name="_Toc3250"/>
      <w:bookmarkStart w:id="31" w:name="_Toc24143"/>
      <w:r>
        <w:rPr>
          <w:rFonts w:hint="eastAsia" w:ascii="仿宋_GB2312" w:eastAsia="仿宋_GB2312"/>
          <w:color w:val="auto"/>
          <w:sz w:val="32"/>
          <w:szCs w:val="32"/>
          <w:highlight w:val="none"/>
          <w:lang w:val="en-US" w:eastAsia="zh-CN"/>
        </w:rPr>
        <w:t>sm</w:t>
      </w:r>
      <w:r>
        <w:rPr>
          <w:rFonts w:hint="eastAsia" w:ascii="仿宋_GB2312" w:eastAsia="仿宋_GB2312"/>
          <w:color w:val="auto"/>
          <w:sz w:val="32"/>
          <w:szCs w:val="32"/>
          <w:highlight w:val="none"/>
          <w:lang w:val="en-US" w:eastAsia="zh-Hans"/>
        </w:rPr>
        <w:t>项目</w:t>
      </w:r>
      <w:r>
        <w:rPr>
          <w:rFonts w:hint="eastAsia" w:ascii="仿宋_GB2312" w:eastAsia="仿宋_GB2312"/>
          <w:color w:val="auto"/>
          <w:sz w:val="32"/>
          <w:szCs w:val="32"/>
          <w:highlight w:val="none"/>
          <w:lang w:val="en-US" w:eastAsia="zh-CN"/>
        </w:rPr>
        <w:t>1个涉及金额6.90万元。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000000"/>
    <w:rsid w:val="00213C59"/>
    <w:rsid w:val="003210CE"/>
    <w:rsid w:val="00B70D59"/>
    <w:rsid w:val="00F52A8D"/>
    <w:rsid w:val="019404F8"/>
    <w:rsid w:val="01CD7566"/>
    <w:rsid w:val="01CF7B5D"/>
    <w:rsid w:val="02185661"/>
    <w:rsid w:val="02BD3108"/>
    <w:rsid w:val="02CD4664"/>
    <w:rsid w:val="02F73D26"/>
    <w:rsid w:val="034D4FEF"/>
    <w:rsid w:val="035D1785"/>
    <w:rsid w:val="039F47CE"/>
    <w:rsid w:val="03E05CE8"/>
    <w:rsid w:val="03EA54D9"/>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31E81"/>
    <w:rsid w:val="0C5E519C"/>
    <w:rsid w:val="0C7227A7"/>
    <w:rsid w:val="0CA52EE8"/>
    <w:rsid w:val="0CBD6988"/>
    <w:rsid w:val="0CD208AC"/>
    <w:rsid w:val="0D4903E8"/>
    <w:rsid w:val="0D7A4A46"/>
    <w:rsid w:val="0E640559"/>
    <w:rsid w:val="0F1113DA"/>
    <w:rsid w:val="0F237533"/>
    <w:rsid w:val="0F78534A"/>
    <w:rsid w:val="0F89358A"/>
    <w:rsid w:val="0F8C6D51"/>
    <w:rsid w:val="105B0B5E"/>
    <w:rsid w:val="109C72CA"/>
    <w:rsid w:val="109D197D"/>
    <w:rsid w:val="112E58D0"/>
    <w:rsid w:val="11731CAC"/>
    <w:rsid w:val="119500A0"/>
    <w:rsid w:val="11C0733B"/>
    <w:rsid w:val="11D50D17"/>
    <w:rsid w:val="120E0809"/>
    <w:rsid w:val="127F665A"/>
    <w:rsid w:val="12F7068C"/>
    <w:rsid w:val="13E274AA"/>
    <w:rsid w:val="14207DC0"/>
    <w:rsid w:val="14B932DA"/>
    <w:rsid w:val="150A66AF"/>
    <w:rsid w:val="15196402"/>
    <w:rsid w:val="154C1139"/>
    <w:rsid w:val="158C5B77"/>
    <w:rsid w:val="160D1149"/>
    <w:rsid w:val="163563C0"/>
    <w:rsid w:val="164315EF"/>
    <w:rsid w:val="16557DFE"/>
    <w:rsid w:val="167268FB"/>
    <w:rsid w:val="16770D0A"/>
    <w:rsid w:val="16D50C50"/>
    <w:rsid w:val="16E120E1"/>
    <w:rsid w:val="17385A05"/>
    <w:rsid w:val="173B3901"/>
    <w:rsid w:val="176747F9"/>
    <w:rsid w:val="17954A6E"/>
    <w:rsid w:val="17B26F77"/>
    <w:rsid w:val="180059E9"/>
    <w:rsid w:val="180B6997"/>
    <w:rsid w:val="184510FD"/>
    <w:rsid w:val="18BD66F9"/>
    <w:rsid w:val="190648B0"/>
    <w:rsid w:val="19071D6C"/>
    <w:rsid w:val="194D1955"/>
    <w:rsid w:val="19D26CD4"/>
    <w:rsid w:val="19E35664"/>
    <w:rsid w:val="19E60D19"/>
    <w:rsid w:val="1A3E3450"/>
    <w:rsid w:val="1AD807E5"/>
    <w:rsid w:val="1B39345B"/>
    <w:rsid w:val="1BF11CEA"/>
    <w:rsid w:val="1BFB2A1F"/>
    <w:rsid w:val="1C015D4A"/>
    <w:rsid w:val="1C120116"/>
    <w:rsid w:val="1C290ED5"/>
    <w:rsid w:val="1C317E4F"/>
    <w:rsid w:val="1C472464"/>
    <w:rsid w:val="1D22799A"/>
    <w:rsid w:val="1D5C1A72"/>
    <w:rsid w:val="1D9A79E9"/>
    <w:rsid w:val="1DAF458D"/>
    <w:rsid w:val="1E086ACE"/>
    <w:rsid w:val="1E62130A"/>
    <w:rsid w:val="1E97358B"/>
    <w:rsid w:val="1EAA4A5F"/>
    <w:rsid w:val="1EE869A7"/>
    <w:rsid w:val="1EEB1A56"/>
    <w:rsid w:val="1FA15E62"/>
    <w:rsid w:val="1FED69B6"/>
    <w:rsid w:val="2064678E"/>
    <w:rsid w:val="20A55C16"/>
    <w:rsid w:val="20DC1AB9"/>
    <w:rsid w:val="20DD6197"/>
    <w:rsid w:val="212631E0"/>
    <w:rsid w:val="21A53757"/>
    <w:rsid w:val="221236C6"/>
    <w:rsid w:val="22D7662C"/>
    <w:rsid w:val="23326B7F"/>
    <w:rsid w:val="2380045B"/>
    <w:rsid w:val="23BC04D2"/>
    <w:rsid w:val="23E67211"/>
    <w:rsid w:val="23EF1892"/>
    <w:rsid w:val="2483647E"/>
    <w:rsid w:val="24A32D55"/>
    <w:rsid w:val="25292727"/>
    <w:rsid w:val="252E5CA9"/>
    <w:rsid w:val="256F7692"/>
    <w:rsid w:val="25BA2154"/>
    <w:rsid w:val="25C8773F"/>
    <w:rsid w:val="25DA2ACB"/>
    <w:rsid w:val="264A7253"/>
    <w:rsid w:val="26F0170C"/>
    <w:rsid w:val="27201D62"/>
    <w:rsid w:val="27286E73"/>
    <w:rsid w:val="27CF2642"/>
    <w:rsid w:val="27E777F5"/>
    <w:rsid w:val="27EA1D4C"/>
    <w:rsid w:val="27EA2E41"/>
    <w:rsid w:val="282459E2"/>
    <w:rsid w:val="283A7FE5"/>
    <w:rsid w:val="285F51FF"/>
    <w:rsid w:val="287C0754"/>
    <w:rsid w:val="28DF2665"/>
    <w:rsid w:val="29072599"/>
    <w:rsid w:val="291029F3"/>
    <w:rsid w:val="29CB58F0"/>
    <w:rsid w:val="29E26106"/>
    <w:rsid w:val="2A053397"/>
    <w:rsid w:val="2A145E96"/>
    <w:rsid w:val="2A2131BB"/>
    <w:rsid w:val="2AF5378F"/>
    <w:rsid w:val="2BB94DBF"/>
    <w:rsid w:val="2C6F314E"/>
    <w:rsid w:val="2CC206BE"/>
    <w:rsid w:val="2CFC1A12"/>
    <w:rsid w:val="2D1136DF"/>
    <w:rsid w:val="2D20606D"/>
    <w:rsid w:val="2DB87198"/>
    <w:rsid w:val="2DB93C54"/>
    <w:rsid w:val="2E3D144C"/>
    <w:rsid w:val="2E891204"/>
    <w:rsid w:val="2F3F0A28"/>
    <w:rsid w:val="2FBF7029"/>
    <w:rsid w:val="2FD0187F"/>
    <w:rsid w:val="2FD27414"/>
    <w:rsid w:val="2FFE4BB0"/>
    <w:rsid w:val="300E7B60"/>
    <w:rsid w:val="300F6E18"/>
    <w:rsid w:val="30862F5F"/>
    <w:rsid w:val="30CB1BA7"/>
    <w:rsid w:val="314029C9"/>
    <w:rsid w:val="31C63837"/>
    <w:rsid w:val="31C82E39"/>
    <w:rsid w:val="325D21B5"/>
    <w:rsid w:val="32601BAD"/>
    <w:rsid w:val="329F6389"/>
    <w:rsid w:val="3389023A"/>
    <w:rsid w:val="33CB74FA"/>
    <w:rsid w:val="343642F2"/>
    <w:rsid w:val="343F3010"/>
    <w:rsid w:val="345D0A00"/>
    <w:rsid w:val="34713BFD"/>
    <w:rsid w:val="34C13589"/>
    <w:rsid w:val="353369E3"/>
    <w:rsid w:val="35E00D72"/>
    <w:rsid w:val="36965B9D"/>
    <w:rsid w:val="36C549FD"/>
    <w:rsid w:val="37694E3C"/>
    <w:rsid w:val="37A755DD"/>
    <w:rsid w:val="37F94FA0"/>
    <w:rsid w:val="380D3381"/>
    <w:rsid w:val="38115B1F"/>
    <w:rsid w:val="385E3AC3"/>
    <w:rsid w:val="387D6B9E"/>
    <w:rsid w:val="38B75FF0"/>
    <w:rsid w:val="38D45016"/>
    <w:rsid w:val="38D90432"/>
    <w:rsid w:val="3914510A"/>
    <w:rsid w:val="3926770B"/>
    <w:rsid w:val="398D3668"/>
    <w:rsid w:val="398F3501"/>
    <w:rsid w:val="39DA0497"/>
    <w:rsid w:val="3A4429EF"/>
    <w:rsid w:val="3A48113A"/>
    <w:rsid w:val="3A893816"/>
    <w:rsid w:val="3A893B6D"/>
    <w:rsid w:val="3AD1763A"/>
    <w:rsid w:val="3B6716E3"/>
    <w:rsid w:val="3B6C6B2D"/>
    <w:rsid w:val="3C242659"/>
    <w:rsid w:val="3C96719C"/>
    <w:rsid w:val="3CA72BE8"/>
    <w:rsid w:val="3CF37F8C"/>
    <w:rsid w:val="3D137554"/>
    <w:rsid w:val="3D5275AC"/>
    <w:rsid w:val="3DCC2473"/>
    <w:rsid w:val="3DEB0883"/>
    <w:rsid w:val="3E0A473D"/>
    <w:rsid w:val="3E2527BF"/>
    <w:rsid w:val="3E731662"/>
    <w:rsid w:val="3E8168DD"/>
    <w:rsid w:val="3EA7725F"/>
    <w:rsid w:val="3EB03713"/>
    <w:rsid w:val="3EBF1A11"/>
    <w:rsid w:val="3EC52607"/>
    <w:rsid w:val="3EEC6CEF"/>
    <w:rsid w:val="3F183429"/>
    <w:rsid w:val="3FB70F1D"/>
    <w:rsid w:val="3FB77A1D"/>
    <w:rsid w:val="3FDC3674"/>
    <w:rsid w:val="3FED7F8A"/>
    <w:rsid w:val="3FF94FBF"/>
    <w:rsid w:val="40094AEF"/>
    <w:rsid w:val="405470BD"/>
    <w:rsid w:val="40794A29"/>
    <w:rsid w:val="40834692"/>
    <w:rsid w:val="40FC732C"/>
    <w:rsid w:val="4111133A"/>
    <w:rsid w:val="41431AD5"/>
    <w:rsid w:val="414B3C0F"/>
    <w:rsid w:val="417C1CE7"/>
    <w:rsid w:val="418F3A6B"/>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A17A8"/>
    <w:rsid w:val="469C74D2"/>
    <w:rsid w:val="47445515"/>
    <w:rsid w:val="474B4782"/>
    <w:rsid w:val="47D90D14"/>
    <w:rsid w:val="481532BD"/>
    <w:rsid w:val="48387FB0"/>
    <w:rsid w:val="483A6114"/>
    <w:rsid w:val="488727DB"/>
    <w:rsid w:val="48973C5C"/>
    <w:rsid w:val="48B82268"/>
    <w:rsid w:val="48C354B3"/>
    <w:rsid w:val="493D58B5"/>
    <w:rsid w:val="494A7A04"/>
    <w:rsid w:val="49C25F32"/>
    <w:rsid w:val="4A0A26D2"/>
    <w:rsid w:val="4A2019A5"/>
    <w:rsid w:val="4A241A0B"/>
    <w:rsid w:val="4A7B2875"/>
    <w:rsid w:val="4A934476"/>
    <w:rsid w:val="4AAA220A"/>
    <w:rsid w:val="4AE12E67"/>
    <w:rsid w:val="4B4C0111"/>
    <w:rsid w:val="4B8553A9"/>
    <w:rsid w:val="4BDA5663"/>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9246DD"/>
    <w:rsid w:val="50D16158"/>
    <w:rsid w:val="50DB5F45"/>
    <w:rsid w:val="51025EB1"/>
    <w:rsid w:val="51141503"/>
    <w:rsid w:val="518D0ED5"/>
    <w:rsid w:val="525C687F"/>
    <w:rsid w:val="52F647F7"/>
    <w:rsid w:val="52F92565"/>
    <w:rsid w:val="53372BF9"/>
    <w:rsid w:val="537911B7"/>
    <w:rsid w:val="53D03877"/>
    <w:rsid w:val="542F73CA"/>
    <w:rsid w:val="5430786D"/>
    <w:rsid w:val="545A1D2A"/>
    <w:rsid w:val="54C811C0"/>
    <w:rsid w:val="54E60327"/>
    <w:rsid w:val="54F073B8"/>
    <w:rsid w:val="556A442D"/>
    <w:rsid w:val="55DA564E"/>
    <w:rsid w:val="5604127D"/>
    <w:rsid w:val="56166703"/>
    <w:rsid w:val="56510474"/>
    <w:rsid w:val="56861525"/>
    <w:rsid w:val="56A93273"/>
    <w:rsid w:val="56BD550C"/>
    <w:rsid w:val="56CD0D0F"/>
    <w:rsid w:val="56E07045"/>
    <w:rsid w:val="56FF28AF"/>
    <w:rsid w:val="57266FC9"/>
    <w:rsid w:val="57540E7D"/>
    <w:rsid w:val="577B4878"/>
    <w:rsid w:val="57926973"/>
    <w:rsid w:val="58175352"/>
    <w:rsid w:val="581F2200"/>
    <w:rsid w:val="583059FA"/>
    <w:rsid w:val="584A0929"/>
    <w:rsid w:val="58CD2491"/>
    <w:rsid w:val="58FA42D2"/>
    <w:rsid w:val="590E65A8"/>
    <w:rsid w:val="591B41B2"/>
    <w:rsid w:val="59254A26"/>
    <w:rsid w:val="59326325"/>
    <w:rsid w:val="595C505B"/>
    <w:rsid w:val="595E55C3"/>
    <w:rsid w:val="596E7E20"/>
    <w:rsid w:val="5A3C22FA"/>
    <w:rsid w:val="5A60780B"/>
    <w:rsid w:val="5AB34579"/>
    <w:rsid w:val="5AFC6609"/>
    <w:rsid w:val="5B113480"/>
    <w:rsid w:val="5B3915EF"/>
    <w:rsid w:val="5BD456CE"/>
    <w:rsid w:val="5C0D1F49"/>
    <w:rsid w:val="5CBB0CE2"/>
    <w:rsid w:val="5CC17177"/>
    <w:rsid w:val="5CF306BC"/>
    <w:rsid w:val="5D3F3D64"/>
    <w:rsid w:val="5D833043"/>
    <w:rsid w:val="5DC83C59"/>
    <w:rsid w:val="5DD92690"/>
    <w:rsid w:val="5DDB1CFD"/>
    <w:rsid w:val="5E7E6D93"/>
    <w:rsid w:val="5EB9660D"/>
    <w:rsid w:val="5ED44800"/>
    <w:rsid w:val="5F350BDE"/>
    <w:rsid w:val="5F61632C"/>
    <w:rsid w:val="5FA17648"/>
    <w:rsid w:val="5FC94E2B"/>
    <w:rsid w:val="5FE705CB"/>
    <w:rsid w:val="603D5080"/>
    <w:rsid w:val="607C0783"/>
    <w:rsid w:val="60D0261B"/>
    <w:rsid w:val="60F0394C"/>
    <w:rsid w:val="618E3791"/>
    <w:rsid w:val="61947DCA"/>
    <w:rsid w:val="61A46A97"/>
    <w:rsid w:val="61D1382F"/>
    <w:rsid w:val="61E16A88"/>
    <w:rsid w:val="61F114A2"/>
    <w:rsid w:val="62512BB4"/>
    <w:rsid w:val="625D7D1A"/>
    <w:rsid w:val="6295402F"/>
    <w:rsid w:val="62DD7D21"/>
    <w:rsid w:val="637D586B"/>
    <w:rsid w:val="63A5560B"/>
    <w:rsid w:val="63CA71E6"/>
    <w:rsid w:val="63E9091F"/>
    <w:rsid w:val="64322AF9"/>
    <w:rsid w:val="649750D2"/>
    <w:rsid w:val="64D6010D"/>
    <w:rsid w:val="64D82665"/>
    <w:rsid w:val="64E47C96"/>
    <w:rsid w:val="651E5741"/>
    <w:rsid w:val="658A4877"/>
    <w:rsid w:val="65A00902"/>
    <w:rsid w:val="65A166E3"/>
    <w:rsid w:val="65AC6EDD"/>
    <w:rsid w:val="65C952A3"/>
    <w:rsid w:val="65D97752"/>
    <w:rsid w:val="66085536"/>
    <w:rsid w:val="66105BF7"/>
    <w:rsid w:val="66150023"/>
    <w:rsid w:val="6628010D"/>
    <w:rsid w:val="669B4528"/>
    <w:rsid w:val="66CC12D7"/>
    <w:rsid w:val="67134CEF"/>
    <w:rsid w:val="671F1ABD"/>
    <w:rsid w:val="67521A59"/>
    <w:rsid w:val="67C304AB"/>
    <w:rsid w:val="683F0658"/>
    <w:rsid w:val="684F6624"/>
    <w:rsid w:val="689C6793"/>
    <w:rsid w:val="68D32754"/>
    <w:rsid w:val="68DB0208"/>
    <w:rsid w:val="68E628D5"/>
    <w:rsid w:val="68FB170C"/>
    <w:rsid w:val="691B3D98"/>
    <w:rsid w:val="693748F0"/>
    <w:rsid w:val="69846A0E"/>
    <w:rsid w:val="69AA1366"/>
    <w:rsid w:val="69AD798C"/>
    <w:rsid w:val="69D005C0"/>
    <w:rsid w:val="69D80B96"/>
    <w:rsid w:val="6A1B402F"/>
    <w:rsid w:val="6AF27D35"/>
    <w:rsid w:val="6B68175F"/>
    <w:rsid w:val="6BFD799F"/>
    <w:rsid w:val="6C4A2E5A"/>
    <w:rsid w:val="6C8138D0"/>
    <w:rsid w:val="6CEF0725"/>
    <w:rsid w:val="6D4B2604"/>
    <w:rsid w:val="6D8030E4"/>
    <w:rsid w:val="6E0E35C4"/>
    <w:rsid w:val="6E0F7A08"/>
    <w:rsid w:val="6E3947F5"/>
    <w:rsid w:val="6E9C74ED"/>
    <w:rsid w:val="6EEA785A"/>
    <w:rsid w:val="6EF72976"/>
    <w:rsid w:val="6F795A80"/>
    <w:rsid w:val="6F7C1D2E"/>
    <w:rsid w:val="6F8E0407"/>
    <w:rsid w:val="6FDD069F"/>
    <w:rsid w:val="702B4D16"/>
    <w:rsid w:val="70936CD9"/>
    <w:rsid w:val="70AA6621"/>
    <w:rsid w:val="7111480F"/>
    <w:rsid w:val="71261F49"/>
    <w:rsid w:val="712E6956"/>
    <w:rsid w:val="71473612"/>
    <w:rsid w:val="71504F32"/>
    <w:rsid w:val="7152309F"/>
    <w:rsid w:val="718F7F65"/>
    <w:rsid w:val="727B234E"/>
    <w:rsid w:val="72D068C7"/>
    <w:rsid w:val="72E42ED8"/>
    <w:rsid w:val="73215EB8"/>
    <w:rsid w:val="735F4CB9"/>
    <w:rsid w:val="73674C62"/>
    <w:rsid w:val="73845865"/>
    <w:rsid w:val="739B6D9E"/>
    <w:rsid w:val="73BC1D76"/>
    <w:rsid w:val="73FB6630"/>
    <w:rsid w:val="742F1C1F"/>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E3143E"/>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5403</Words>
  <Characters>6093</Characters>
  <Lines>0</Lines>
  <Paragraphs>0</Paragraphs>
  <TotalTime>0</TotalTime>
  <ScaleCrop>false</ScaleCrop>
  <LinksUpToDate>false</LinksUpToDate>
  <CharactersWithSpaces>6103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2025-09-04T09:34:23Z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3164CBF2389840E6A528AA81CFA0240C_13</vt:lpwstr>
  </property>
  <property fmtid="{D5CDD505-2E9C-101B-9397-08002B2CF9AE}" pid="4" name="KSOTemplateDocerSaveRecord">
    <vt:lpwstr>eyJoZGlkIjoiOTBkM2UyYTEzZDM1MTJiZGUwYjAwMjlkMzQ2MDA1YTAiLCJ1c2VySWQiOiIxMTQ4MzU0NjEyIn0=</vt:lpwstr>
  </property>
</Properties>
</file>