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新冠疫情防控资金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裕民县卫生健康委员会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裕民县卫生健康委员会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刘保新</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2024年05月07日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认真贯彻落实《关于进一步加强全区医疗卫生机构新冠肺炎疫情防控工作的通知》要求，全县各公立医疗机构配备13名专职感控工作人员；各医疗机构合理设置就诊及等候区域，优化就诊流程；加强住院病区封闭式管理；开通并提供线上预约、远程医疗服务；主管部门对各级各类医疗机构预检分诊、发热门诊、住院部封闭式管理、PCR实验室管理、生物安全工作、医疗废物处置等工作措施落实情况，全面核酸</w:t>
      </w:r>
      <w:r>
        <w:rPr>
          <w:rStyle w:val="18"/>
          <w:rFonts w:hint="eastAsia" w:ascii="楷体" w:hAnsi="楷体" w:eastAsia="楷体"/>
          <w:b w:val="0"/>
          <w:bCs w:val="0"/>
          <w:spacing w:val="-4"/>
          <w:sz w:val="32"/>
          <w:szCs w:val="32"/>
          <w:lang w:eastAsia="zh-CN"/>
        </w:rPr>
        <w:t>检测</w:t>
      </w:r>
      <w:r>
        <w:rPr>
          <w:rStyle w:val="18"/>
          <w:rFonts w:hint="eastAsia" w:ascii="楷体" w:hAnsi="楷体" w:eastAsia="楷体"/>
          <w:b w:val="0"/>
          <w:bCs w:val="0"/>
          <w:spacing w:val="-4"/>
          <w:sz w:val="32"/>
          <w:szCs w:val="32"/>
        </w:rPr>
        <w:t>工作，全县设立两家核酸实验室，均通过自治区第三轮大规模核酸检测室间质评盲拉盲测考核。</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开展核酸检测工作、采购防疫物资，有效控制新冠疫情的蔓延扩散，最大限度地保护人民群众的健康。项目资金1436万元，其中购买疫情防疫物资1000万元，疫情防控资金其它支出436万元，满足裕民县隔离点、采样点及卫生健康系统和各单位开展日常防护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本项目于2023年1月开始实施，截至2023年12月，该项目已完成对疫情防控期间的核酸采样，采购防疫物资，有效控制新冠疫情的蔓延扩散，最大限度地保护人民群众的健康。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2023年裕民县新冠疫情防控资金项目的实施主体为裕民县卫生健康委员会。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裕民县财政局《关于拨付新冠疫情防控资金的通知》（塔地财社〔2023〕30号）文件，新冠疫情防控资金项目预算安排资金总额2891.19万元，其中财政资金2891.19万元、其他资金0万元；2023年实际收到预算资金2891.19万元，预算资金到位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2891.19万元，预算执行率100%。用于购买其中购买疫情防疫物资1800万元，疫情防控资金其它支出1091.19万元，满足裕民县隔离点、采样点及卫生健康系统和各单位开展日常防护工作等相关业务支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全年项目计划实现目标如下：疫情防控各项物资采购种类不少于12种；通过本项目的实施，提高被帮助家庭生活质量和社会服务能力，并有效保障了绩效自评工作的顺利开展。负责卫生应急工作，组织指导突发公共卫生事件的预防控制和各类突发公共事件的医疗卫生救援；完成县委、</w:t>
      </w:r>
      <w:r>
        <w:rPr>
          <w:rStyle w:val="18"/>
          <w:rFonts w:hint="eastAsia" w:ascii="楷体" w:hAnsi="楷体" w:eastAsia="楷体"/>
          <w:b w:val="0"/>
          <w:bCs w:val="0"/>
          <w:spacing w:val="-4"/>
          <w:sz w:val="32"/>
          <w:szCs w:val="32"/>
          <w:lang w:eastAsia="zh-CN"/>
        </w:rPr>
        <w:t>县</w:t>
      </w:r>
      <w:r>
        <w:rPr>
          <w:rStyle w:val="18"/>
          <w:rFonts w:hint="eastAsia" w:ascii="楷体" w:hAnsi="楷体" w:eastAsia="楷体"/>
          <w:b w:val="0"/>
          <w:bCs w:val="0"/>
          <w:spacing w:val="-4"/>
          <w:sz w:val="32"/>
          <w:szCs w:val="32"/>
        </w:rPr>
        <w:t>政府交办的其他任务；牢固树立大卫生、大健康理念，推动实施健康中国、健康新疆战略，以改革创新为动力，以促健康、转模式、强基层、重保障为着力点，把以治病为中心转变到人民健康为中心，为各族人民群众提供全方位全周期健康服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“疫情防控各项物资采购种类”指标，预期指标值为“≥12人”；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“疫情防控物资的质量合格率”指标，预期指标值为“=100%”。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“资金支付准确率”指标，预期指标值为“=100%”。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“项目完成时间”指标，预期指标值为“2023年12月25日前”。</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“疫情防控物资购置资金物资费”指标，预期指标值为“&lt;=1700万元”；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“疫情防控资金其他支出”指标，预期指标值为“&lt;=1191.19万元”；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“保障疫情期间的物资储备及时供应投放社会面”指标，预期指标值为“有效保障”。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（4）相关满意度目标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“受益人员满意度”指标，预期指标值为“≥95%”。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疫情防控物资工作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新冠疫情防控资金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一级指标为：决策、过程、产出、成本、效益。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二级指标为：项目立项、绩效目标、资金投入、资金管理、组织实施、产出数量、产出质量、产出时效、经济成本、项目效益。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控制率、社会效益、服务对象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高学荣任评价组组长，绩效评价工作职责为检查项目绩效指标完成情况、审定项目支出绩效评价结果及项目支出绩效评价报告。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刘保新任评价组副组长，绩效评价工作职责为组织和协调项目工作人员采取实地调查、资料检查等方式，核实项目绩效指标完成情况；组织受益对象对项目工作进行评价等。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张雅迪任评价组成员，绩效评价工作职责为做好项目支出绩效评价工作的沟通协调工作，对项目实施情况进行实地调查，编写项目支出绩效评价报告。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经评价组通过实地调研、查阅资料等方式，采用综合分析法对项目的决策、管理、绩效进行综合评价分析。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新冠疫情防控资金项目的实施，解决了核酸检测工作、采购防疫物资，有效控制新冠疫情的蔓延扩散，最大限度地保护人民群众的健康问题，实现了社会效益，该项目预算执行率达100%，项目预期绩效目标及各项具体指标均已全部达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新冠疫情防控资金项目的绩效目标和各项具体绩效指标实现情况进行了客观评价，最终评分为100分。绩效评级为“优”，具体得分情况为：项目决策15分、项目过程15分、项目产出40分、项目效益20分、项目满意度10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（一）项目决策情况（15分）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本项目是由裕民县卫生健康委员会单位提出申报，于2023年1月批复设立，2023年我单位根据《关于提前下达2023年新冠疫情防控补助资金预算的通知》（塔地财社[2023]30号）文件要求组织实施该项目。项目立项符合国家法律法规、自治区和地区行业发展规划和政策要求，属于本部门履职所需。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2.立项程序规范性：根据决策依据编制工作计划和经费预算，经过与我单位分管部门领导进行沟通、筛选确定经费预算计划，上党委会研究确定最终预算方案。根据评分标准，该指标2.5分，得2.5分。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5.预算编制科学性：预算编制经过科学论证，内容与项目内容匹配，项目投资额与工作任务相匹配，根据评分标准，该指标3分，得3分。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6.资金分配合理性：本项目资金分配依据充分，资金分配额度合理，与项目地方实际相适应。根据评分标准，该指标2分，得2分。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15 分，本项目实际得分15分，得分率为15%。具体各项指标得分如下：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2.预算执行率：本项目预算编制较为详细，预算资金2891.19万元，实际执行2891.19万元，预算执行率为100%，项目资金支出总体能够按照预算执行，根据评分标准，该指标2分，得2分。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3.资金使用合规性：项目任务下达后，我单位制定了《新冠疫情防控资金管理办法》制度和管理规定对经费使用进行规范管理，财务制度健全、执行严格；根据评分标准，该指标3分，得3分。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4.管理制度健全性：我单位制定了《新冠疫情防控资金管理办法》等相关项目管理办法，同时对财政专项资金进行严格管理，基本做到了专款专用，根据评分标准，该指标4分，得4分。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我单位分管领导沟通后，报党委会议研究执行，财务对资金的使用合法合规性进行监督，年底对资金使用效果进行自评，根据评分标准，该指标4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项目产出类指标包括产出数量、产出质量、产出时效、产出成本共四方面的内容，由7个三级指标构成，权重分为40分，本项目实际得分40分，得分率为100%。具体各项指标得分如下：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“疫情防控各项物资采购种类”指标，预期指标值为“≥12种”，根据采购物资种类可知，实际完成采购物资种类12种，与预期目标一致，根据评分标准，该指标10分，得10分。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“疫情防控物资的质量合格率”指标，预期指标值为“=100%”，根据物资购买质量合格率验收可知，有效覆盖率达100%，与预期目标一致，根据评分标准，该指标5分，得5分。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“资金支付准确率”指标，预期指标值为“=100%”，根据支付凭证及其他情况说明可知，有效覆盖率达100%，与预期目标一致，根据评分标准，该指标5分，得5分。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“项目完成时间”指标，预期指标值为“2023年12月25日”；根据支付凭证可知，该项目按时支付资金，与预期目标指标一致，根据评分标准，该指标5分，得5分。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“资金到位及时率”指标，预期指标值为“=100%”；根据支付凭证可知，该项目支付及时，与预期目标指标一致，根据评分标准，该指标5分，得5分。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经济成本“疫情防控物资购置资金物资费”指标，预期指标值为“≤1700万元”，根据支付凭证可知，本项目2023年共计支付1700万元，经费支出能够控制在年度计划成本范围内，根据评分标准，该指标5分，得5分。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经济成本“疫情防控资金其他支出”指标，预期指标值为“≤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1191.19万元”，根据支付凭证可知，本项目2023年共计支付1191.19万元，经费支出能够控制在年度计划成本范围内，根据评分标准，该指标5分，得5分。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项目效益类指标由经济效益、社会效益1个二级指标和1个三级指标构成，权重分为20分，本项目实际得分20分，得分率为100%。具体各项指标得分如下：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“保障疫情期间的物资储备及时供应投放社会面”指标，预期指标值为“有效保障”，根据满意度调查分析情况，实际完成值为“达成年度指标”根据评分标准，该指标20分，得20分。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2.经济效益指标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p>
    <w:p>
      <w:pPr>
        <w:spacing w:line="540" w:lineRule="exact"/>
        <w:ind w:firstLine="567"/>
        <w:rPr>
          <w:rStyle w:val="18"/>
          <w:rFonts w:ascii="楷体" w:hAnsi="楷体" w:eastAsia="楷体"/>
          <w:b w:val="0"/>
          <w:bCs w:val="0"/>
          <w:spacing w:val="-4"/>
          <w:sz w:val="32"/>
          <w:szCs w:val="32"/>
        </w:rPr>
      </w:pPr>
    </w:p>
    <w:p>
      <w:pPr>
        <w:spacing w:line="540" w:lineRule="exact"/>
        <w:ind w:firstLine="567" w:firstLineChars="181"/>
        <w:rPr>
          <w:rFonts w:ascii="楷体" w:hAnsi="楷体" w:eastAsia="楷体"/>
          <w:b/>
          <w:spacing w:val="-4"/>
          <w:sz w:val="32"/>
          <w:szCs w:val="32"/>
        </w:rPr>
      </w:pPr>
    </w:p>
    <w:p>
      <w:pPr>
        <w:spacing w:line="540" w:lineRule="exact"/>
        <w:ind w:firstLine="567" w:firstLineChars="181"/>
        <w:rPr>
          <w:rFonts w:hint="eastAsia" w:ascii="楷体" w:hAnsi="楷体" w:eastAsia="楷体"/>
          <w:b/>
          <w:spacing w:val="-4"/>
          <w:sz w:val="32"/>
          <w:szCs w:val="32"/>
        </w:rPr>
      </w:pPr>
    </w:p>
    <w:p>
      <w:pPr>
        <w:spacing w:line="540" w:lineRule="exact"/>
        <w:ind w:firstLine="567" w:firstLineChars="181"/>
        <w:rPr>
          <w:rStyle w:val="18"/>
          <w:rFonts w:ascii="楷体" w:hAnsi="楷体" w:eastAsia="楷体"/>
          <w:bCs w:val="0"/>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“受益人员满意度”指标，预期指标值为“≥95%”，根据对公益性岗位人员及见习人员进行满意度问卷调查的结果可知，受益人员满意度达95%，根据评分标准，该指标10分，得10分。</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新冠疫情防控预算金额2891.19万元，实际到位2891.19万元，全年项目实际支出2891.19万元，预算执行率为100%。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2023年本单位负责实施的新冠疫情防控项目的绩效目标及指标已经全部达成，不存在偏差情况。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新冠肺炎疫情防控常态化时期，实现疫情防控预期目标，提高新冠肺炎的防治水平和应对能力，采取及时、有效的防控措施，做到早发现、早报告、早隔离、早治疗，控制疫情的传播合蔓延，保障裕民县广大人民群众的身体健康合生命安全，维护社会稳定。</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绩效制度建设不完善。未及时完善绩效管理和评价制度，不能为资金资产的合理配置提供有效依据。未能增强预算编制的前瞻性，未能及时按照新《预算法》及其实施条例的相关规定，按政策规定及本部门的发展规划，结合上一年度预算执行情况和本年度预算收支变化因素，科学、合理地编制本年预算草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未能强化绩效目标管理。未能及时把绩效目标作为项目实施的前置条件，提高资金使用的合理性和科学性。能及时严格《会计法〉》事业单位会计制度》、《事业单位财务规定》等规定执行财务核算，并结合实际情况，但是未能及时准确完成披露相关信息，尽可能地做到决算与预算相衔接。</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1.加强培训，提高相关人员工作水平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塔城地区关于绩效管理工作档案资料归档的相关要求，强化收集力度，确保归档资料的完整齐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4.加大宣传力度，强化绩效理念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bookmarkStart w:id="0" w:name="_GoBack"/>
      <w:bookmarkEnd w:id="0"/>
      <w:r>
        <w:rPr>
          <w:rStyle w:val="18"/>
          <w:rFonts w:hint="eastAsia" w:ascii="楷体" w:hAnsi="楷体" w:eastAsia="楷体"/>
          <w:b w:val="0"/>
          <w:bCs w:val="0"/>
          <w:spacing w:val="-4"/>
          <w:sz w:val="32"/>
          <w:szCs w:val="32"/>
        </w:rPr>
        <w:t>县委、县政府、县人大、政协党政机关和主要党政领导汇报，最大限度争取重视和支持，提升预算绩效管理的权威性。</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5.加强业务培训，提升专业能力</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6.健全管理机制，促进深度融合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目前县级财政部门的预算股、资金管理股室和绩效管理股之间的预算绩效业务工作缺乏紧密配合，基本处于脱节状态，必须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八、其他需要说明的问题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无其他说明内容。</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048AA"/>
    <w:rsid w:val="00032036"/>
    <w:rsid w:val="00056465"/>
    <w:rsid w:val="00073CC5"/>
    <w:rsid w:val="00102DFF"/>
    <w:rsid w:val="00121AE4"/>
    <w:rsid w:val="00146AAD"/>
    <w:rsid w:val="001B3A40"/>
    <w:rsid w:val="00291BC0"/>
    <w:rsid w:val="00311DBE"/>
    <w:rsid w:val="00397B01"/>
    <w:rsid w:val="004366A8"/>
    <w:rsid w:val="00502BA7"/>
    <w:rsid w:val="005162F1"/>
    <w:rsid w:val="00535153"/>
    <w:rsid w:val="00554F82"/>
    <w:rsid w:val="0056390D"/>
    <w:rsid w:val="005719B0"/>
    <w:rsid w:val="005D10D6"/>
    <w:rsid w:val="006443A3"/>
    <w:rsid w:val="00764620"/>
    <w:rsid w:val="00786FF3"/>
    <w:rsid w:val="007D32FE"/>
    <w:rsid w:val="007E3CE9"/>
    <w:rsid w:val="00855E3A"/>
    <w:rsid w:val="0091457F"/>
    <w:rsid w:val="00922CB9"/>
    <w:rsid w:val="009B210C"/>
    <w:rsid w:val="009C229E"/>
    <w:rsid w:val="009E5CD9"/>
    <w:rsid w:val="00A26421"/>
    <w:rsid w:val="00A34588"/>
    <w:rsid w:val="00A4293B"/>
    <w:rsid w:val="00A67D50"/>
    <w:rsid w:val="00A8691A"/>
    <w:rsid w:val="00AC1946"/>
    <w:rsid w:val="00AD27E7"/>
    <w:rsid w:val="00AD591D"/>
    <w:rsid w:val="00B069C7"/>
    <w:rsid w:val="00B40063"/>
    <w:rsid w:val="00B41F61"/>
    <w:rsid w:val="00B91FFD"/>
    <w:rsid w:val="00BA46E6"/>
    <w:rsid w:val="00C56C72"/>
    <w:rsid w:val="00CA6457"/>
    <w:rsid w:val="00CE2FD9"/>
    <w:rsid w:val="00D17F2E"/>
    <w:rsid w:val="00D30354"/>
    <w:rsid w:val="00DB6ECB"/>
    <w:rsid w:val="00DF42A0"/>
    <w:rsid w:val="00E30E91"/>
    <w:rsid w:val="00E769FE"/>
    <w:rsid w:val="00EA2CBE"/>
    <w:rsid w:val="00F32FEE"/>
    <w:rsid w:val="00FB10BB"/>
    <w:rsid w:val="00FD2A57"/>
    <w:rsid w:val="07261865"/>
    <w:rsid w:val="0856517C"/>
    <w:rsid w:val="0BFB189F"/>
    <w:rsid w:val="11BD75F7"/>
    <w:rsid w:val="13BE561A"/>
    <w:rsid w:val="15392994"/>
    <w:rsid w:val="18FE139B"/>
    <w:rsid w:val="2A891760"/>
    <w:rsid w:val="3029612C"/>
    <w:rsid w:val="32A221C5"/>
    <w:rsid w:val="33F20F2A"/>
    <w:rsid w:val="34C44675"/>
    <w:rsid w:val="3B5B5607"/>
    <w:rsid w:val="3CE21B3C"/>
    <w:rsid w:val="3E0332E1"/>
    <w:rsid w:val="44F63000"/>
    <w:rsid w:val="4D2606A1"/>
    <w:rsid w:val="51830480"/>
    <w:rsid w:val="53A616BE"/>
    <w:rsid w:val="54662BFB"/>
    <w:rsid w:val="574757F1"/>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Words>
  <Characters>588</Characters>
  <Lines>4</Lines>
  <Paragraphs>1</Paragraphs>
  <TotalTime>1</TotalTime>
  <ScaleCrop>false</ScaleCrop>
  <LinksUpToDate>false</LinksUpToDate>
  <CharactersWithSpaces>690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2024-06-03T02:53:00Z</dcterms:created>
  <dc:creator>赵 恺（预算处）</dc:creator>
  <cp:lastModifiedBy>Administrator</cp:lastModifiedBy>
  <cp:lastPrinted>2018-12-31T10:56:00Z</cp:lastPrinted>
  <dcterms:modified xsi:type="dcterms:W3CDTF">2025-10-23T07:57:05Z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C734C92AAAF24344A0E4232D8EB3359B</vt:lpwstr>
  </property>
  <property fmtid="{D5CDD505-2E9C-101B-9397-08002B2CF9AE}" pid="4" name="_DocHome">
    <vt:i4>-178212855</vt:i4>
  </property>
</Properties>
</file>