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城乡义务教育项目校舍安全保障长效机制</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裕民县教育和科学技术局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裕民县教育和科学技术局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王琰</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2024年03月28日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一、基本情况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（一）项目概况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城乡义务教育项目校舍安全保障长效机制项目是巩固义务教育基本均衡成果，完善办学标准，推动义务教育优质均衡发展和城乡一体化。加快城镇学校扩容增位，保障农业转移人口随迁子女平等享有基本公共教育服务。改善乡村小规模学校和乡镇青宿制学校条件，加强乡村教师队伍建设，提高乡村教师素质能力，完善留守儿童关爱体系，巩固义务教育控辍保学成果。提高民族地区教育质量和水平，加大国家通用语言文字推广力度。《国家教育发展</w:t>
      </w:r>
      <w:r>
        <w:rPr>
          <w:rStyle w:val="18"/>
          <w:rFonts w:hint="eastAsia" w:ascii="楷体" w:hAnsi="楷体" w:eastAsia="楷体"/>
          <w:b w:val="0"/>
          <w:bCs w:val="0"/>
          <w:spacing w:val="-4"/>
          <w:sz w:val="32"/>
          <w:szCs w:val="32"/>
          <w:lang w:eastAsia="zh-CN"/>
        </w:rPr>
        <w:t>“</w:t>
      </w:r>
      <w:r>
        <w:rPr>
          <w:rStyle w:val="18"/>
          <w:rFonts w:hint="eastAsia" w:ascii="楷体" w:hAnsi="楷体" w:eastAsia="楷体"/>
          <w:b w:val="0"/>
          <w:bCs w:val="0"/>
          <w:spacing w:val="-4"/>
          <w:sz w:val="32"/>
          <w:szCs w:val="32"/>
        </w:rPr>
        <w:t>十四五</w:t>
      </w:r>
      <w:r>
        <w:rPr>
          <w:rStyle w:val="18"/>
          <w:rFonts w:hint="eastAsia" w:ascii="楷体" w:hAnsi="楷体" w:eastAsia="楷体"/>
          <w:b w:val="0"/>
          <w:bCs w:val="0"/>
          <w:spacing w:val="-4"/>
          <w:sz w:val="32"/>
          <w:szCs w:val="32"/>
          <w:lang w:eastAsia="zh-CN"/>
        </w:rPr>
        <w:t>”</w:t>
      </w:r>
      <w:r>
        <w:rPr>
          <w:rStyle w:val="18"/>
          <w:rFonts w:hint="eastAsia" w:ascii="楷体" w:hAnsi="楷体" w:eastAsia="楷体"/>
          <w:b w:val="0"/>
          <w:bCs w:val="0"/>
          <w:spacing w:val="-4"/>
          <w:sz w:val="32"/>
          <w:szCs w:val="32"/>
        </w:rPr>
        <w:t>规划纲要》强调建设教育强国是中华民族伟大复兴的基础工程，必须把教育事业放在优先位置加快教育现代化，办好人民满意的教育。今后一个时期推动各级各类教育协调发展，努力让每个孩子都能享有公平而有质量的教育。教育基础设施项目是优先发展教育事业的一项重要手段，因此实施好本项目符合国家和自治区优先发展教育事业的实际需求。</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2.项目主要内容及实施情况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主要内容为：根据地区财政局《关于提前下达2023年城乡义务教育补助经费预算直达资金的通知》（塔地财教〔2023〕54号）和自治区2023年城乡义务教育规划要求，项目建设内容：1.阿勒腾也木勒乡江布拉克小学篮球场、排水沟</w:t>
      </w:r>
      <w:bookmarkStart w:id="0" w:name="_GoBack"/>
      <w:bookmarkEnd w:id="0"/>
      <w:r>
        <w:rPr>
          <w:rStyle w:val="18"/>
          <w:rFonts w:hint="eastAsia" w:ascii="楷体" w:hAnsi="楷体" w:eastAsia="楷体"/>
          <w:b w:val="0"/>
          <w:bCs w:val="0"/>
          <w:spacing w:val="-4"/>
          <w:sz w:val="32"/>
          <w:szCs w:val="32"/>
        </w:rPr>
        <w:t>及运动设施建设。2.阿勒腾也木勒乡牧业寄宿制学校沥青路面1200㎡、屋面防水600㎡、排水沟维修、电缆铺设。3.第二小学综合楼：屋面保温及防水，室外及屋顶排水改造, 教学楼：外墙粉刷2088㎡。 综合楼：更换室内钢质门。4.第二中学室内更换暖气片及管道更换，新增室外暖气管道66m。 新建风雨操场1个，建筑面积1100平方米。5.哈拉布拉乡中心学校屋面防水，室内粉刷，室外混凝土地坪 6.吉也克乡牧业寄宿制中心小学：消防泵房改造，室外消防管道更换，室内消防设施更换及维修。7.新地乡中心校：室外台阶及地坪维修，安装混凝土路缘石。8.第一小学：新建值班室131.48㎡，采用成品混凝土吊装结构，新做室内外装修，电气及给排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于2023年8月开始实施，截至2023年10月，该项目已实施完成，各项任务指标全部完成。通过本项目的实施，有效解决了中小学校园基础设施损坏的现状，提升了中小学办学条件，增强了校园、校舍安全保障水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3.项目实施主体</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2023年城乡义务教育项目校舍安全保障长效机制项目的实施主体为裕民县教育和科学技术局。</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裕民县财政局《关于提前下达2023年城乡义务教育补助经费预算[中央直达资金]的通知》（裕财教〔2023〕5号）文件，城乡义务教育项目校舍安全保障长效机制项目预算安排资金总额621.64万元，其中财政资金621.64万元、其他资金0万元；2023年实际收到预算资金621.64万元，预算资金到位率为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2023年12月31日，本项目实际支付资金578.57万元，预算执行率93.07%。项目资金主要用于支付8所学校维修费用249.05万元以及二中风雨操场建设费用329.52万元。资金支付未完成的原因是：1、维修改造项目结算审核后节约了建设资金；2、二中风雨操场结算审核未完成，项目质保金未支付。</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（二）项目绩效目标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全年项目计划实现目标如下：1、改造建设运动场1块，为学生提供更好的运动场地，不仅促进学生体育锻炼，还有助于培养他们的运动兴趣和团队合作精神，也为学生提供更多的活动空间，丰富校园文化生活，促进学生的全面发展。2、维修改造校园基础设施，提升教学环境，为学生创造更舒适、便利的学习空间。增强了学校的安全性，保障师生生命财产安全，让家长放心、学生安心。3、新建室内体育馆1个，优化教学条件，提高教学质量，有助于提升学生的学习效果和综合素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中共中央国务院关于全面实施预算绩效管理的意见》（中发〔2018〕34号）、《关于印发&lt;项目支出绩效评价管理办法&gt;的通知》（财预〔2020〕10号）、《塔城地区财政支出绩效评价管理暂行办法》（塔地财预〔2018〕114号）等文件要求，结合本项目实际，对绩效目标进行逐层分解、细化后的具体绩效指标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“维修学校数量”指标，预期指标值为“&gt;=10所”。</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“建设项目验收合格率”指标，预期指标值为“=100%”。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“建设资金支付开始执行时间”指标，预期指标值为“2023年5月20日”。</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“建设资金支付及时率”指标，预期指标值为“=100%”。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经济成本指标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“小学建设项目资金”指标，预期指标值为“&lt;=200万元”；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“初中项目建设资金”指标，预期指标值为“&lt;=421.64万元”。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无此项指标。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“有效改善办学条件”指标，预期指标值为“显著改善”。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无此项指标。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（4）相关满意度目标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“教师学生满意度”指标，预期指标值为“&gt;=95%”。</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二、绩效评价工作开展情况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（一）绩效评价的目的、对象和范围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2.绩效评价的对象和范围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2023年度我单位实施的城乡义务教育项目校舍安全保障长效机制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（二）评价工作简述</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城乡义务教育项目校舍安全保障长效机制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根据以上原则，绩效评价遵循如下具体要求：</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2.绩效评价指标体系及绩效评价标准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一级指标为：决策、过程、产出、成本、效益。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二级指标为：项目立项、绩效目标、资金投入、资金管理、组织实施、产出数量、产出质量、产出时效、经济成本、项目效益。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控制率、社会效益、服务对象满意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（三）绩效评价工作过程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第一阶段：前期准备。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党组书记寇子江任评价组组长，绩效评价工作职责为检查项目绩效指标完成情况、审定项目支出绩效评价结果及项目支出绩效评价报告。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副局长王永群、哈斯叶提·木拉提任评价组副组长，绩效评价工作职责为组织和协调项目工作人员采取实地调查、资料检查等方式，核实项目绩效指标完成情况；组织受益对象对项目工作进行评价等。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项目班主任王琰任评价组成员，绩效评价工作职责为做好项目支出绩效评价工作的沟通协调工作，对项目实施情况进行实地调查，编写项目支出绩效评价报告。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第二阶段：组织实施。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经评价组通过实地调研、查阅资料等方式，采用综合分析法对项目的决策、管理、绩效进行综合评价分析。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第三阶段：分析评价。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第四阶段：撰写与提交评价报告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项目撰写绩效评价报告，按照财政局大平台绩效系统中统一格式和文本框架撰写绩效评价报告。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第五阶段：归集档案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三、综合评价情况及评价结论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城乡义务教育项目校舍安全保障长效机制项目的实施，解决了校园基础设施安全隐患和学生运动场不足问题，实现了校园安全和办学条件的提升，提升学生的学习效果和综合素质效益，该项目预算执行率达93.07%，项目预期绩效目标及大部分具体指标基本达成，成本指标未达成预期绩效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对城乡义务教育项目校舍安全保障长效机制项目的绩效目标和各项具体绩效指标实现情况进行了客观评价，最终评分为93.39分，具体得分情况为：项目决策15分、项目过程15分、项目产出33.39分、项目效益20分、项目满意度10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四、绩效评价指标分析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（一）项目决策情况（15分）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项目决策类指标从项目立项、绩效目标和资金投入三个方面评价项目前期准备工作，权重分值为 15 分，本项目实际得分15分，得分率为100%。具体各项指标得分如下：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本项目是由各中小学提出申报，于2022年11月批复设立，2023年我单位根据地区财政局《关于提前下达2023年城乡义务教育补助经费预算直达资金的通知》（塔地财教〔2023〕54号）和自治区2023年城乡义务教育规划要求组织实施该项目。项目立项符合国家法律法规、自治区和地区行业发展规划和政策要求，属于本部门履职所需。根据评分标准，该指标2.5分，得2.5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2.立项程序规范性：根据决策依据编制工作计划和经费预算，经过与部门政府分管领导进行沟通、筛选确定经费预算计划，上党委会研究确定最终预算方案。根据评分标准，该指标2.5分，得2.5分。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5.预算编制科学性：预算编制经过科学论证，内容与项目内容匹配，项目投资额与工作任务相匹配，根据评分标准，该指标3分，得3分。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6.资金分配合理性：本项目资金分配依据充分，资金分配额度合理，与项目地方实际相适应。根据评分标准，该指标2分，得2分。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（二）项目过程情况（15分）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项目过程类指标包括资金管理和组织实施两方面的内容，由 5个三级指标构成，权重分值为 15 分，本项目实际得分15分，得分率为100%。具体各项指标得分如下：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1.资金到位率：该项目所需财政资金能够足额拨付到位，本单位能够及时足额按照合同约定将专项资金拨付给单位，根据评分标准，该指标2分，得2分。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2.预算执行率：本项目预算编制较为详细，预算资金621.64万元，实际执行578.87万元，预算执行率为93.07%，项目资金支出总体能够按照预算执行，根据评分标准，该指标2分，得2分。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3.资金使用合规性：项目任务下达后，我单位制定了《基本建设资金管理制度》和管理规定对经费使用进行规范管理，财务制度健全、执行严格；根据评分标准，该指标3分，得3分。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4.管理制度健全性：我单位制定了《基本建设资金管理制度》等相关项目管理办法，同时对财政专项资金进行严格管理，基本做到了专款专用，根据评分标准，该指标4分，得4分。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由部门提出经费预算支出可行性方案，经过与政府分管领导沟通后，报党委会议研究执行，财务对资金的使用合法合规性进行监督，年底对资金使用效果进行自评，根据评分标准，该指标4分，得4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（三）项目产出情况（40分）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项目产出类指标包括产出数量、产出质量、产出时效、产出成本共四方面的内容，由6个三级指标构成，权重分为40分，本项目实际得分33.39分，得分率为83.45%。具体各项指标得分如下：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产出数量（10分）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“维修学校数量”指标，预期指标值为“&gt;=10所”，根据学校校舍维修合同可知，实际完成8所学校校舍维修及1所学校风雨操场的建设，与预期目标基本一致，根据评分标准，该指标10分，得9分。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设项目验收合格率”指标，预期指标值为“=100%”，根据现场核查，按验收单逐项验收，目前第二中学风雨操场建设、各学校维护维修已完成，第二中学风雨操场建设完成供全校师生开展体育活动、各类大型活动演出以及日常广播体操等活动抵用，风雨操场得到了有效利用，有效利用率达100%；各学校校舍维修，有效提高校舍的安全性和改善校园环境。与预期目标一致，根据评分标准，该指标10分，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“建设资金支付开始执行时间”指标，预期指标值为“2023年5月20日”；根据资金支付凭证显示，该项目于2023年6月8日开始资金支付，根据评分标准，该指标5分，得0分。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设资金支付及时率”指标，预期指标值为“=100%”；根据支付凭证显示，该项目按维修进度支付要求进行及时支付，资金支付及时率符合合同签署约定，与预期目标指标一致，根据评分标准，该指标5分，得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经济成本“小学建设项目资金”指标，预期指标值为“≤200万元”，根据项目合同和资金支付凭证显示，本项目2023年共计支付工程款200万元；根据评分标准，该指标4分，得4分。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初中项目建设资金”指标，预期指标值为“≤421.64万元”，根据项目合同和资金支付凭证显示，本项目2023年共计支付工程款378.87万元，经费支出能够控制在年度计划成本范围内，根据评分标准，该指标6分，得5.39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（四）项目效益情况（20分）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项目效益类指标由社会效益1个二级指标和1个三级指标构成，权重分为20分，本项目实际得分20分，得分率为100%。具体各项指标得分如下：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1.社会效益指标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“有效改善办学条件”指标，预期指标值为“显著改善”，根据本单位年度考核情况，实际完成值为“达成年度指标”根据评分标准，该指标20分，得20分。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2.经济效益指标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p>
    <w:p>
      <w:pPr>
        <w:spacing w:line="540" w:lineRule="exact"/>
        <w:ind w:firstLine="567"/>
        <w:rPr>
          <w:rStyle w:val="18"/>
          <w:rFonts w:ascii="楷体" w:hAnsi="楷体" w:eastAsia="楷体"/>
          <w:b w:val="0"/>
          <w:bCs w:val="0"/>
          <w:spacing w:val="-4"/>
          <w:sz w:val="32"/>
          <w:szCs w:val="32"/>
        </w:rPr>
      </w:pPr>
    </w:p>
    <w:p>
      <w:pPr>
        <w:spacing w:line="540" w:lineRule="exact"/>
        <w:ind w:firstLine="567" w:firstLineChars="181"/>
        <w:rPr>
          <w:rFonts w:ascii="楷体" w:hAnsi="楷体" w:eastAsia="楷体"/>
          <w:b/>
          <w:spacing w:val="-4"/>
          <w:sz w:val="32"/>
          <w:szCs w:val="32"/>
        </w:rPr>
      </w:pPr>
    </w:p>
    <w:p>
      <w:pPr>
        <w:spacing w:line="540" w:lineRule="exact"/>
        <w:ind w:firstLine="567" w:firstLineChars="181"/>
        <w:rPr>
          <w:rFonts w:hint="eastAsia" w:ascii="楷体" w:hAnsi="楷体" w:eastAsia="楷体"/>
          <w:b/>
          <w:spacing w:val="-4"/>
          <w:sz w:val="32"/>
          <w:szCs w:val="32"/>
        </w:rPr>
      </w:pPr>
    </w:p>
    <w:p>
      <w:pPr>
        <w:spacing w:line="540" w:lineRule="exact"/>
        <w:ind w:firstLine="567" w:firstLineChars="181"/>
        <w:rPr>
          <w:rStyle w:val="18"/>
          <w:rFonts w:ascii="楷体" w:hAnsi="楷体" w:eastAsia="楷体"/>
          <w:bCs w:val="0"/>
          <w:spacing w:val="-4"/>
          <w:sz w:val="32"/>
          <w:szCs w:val="32"/>
        </w:rPr>
      </w:pPr>
      <w:r>
        <w:rPr>
          <w:rFonts w:hint="eastAsia" w:ascii="楷体" w:hAnsi="楷体" w:eastAsia="楷体"/>
          <w:b/>
          <w:spacing w:val="-4"/>
          <w:sz w:val="32"/>
          <w:szCs w:val="32"/>
        </w:rPr>
        <w:t>（五）满意度指标完成情况分析</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（五）满意度指标完成情况分析（10分）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“教师学生满意度”指标，预期指标值为“≥95%”，根据对搬入新教学楼上课的教师学生进行满意度问卷调查的结果可知，学生满意度达100%，根据评分标准，该指标10分，得10分。</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五、预算执行进度与绩效指标偏差情况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（一）预算执行进度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城乡义务教育项目校舍安全保障长效机制项目预算金额621.64万元，实际到位621.64万元，实际支出578.57万元，预算执行率为93.07%，项目绩效指标总体完成率为97.47%，偏差率为2.53%，偏差原因是：1、维修改造项目结算审核后节约了建设资金；2、二中风雨操场结算审核未完成，项目质保金未支付；拟采取的措施是：1、优化项目管理，尽量使用完预算金额；2、加快项目结算审核流程，质保期到后及时拨付质保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（二）绩效指标偏差情况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2023年本单位负责实施的城乡义务教育项目校舍安全保障长效机制项目当中，数量指标、成本指标和时效指标的实际完成情况未能达到预算指标值，存在偏差的原因如下：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1.“维修学校数量”指标，预期指标值为“&gt;=10所”，根据学校校舍维修合同可知，实际完成8所学校校舍维修及1所学校风雨操场的建设，存在偏差原因是年初预估值偏高。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经济成本；“初中项目建设资金”指标，预期指标值为“&lt;=421.64万元”，实际完成值为“=378.57万元”，存在偏差原因是1、维修改造项目结算审核后节约了建设资金；2、二中风雨操场结算审核未完成，项目质保金未支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3.“建设资金支付开始执行时间”指标，预期指标值为“2023年5月20日”，实际完成值为“2023年6月8日”，存在偏差的原因是：项目资金支付材料准备、过会、计划、支付的完成时间长，影响了支付的按时完成。</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六、主要经验及做法、存在的问题及原因分析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1、严格的质量控制：对施工过程进行严格的质量监控，确保各项工程的质量达标。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2、有效的沟通协调：与各学校、施工团队等相关方面保持良好的沟通，及时解决问题。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3、安全生产管理：重视施工过程中的安全问题，确保施工人员和学校师生的安全。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4、合理的进度安排：制定合理的施工进度计划，保证项目按时完成。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5、充分考虑学校需求：根据学校的实际需求进行建设，提高项目的实用性。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6、重视环保节能：在项目建设中采用环保材料和节能技术，减少对环境的影响。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1.绩效预算认识不够充分，绩效理念有待进一步强化</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2.绩效档案归档工作有待提高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3.项目支出绩效评价存在局限，客观性有待加强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七、有关建议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七、有关建议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1.加强培训，提高相关人员工作水平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采取多种培训形式对单位财务人员、业务科室人员进行集中培训，进一步树牢绩效观念，提高本单位工作人员的绩效管理能力和工作水平，为预算绩效管理相关工作的顺利开展提供保障。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2.扎实推进档案规范化建设，提升档案管理水平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进一步完善项目评价资料。项目启动时同步做好档案的归纳与整理，及时整理、收集、汇总，健全档案资料。二是严格落实塔城地区关于绩效管理工作档案资料归档的相关要求，强化收集力度，确保归档资料的完整齐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3.高度重视，加强领导</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高度重视，加强领导，精心组织。项目绩效领导小组对绩效评价工作进行指导、监督、检查，确保项目绩效评价反映项目完成真实情况。严格执行项目绩效评价工作要求，切实提高项目绩效报告的客观性和公正性。</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八、其他需要说明的问题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无其他说明内容。</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048AA"/>
    <w:rsid w:val="00032036"/>
    <w:rsid w:val="00056465"/>
    <w:rsid w:val="00073CC5"/>
    <w:rsid w:val="00102DFF"/>
    <w:rsid w:val="00121AE4"/>
    <w:rsid w:val="00146AAD"/>
    <w:rsid w:val="001B3A40"/>
    <w:rsid w:val="00291BC0"/>
    <w:rsid w:val="00311DBE"/>
    <w:rsid w:val="00397B01"/>
    <w:rsid w:val="004366A8"/>
    <w:rsid w:val="00502BA7"/>
    <w:rsid w:val="005162F1"/>
    <w:rsid w:val="00535153"/>
    <w:rsid w:val="00554F82"/>
    <w:rsid w:val="0056390D"/>
    <w:rsid w:val="005719B0"/>
    <w:rsid w:val="005D10D6"/>
    <w:rsid w:val="006443A3"/>
    <w:rsid w:val="00764620"/>
    <w:rsid w:val="00786FF3"/>
    <w:rsid w:val="007D32FE"/>
    <w:rsid w:val="007E3CE9"/>
    <w:rsid w:val="00855E3A"/>
    <w:rsid w:val="0091457F"/>
    <w:rsid w:val="00922CB9"/>
    <w:rsid w:val="009B210C"/>
    <w:rsid w:val="009C229E"/>
    <w:rsid w:val="009E5CD9"/>
    <w:rsid w:val="00A26421"/>
    <w:rsid w:val="00A34588"/>
    <w:rsid w:val="00A4293B"/>
    <w:rsid w:val="00A67D50"/>
    <w:rsid w:val="00A8691A"/>
    <w:rsid w:val="00AC1946"/>
    <w:rsid w:val="00AD27E7"/>
    <w:rsid w:val="00AD591D"/>
    <w:rsid w:val="00B069C7"/>
    <w:rsid w:val="00B40063"/>
    <w:rsid w:val="00B41F61"/>
    <w:rsid w:val="00B91FFD"/>
    <w:rsid w:val="00BA46E6"/>
    <w:rsid w:val="00C56C72"/>
    <w:rsid w:val="00CA6457"/>
    <w:rsid w:val="00CE2FD9"/>
    <w:rsid w:val="00D17F2E"/>
    <w:rsid w:val="00D30354"/>
    <w:rsid w:val="00DB6ECB"/>
    <w:rsid w:val="00DF42A0"/>
    <w:rsid w:val="00E30E91"/>
    <w:rsid w:val="00E769FE"/>
    <w:rsid w:val="00EA2CBE"/>
    <w:rsid w:val="00F32FEE"/>
    <w:rsid w:val="00FB10BB"/>
    <w:rsid w:val="00FD2A57"/>
    <w:rsid w:val="07261865"/>
    <w:rsid w:val="0856517C"/>
    <w:rsid w:val="0BFB189F"/>
    <w:rsid w:val="11BD75F7"/>
    <w:rsid w:val="13BE561A"/>
    <w:rsid w:val="15392994"/>
    <w:rsid w:val="18FE139B"/>
    <w:rsid w:val="2A891760"/>
    <w:rsid w:val="3029612C"/>
    <w:rsid w:val="31356822"/>
    <w:rsid w:val="32A221C5"/>
    <w:rsid w:val="33F20F2A"/>
    <w:rsid w:val="34C44675"/>
    <w:rsid w:val="3B5B5607"/>
    <w:rsid w:val="3CE21B3C"/>
    <w:rsid w:val="4D2606A1"/>
    <w:rsid w:val="51830480"/>
    <w:rsid w:val="53A616BE"/>
    <w:rsid w:val="54662BFB"/>
    <w:rsid w:val="58A205B9"/>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103</Words>
  <Characters>588</Characters>
  <Lines>4</Lines>
  <Paragraphs>1</Paragraphs>
  <TotalTime>1</TotalTime>
  <ScaleCrop>false</ScaleCrop>
  <LinksUpToDate>false</LinksUpToDate>
  <CharactersWithSpaces>690</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2024-06-03T02:53:00Z</dcterms:created>
  <dc:creator>赵 恺（预算处）</dc:creator>
  <cp:lastModifiedBy>Administrator</cp:lastModifiedBy>
  <cp:lastPrinted>2018-12-31T10:56:00Z</cp:lastPrinted>
  <dcterms:modified xsi:type="dcterms:W3CDTF">2025-10-23T08:16:14Z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C734C92AAAF24344A0E4232D8EB3359B</vt:lpwstr>
  </property>
  <property fmtid="{D5CDD505-2E9C-101B-9397-08002B2CF9AE}" pid="4" name="_DocHome">
    <vt:i4>-178212855</vt:i4>
  </property>
</Properties>
</file>