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仿宋" w:hAnsi="仿宋" w:eastAsia="仿宋" w:cs="仿宋"/>
          <w:sz w:val="32"/>
          <w:szCs w:val="32"/>
        </w:rPr>
      </w:pPr>
    </w:p>
    <w:p>
      <w:pPr>
        <w:spacing w:line="240" w:lineRule="auto"/>
        <w:jc w:val="center"/>
        <w:rPr>
          <w:rFonts w:hint="eastAsia" w:ascii="方正小标宋_GBK" w:hAnsi="宋体" w:eastAsia="方正小标宋_GBK"/>
          <w:sz w:val="44"/>
          <w:szCs w:val="44"/>
        </w:rPr>
      </w:pP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裕民县教育和科学技术局</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spacing w:line="240" w:lineRule="auto"/>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spacing w:line="240" w:lineRule="auto"/>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spacing w:line="240" w:lineRule="auto"/>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spacing w:line="240" w:lineRule="auto"/>
        <w:ind w:firstLine="640" w:firstLineChars="200"/>
        <w:rPr>
          <w:rFonts w:ascii="仿宋_GB2312" w:eastAsia="仿宋_GB2312"/>
          <w:sz w:val="32"/>
          <w:szCs w:val="32"/>
        </w:rPr>
      </w:pPr>
      <w:r>
        <w:rPr>
          <w:rFonts w:hint="eastAsia" w:ascii="仿宋_GB2312" w:eastAsia="仿宋_GB2312"/>
          <w:sz w:val="32"/>
          <w:szCs w:val="32"/>
        </w:rPr>
        <w:t>1、贯彻执行中央、省、市、县的教育方针、政策和法律、法规、规章，结合本县的实际情况，草拟地方性教育法规、规章和政策并组织实施。</w:t>
      </w:r>
      <w:r>
        <w:rPr>
          <w:rFonts w:hint="eastAsia" w:ascii="仿宋_GB2312" w:eastAsia="仿宋_GB2312"/>
          <w:sz w:val="32"/>
          <w:szCs w:val="32"/>
        </w:rPr>
        <w:br w:type="textWrapping"/>
      </w:r>
      <w:r>
        <w:rPr>
          <w:rFonts w:hint="eastAsia" w:ascii="仿宋_GB2312" w:eastAsia="仿宋_GB2312"/>
          <w:sz w:val="32"/>
          <w:szCs w:val="32"/>
        </w:rPr>
        <w:t xml:space="preserve">    2、编制教育事业的发展规划和年度计划，提出教育发展的目标,并协调指导实施。</w:t>
      </w:r>
      <w:r>
        <w:rPr>
          <w:rFonts w:hint="eastAsia" w:ascii="仿宋_GB2312" w:eastAsia="仿宋_GB2312"/>
          <w:sz w:val="32"/>
          <w:szCs w:val="32"/>
        </w:rPr>
        <w:br w:type="textWrapping"/>
      </w:r>
      <w:r>
        <w:rPr>
          <w:rFonts w:hint="eastAsia" w:ascii="仿宋_GB2312" w:eastAsia="仿宋_GB2312"/>
          <w:sz w:val="32"/>
          <w:szCs w:val="32"/>
        </w:rPr>
        <w:t xml:space="preserve">    3、管理县（本级）教育经费； 指导学校基本建设；指导协调学校教育技术装备的配置。</w:t>
      </w:r>
      <w:r>
        <w:rPr>
          <w:rFonts w:hint="eastAsia" w:ascii="仿宋_GB2312" w:eastAsia="仿宋_GB2312"/>
          <w:sz w:val="32"/>
          <w:szCs w:val="32"/>
        </w:rPr>
        <w:br w:type="textWrapping"/>
      </w:r>
      <w:r>
        <w:rPr>
          <w:rFonts w:hint="eastAsia" w:ascii="仿宋_GB2312" w:eastAsia="仿宋_GB2312"/>
          <w:sz w:val="32"/>
          <w:szCs w:val="32"/>
        </w:rPr>
        <w:t xml:space="preserve">    4、负责本县教育工作；管理本县学前教育、义务教育、高中教育；指导学校开展教育教学改革和办学体制、学校内部管理体制改革；管理本县教育招生考试工作。</w:t>
      </w:r>
      <w:r>
        <w:rPr>
          <w:rFonts w:hint="eastAsia" w:ascii="仿宋_GB2312" w:eastAsia="仿宋_GB2312"/>
          <w:sz w:val="32"/>
          <w:szCs w:val="32"/>
        </w:rPr>
        <w:br w:type="textWrapping"/>
      </w:r>
      <w:r>
        <w:rPr>
          <w:rFonts w:hint="eastAsia" w:ascii="仿宋_GB2312" w:eastAsia="仿宋_GB2312"/>
          <w:sz w:val="32"/>
          <w:szCs w:val="32"/>
        </w:rPr>
        <w:t xml:space="preserve">    5、 组织和指导学校开展教育教学研究；组织协调教育信息化工程的实施。</w:t>
      </w:r>
      <w:r>
        <w:rPr>
          <w:rFonts w:hint="eastAsia" w:ascii="仿宋_GB2312" w:eastAsia="仿宋_GB2312"/>
          <w:sz w:val="32"/>
          <w:szCs w:val="32"/>
        </w:rPr>
        <w:br w:type="textWrapping"/>
      </w:r>
      <w:r>
        <w:rPr>
          <w:rFonts w:hint="eastAsia" w:ascii="仿宋_GB2312" w:eastAsia="仿宋_GB2312"/>
          <w:sz w:val="32"/>
          <w:szCs w:val="32"/>
        </w:rPr>
        <w:t xml:space="preserve">    6、对教育工作以及教育行政部门和学校的工作进行监督、检查、评估、指导。</w:t>
      </w:r>
      <w:r>
        <w:rPr>
          <w:rFonts w:hint="eastAsia" w:ascii="仿宋_GB2312" w:eastAsia="仿宋_GB2312"/>
          <w:sz w:val="32"/>
          <w:szCs w:val="32"/>
        </w:rPr>
        <w:br w:type="textWrapping"/>
      </w:r>
      <w:r>
        <w:rPr>
          <w:rFonts w:hint="eastAsia" w:ascii="仿宋_GB2312" w:eastAsia="仿宋_GB2312"/>
          <w:sz w:val="32"/>
          <w:szCs w:val="32"/>
        </w:rPr>
        <w:t xml:space="preserve">    7、指导本县各中小学、幼儿园的思想政治工作、德育工作、国防教育、体育卫生与艺术工作；指导学校治安保卫和综合治理工作。</w:t>
      </w:r>
      <w:r>
        <w:rPr>
          <w:rFonts w:hint="eastAsia" w:ascii="仿宋_GB2312" w:eastAsia="仿宋_GB2312"/>
          <w:sz w:val="32"/>
          <w:szCs w:val="32"/>
        </w:rPr>
        <w:br w:type="textWrapping"/>
      </w:r>
      <w:r>
        <w:rPr>
          <w:rFonts w:hint="eastAsia" w:ascii="仿宋_GB2312" w:eastAsia="仿宋_GB2312"/>
          <w:sz w:val="32"/>
          <w:szCs w:val="32"/>
        </w:rPr>
        <w:t xml:space="preserve">    8、指导各学校（幼儿园），做好纪律检查工作。</w:t>
      </w:r>
      <w:r>
        <w:rPr>
          <w:rFonts w:hint="eastAsia" w:ascii="仿宋_GB2312" w:eastAsia="仿宋_GB2312"/>
          <w:sz w:val="32"/>
          <w:szCs w:val="32"/>
        </w:rPr>
        <w:br w:type="textWrapping"/>
      </w:r>
      <w:r>
        <w:rPr>
          <w:rFonts w:hint="eastAsia" w:ascii="仿宋_GB2312" w:eastAsia="仿宋_GB2312"/>
          <w:sz w:val="32"/>
          <w:szCs w:val="32"/>
        </w:rPr>
        <w:t xml:space="preserve">    9、承办县委、县政府和上级教育部门交办的其他事项。</w:t>
      </w:r>
      <w:r>
        <w:rPr>
          <w:rFonts w:hint="eastAsia" w:ascii="仿宋_GB2312" w:eastAsia="仿宋_GB2312"/>
          <w:sz w:val="32"/>
          <w:szCs w:val="32"/>
        </w:rPr>
        <w:br w:type="textWrapping"/>
      </w:r>
    </w:p>
    <w:p>
      <w:pPr>
        <w:spacing w:line="240" w:lineRule="auto"/>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spacing w:line="240" w:lineRule="auto"/>
        <w:ind w:firstLine="640" w:firstLineChars="200"/>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裕民县教育和科学技术局2023年度，实有人数</w:t>
      </w:r>
      <w:r>
        <w:rPr>
          <w:rFonts w:hint="eastAsia" w:ascii="仿宋_GB2312" w:eastAsia="仿宋_GB2312"/>
          <w:color w:val="000000" w:themeColor="text1"/>
          <w:sz w:val="32"/>
          <w:szCs w:val="32"/>
          <w:lang w:val="zh-CN"/>
          <w14:textFill>
            <w14:solidFill>
              <w14:schemeClr w14:val="tx1"/>
            </w14:solidFill>
          </w14:textFill>
        </w:rPr>
        <w:t>81</w:t>
      </w:r>
      <w:r>
        <w:rPr>
          <w:rFonts w:hint="eastAsia" w:ascii="仿宋_GB2312" w:eastAsia="仿宋_GB2312"/>
          <w:color w:val="000000" w:themeColor="text1"/>
          <w:sz w:val="32"/>
          <w:szCs w:val="32"/>
          <w14:textFill>
            <w14:solidFill>
              <w14:schemeClr w14:val="tx1"/>
            </w14:solidFill>
          </w14:textFill>
        </w:rPr>
        <w:t>人，其中：在职人员</w:t>
      </w:r>
      <w:r>
        <w:rPr>
          <w:rFonts w:hint="eastAsia" w:ascii="仿宋_GB2312" w:eastAsia="仿宋_GB2312"/>
          <w:color w:val="000000" w:themeColor="text1"/>
          <w:sz w:val="32"/>
          <w:szCs w:val="32"/>
          <w:lang w:val="zh-CN"/>
          <w14:textFill>
            <w14:solidFill>
              <w14:schemeClr w14:val="tx1"/>
            </w14:solidFill>
          </w14:textFill>
        </w:rPr>
        <w:t>37</w:t>
      </w:r>
      <w:r>
        <w:rPr>
          <w:rFonts w:hint="eastAsia" w:ascii="仿宋_GB2312" w:eastAsia="仿宋_GB2312"/>
          <w:color w:val="000000" w:themeColor="text1"/>
          <w:sz w:val="32"/>
          <w:szCs w:val="32"/>
          <w14:textFill>
            <w14:solidFill>
              <w14:schemeClr w14:val="tx1"/>
            </w14:solidFill>
          </w14:textFill>
        </w:rPr>
        <w:t>人，离休人员</w:t>
      </w:r>
      <w:r>
        <w:rPr>
          <w:rFonts w:hint="eastAsia" w:ascii="仿宋_GB2312" w:eastAsia="仿宋_GB2312"/>
          <w:color w:val="000000" w:themeColor="text1"/>
          <w:sz w:val="32"/>
          <w:szCs w:val="32"/>
          <w:lang w:val="zh-CN"/>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人，退休人员</w:t>
      </w:r>
      <w:r>
        <w:rPr>
          <w:rFonts w:hint="eastAsia" w:ascii="仿宋_GB2312" w:eastAsia="仿宋_GB2312"/>
          <w:color w:val="000000" w:themeColor="text1"/>
          <w:sz w:val="32"/>
          <w:szCs w:val="32"/>
          <w:lang w:val="zh-CN"/>
          <w14:textFill>
            <w14:solidFill>
              <w14:schemeClr w14:val="tx1"/>
            </w14:solidFill>
          </w14:textFill>
        </w:rPr>
        <w:t>44</w:t>
      </w:r>
      <w:r>
        <w:rPr>
          <w:rFonts w:hint="eastAsia" w:ascii="仿宋_GB2312" w:eastAsia="仿宋_GB2312"/>
          <w:color w:val="000000" w:themeColor="text1"/>
          <w:sz w:val="32"/>
          <w:szCs w:val="32"/>
          <w14:textFill>
            <w14:solidFill>
              <w14:schemeClr w14:val="tx1"/>
            </w14:solidFill>
          </w14:textFill>
        </w:rPr>
        <w:t>人。</w:t>
      </w:r>
    </w:p>
    <w:p>
      <w:pPr>
        <w:spacing w:line="240" w:lineRule="auto"/>
        <w:ind w:firstLine="640" w:firstLineChars="200"/>
        <w:rPr>
          <w:rFonts w:hint="eastAsia" w:ascii="仿宋_GB2312" w:hAnsi="宋体" w:eastAsia="仿宋_GB2312" w:cs="宋体"/>
          <w:kern w:val="0"/>
          <w:sz w:val="32"/>
          <w:szCs w:val="32"/>
        </w:rPr>
        <w:sectPr>
          <w:footerReference r:id="rId5"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单位无下属预算单位，下设13个处室，分别是：政工室、办公室、政府教育督导室、人事办、教研室、基教室、科技办、语委办、校安办、资助中心、招生办、项目办、会计核算中心。</w:t>
      </w:r>
    </w:p>
    <w:p>
      <w:pPr>
        <w:spacing w:line="240" w:lineRule="auto"/>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spacing w:line="240" w:lineRule="auto"/>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2023年度收入总计7,501.40万元，</w:t>
      </w:r>
      <w:r>
        <w:rPr>
          <w:rFonts w:hint="eastAsia" w:ascii="仿宋_GB2312" w:eastAsia="仿宋_GB2312"/>
          <w:sz w:val="32"/>
          <w:szCs w:val="32"/>
        </w:rPr>
        <w:t>其中：本年收入合计7468.37万元，使用非财政拨款结余0.00万元，年初结转和结余33.03万元。</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2023年度支出总计7,501.40万元，</w:t>
      </w:r>
      <w:r>
        <w:rPr>
          <w:rFonts w:hint="eastAsia" w:ascii="仿宋_GB2312" w:eastAsia="仿宋_GB2312"/>
          <w:sz w:val="32"/>
          <w:szCs w:val="32"/>
        </w:rPr>
        <w:t>其中：本年支出合计7,475.15万元，结余分配0.00万元，年末结转和结余26.26万元。</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rPr>
        <w:t>收入</w:t>
      </w:r>
      <w:r>
        <w:rPr>
          <w:rFonts w:hint="eastAsia" w:ascii="仿宋_GB2312" w:eastAsia="仿宋_GB2312"/>
          <w:sz w:val="32"/>
          <w:szCs w:val="32"/>
          <w:lang w:val="zh-CN"/>
        </w:rPr>
        <w:t>减少843.66万元</w:t>
      </w:r>
      <w:r>
        <w:rPr>
          <w:rFonts w:hint="eastAsia" w:ascii="仿宋_GB2312" w:eastAsia="仿宋_GB2312"/>
          <w:sz w:val="32"/>
          <w:szCs w:val="32"/>
        </w:rPr>
        <w:t>，支出比上年也相应减少843.66万元，下降10.11%，主要原因是：2022年新建三小、三幼两所学校，财拨比2023年大，2022年有学校教师的培训费在教科局支付，2023年未发生此项业务。</w:t>
      </w:r>
    </w:p>
    <w:p>
      <w:pPr>
        <w:spacing w:line="240" w:lineRule="auto"/>
        <w:ind w:firstLine="640" w:firstLineChars="200"/>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本年收入7,468.37万元，</w:t>
      </w:r>
      <w:r>
        <w:rPr>
          <w:rFonts w:hint="eastAsia" w:ascii="仿宋_GB2312" w:eastAsia="仿宋_GB2312"/>
          <w:sz w:val="32"/>
          <w:szCs w:val="32"/>
        </w:rPr>
        <w:t>其中：财政拨款收入</w:t>
      </w:r>
      <w:r>
        <w:rPr>
          <w:rFonts w:hint="eastAsia" w:ascii="仿宋_GB2312" w:eastAsia="仿宋_GB2312"/>
          <w:sz w:val="32"/>
          <w:szCs w:val="32"/>
          <w:lang w:val="zh-CN"/>
        </w:rPr>
        <w:t>6,736.42</w:t>
      </w:r>
      <w:r>
        <w:rPr>
          <w:rFonts w:hint="eastAsia" w:ascii="仿宋_GB2312" w:eastAsia="仿宋_GB2312"/>
          <w:sz w:val="32"/>
          <w:szCs w:val="32"/>
        </w:rPr>
        <w:t>万元，占</w:t>
      </w:r>
      <w:r>
        <w:rPr>
          <w:rFonts w:hint="eastAsia" w:ascii="仿宋_GB2312" w:eastAsia="仿宋_GB2312"/>
          <w:sz w:val="32"/>
          <w:szCs w:val="32"/>
          <w:lang w:val="zh-CN"/>
        </w:rPr>
        <w:t>90.20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731.95</w:t>
      </w:r>
      <w:r>
        <w:rPr>
          <w:rFonts w:hint="eastAsia" w:ascii="仿宋_GB2312" w:eastAsia="仿宋_GB2312"/>
          <w:sz w:val="32"/>
          <w:szCs w:val="32"/>
        </w:rPr>
        <w:t>万元，占</w:t>
      </w:r>
      <w:r>
        <w:rPr>
          <w:rFonts w:hint="eastAsia" w:ascii="仿宋_GB2312" w:eastAsia="仿宋_GB2312"/>
          <w:sz w:val="32"/>
          <w:szCs w:val="32"/>
          <w:lang w:val="zh-CN"/>
        </w:rPr>
        <w:t>9.80</w:t>
      </w:r>
      <w:r>
        <w:rPr>
          <w:rFonts w:hint="eastAsia" w:ascii="仿宋_GB2312" w:eastAsia="仿宋_GB2312"/>
          <w:sz w:val="32"/>
          <w:szCs w:val="32"/>
        </w:rPr>
        <w:t>%。</w:t>
      </w:r>
    </w:p>
    <w:p>
      <w:pPr>
        <w:spacing w:line="240" w:lineRule="auto"/>
        <w:ind w:firstLine="640" w:firstLineChars="200"/>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spacing w:line="240" w:lineRule="auto"/>
        <w:ind w:firstLine="643" w:firstLineChars="200"/>
        <w:rPr>
          <w:rFonts w:ascii="仿宋_GB2312" w:eastAsia="仿宋_GB2312"/>
          <w:sz w:val="32"/>
          <w:szCs w:val="32"/>
          <w:lang w:val="zh-CN"/>
        </w:rPr>
      </w:pPr>
      <w:r>
        <w:rPr>
          <w:rFonts w:hint="eastAsia" w:eastAsia="仿宋_GB2312" w:cs="仿宋_GB2312"/>
          <w:b/>
          <w:bCs/>
          <w:sz w:val="32"/>
          <w:szCs w:val="32"/>
          <w:lang w:val="zh-CN"/>
        </w:rPr>
        <w:t>本年支出</w:t>
      </w:r>
      <w:r>
        <w:rPr>
          <w:rFonts w:hint="eastAsia" w:ascii="仿宋_GB2312" w:eastAsia="仿宋_GB2312"/>
          <w:b/>
          <w:bCs/>
          <w:sz w:val="32"/>
          <w:szCs w:val="32"/>
          <w:lang w:val="zh-CN"/>
        </w:rPr>
        <w:t>7,475.15</w:t>
      </w:r>
      <w:r>
        <w:rPr>
          <w:rFonts w:hint="eastAsia" w:eastAsia="仿宋_GB2312" w:cs="仿宋_GB2312"/>
          <w:b/>
          <w:bCs/>
          <w:sz w:val="32"/>
          <w:szCs w:val="32"/>
          <w:lang w:val="zh-CN"/>
        </w:rPr>
        <w:t>万元，</w:t>
      </w:r>
      <w:r>
        <w:rPr>
          <w:rFonts w:hint="eastAsia" w:eastAsia="仿宋_GB2312" w:cs="仿宋_GB2312"/>
          <w:sz w:val="32"/>
          <w:szCs w:val="32"/>
          <w:lang w:val="zh-CN"/>
        </w:rPr>
        <w:t>其中：基本支出</w:t>
      </w:r>
      <w:r>
        <w:rPr>
          <w:rFonts w:hint="eastAsia" w:ascii="仿宋_GB2312" w:eastAsia="仿宋_GB2312"/>
          <w:sz w:val="32"/>
          <w:szCs w:val="32"/>
          <w:lang w:val="zh-CN"/>
        </w:rPr>
        <w:t>765.64</w:t>
      </w:r>
      <w:r>
        <w:rPr>
          <w:rFonts w:hint="eastAsia" w:eastAsia="仿宋_GB2312" w:cs="仿宋_GB2312"/>
          <w:sz w:val="32"/>
          <w:szCs w:val="32"/>
          <w:lang w:val="zh-CN"/>
        </w:rPr>
        <w:t>万元，</w:t>
      </w:r>
      <w:r>
        <w:rPr>
          <w:rFonts w:hint="eastAsia" w:ascii="仿宋_GB2312" w:eastAsia="仿宋_GB2312"/>
          <w:sz w:val="32"/>
          <w:szCs w:val="32"/>
          <w:lang w:val="zh-CN"/>
        </w:rPr>
        <w:t>占10.24%；项目支出6,709.50万元，占89.76%；上缴上级支出0.00万元，占0.00%；经营支出0.00万元，占0.00%；对附属单位补助支出0.00万元，占0.00%。</w:t>
      </w:r>
    </w:p>
    <w:p>
      <w:pPr>
        <w:spacing w:line="240" w:lineRule="auto"/>
        <w:ind w:firstLine="640" w:firstLineChars="200"/>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spacing w:line="240" w:lineRule="auto"/>
        <w:ind w:firstLine="643" w:firstLineChars="200"/>
        <w:rPr>
          <w:rFonts w:ascii="仿宋_GB2312" w:eastAsia="仿宋_GB2312"/>
          <w:sz w:val="32"/>
          <w:szCs w:val="32"/>
          <w:lang w:val="zh-CN"/>
        </w:rPr>
      </w:pPr>
      <w:r>
        <w:rPr>
          <w:rFonts w:hint="eastAsia" w:ascii="仿宋_GB2312" w:eastAsia="仿宋_GB2312"/>
          <w:b/>
          <w:bCs/>
          <w:sz w:val="32"/>
          <w:szCs w:val="32"/>
          <w:lang w:val="zh-CN"/>
        </w:rPr>
        <w:t>2023年度财政拨款收入</w:t>
      </w:r>
      <w:r>
        <w:rPr>
          <w:rFonts w:hint="eastAsia" w:ascii="仿宋_GB2312" w:eastAsia="仿宋_GB2312"/>
          <w:b/>
          <w:bCs/>
          <w:sz w:val="32"/>
          <w:szCs w:val="32"/>
        </w:rPr>
        <w:t>总计</w:t>
      </w:r>
      <w:r>
        <w:rPr>
          <w:rFonts w:hint="eastAsia" w:ascii="仿宋_GB2312" w:eastAsia="仿宋_GB2312"/>
          <w:b/>
          <w:bCs/>
          <w:sz w:val="32"/>
          <w:szCs w:val="32"/>
          <w:lang w:val="zh-CN"/>
        </w:rPr>
        <w:t>6,736.42万元，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0.00万元，</w:t>
      </w:r>
      <w:r>
        <w:rPr>
          <w:rFonts w:hint="eastAsia" w:ascii="仿宋_GB2312" w:eastAsia="仿宋_GB2312"/>
          <w:sz w:val="32"/>
          <w:szCs w:val="32"/>
        </w:rPr>
        <w:t>本年财政拨款收入</w:t>
      </w:r>
      <w:r>
        <w:rPr>
          <w:rFonts w:hint="eastAsia" w:ascii="仿宋_GB2312" w:eastAsia="仿宋_GB2312"/>
          <w:sz w:val="32"/>
          <w:szCs w:val="32"/>
          <w:lang w:val="zh-CN"/>
        </w:rPr>
        <w:t>6,736.42万元。</w:t>
      </w:r>
      <w:r>
        <w:rPr>
          <w:rFonts w:hint="eastAsia" w:ascii="仿宋_GB2312" w:eastAsia="仿宋_GB2312"/>
          <w:b/>
          <w:bCs/>
          <w:sz w:val="32"/>
          <w:szCs w:val="32"/>
          <w:lang w:val="zh-CN"/>
        </w:rPr>
        <w:t>财政拨款支出</w:t>
      </w:r>
      <w:r>
        <w:rPr>
          <w:rFonts w:hint="eastAsia" w:ascii="仿宋_GB2312" w:eastAsia="仿宋_GB2312"/>
          <w:b/>
          <w:bCs/>
          <w:sz w:val="32"/>
          <w:szCs w:val="32"/>
        </w:rPr>
        <w:t>总计</w:t>
      </w:r>
      <w:r>
        <w:rPr>
          <w:rFonts w:hint="eastAsia" w:ascii="仿宋_GB2312" w:eastAsia="仿宋_GB2312"/>
          <w:b/>
          <w:bCs/>
          <w:sz w:val="32"/>
          <w:szCs w:val="32"/>
          <w:lang w:val="zh-CN"/>
        </w:rPr>
        <w:t>6,736.42万元，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0.00万元，</w:t>
      </w:r>
      <w:r>
        <w:rPr>
          <w:rFonts w:hint="eastAsia" w:ascii="仿宋_GB2312" w:eastAsia="仿宋_GB2312"/>
          <w:sz w:val="32"/>
          <w:szCs w:val="32"/>
        </w:rPr>
        <w:t>本年财政拨款支出</w:t>
      </w:r>
      <w:r>
        <w:rPr>
          <w:rFonts w:hint="eastAsia" w:ascii="仿宋_GB2312" w:eastAsia="仿宋_GB2312"/>
          <w:sz w:val="32"/>
          <w:szCs w:val="32"/>
          <w:lang w:val="zh-CN"/>
        </w:rPr>
        <w:t>6,736.42万元。</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lang w:val="zh-CN"/>
        </w:rPr>
        <w:t>财政拨款收入支出总体与上年相比</w:t>
      </w:r>
      <w:r>
        <w:rPr>
          <w:rFonts w:hint="eastAsia" w:ascii="仿宋_GB2312" w:eastAsia="仿宋_GB2312"/>
          <w:b/>
          <w:bCs/>
          <w:sz w:val="32"/>
          <w:szCs w:val="32"/>
        </w:rPr>
        <w:t>,</w:t>
      </w:r>
      <w:r>
        <w:rPr>
          <w:rFonts w:hint="eastAsia" w:ascii="仿宋_GB2312" w:eastAsia="仿宋_GB2312"/>
          <w:sz w:val="32"/>
          <w:szCs w:val="32"/>
        </w:rPr>
        <w:t>收入支出都</w:t>
      </w:r>
      <w:r>
        <w:rPr>
          <w:rFonts w:hint="eastAsia" w:ascii="仿宋_GB2312" w:eastAsia="仿宋_GB2312"/>
          <w:sz w:val="32"/>
          <w:szCs w:val="32"/>
          <w:lang w:val="zh-CN"/>
        </w:rPr>
        <w:t>减少757.17万元，下降10.10%，</w:t>
      </w:r>
      <w:r>
        <w:rPr>
          <w:rFonts w:hint="eastAsia" w:ascii="仿宋_GB2312" w:eastAsia="仿宋_GB2312"/>
          <w:color w:val="000000" w:themeColor="text1"/>
          <w:sz w:val="32"/>
          <w:szCs w:val="32"/>
          <w:lang w:val="zh-CN"/>
          <w14:textFill>
            <w14:solidFill>
              <w14:schemeClr w14:val="tx1"/>
            </w14:solidFill>
          </w14:textFill>
        </w:rPr>
        <w:t>主要原因是：</w:t>
      </w:r>
      <w:r>
        <w:rPr>
          <w:rFonts w:hint="eastAsia" w:ascii="仿宋_GB2312" w:eastAsia="仿宋_GB2312"/>
          <w:color w:val="000000" w:themeColor="text1"/>
          <w:sz w:val="32"/>
          <w:szCs w:val="32"/>
          <w14:textFill>
            <w14:solidFill>
              <w14:schemeClr w14:val="tx1"/>
            </w14:solidFill>
          </w14:textFill>
        </w:rPr>
        <w:t>2022年支付了学校教师的培训费，2023年未发生此项业务导致2023年支出减少；2022年新建三小、三幼两所学校，该项目在2022年已完成大部分建设，投入约65%的资金，财拨数也较大，剩余资金在后续年度支付，导致2023年的财拨数相应减少，收入较于2022年减少</w:t>
      </w:r>
      <w:r>
        <w:rPr>
          <w:rFonts w:hint="eastAsia" w:ascii="仿宋_GB2312" w:eastAsia="仿宋_GB2312"/>
          <w:color w:val="000000" w:themeColor="text1"/>
          <w:sz w:val="32"/>
          <w:szCs w:val="32"/>
          <w:lang w:val="zh-CN"/>
          <w14:textFill>
            <w14:solidFill>
              <w14:schemeClr w14:val="tx1"/>
            </w14:solidFill>
          </w14:textFill>
        </w:rPr>
        <w:t>。</w:t>
      </w:r>
      <w:r>
        <w:rPr>
          <w:rFonts w:hint="eastAsia" w:ascii="仿宋_GB2312" w:eastAsia="仿宋_GB2312"/>
          <w:b/>
          <w:bCs/>
          <w:sz w:val="32"/>
          <w:szCs w:val="32"/>
          <w:lang w:val="zh-CN"/>
        </w:rPr>
        <w:t>与年初预算相比，</w:t>
      </w:r>
      <w:r>
        <w:rPr>
          <w:rFonts w:hint="eastAsia" w:ascii="仿宋_GB2312" w:eastAsia="仿宋_GB2312"/>
          <w:sz w:val="32"/>
          <w:szCs w:val="32"/>
          <w:lang w:val="zh-CN"/>
        </w:rPr>
        <w:t>年初预算数3,179.86万元，决算数6,736.42万元，预决算差异率111.85%，主要原因是：当年未做项目资金预算，实际发生了项目资金</w:t>
      </w:r>
      <w:r>
        <w:rPr>
          <w:rFonts w:hint="eastAsia" w:ascii="仿宋_GB2312" w:eastAsia="仿宋_GB2312"/>
          <w:sz w:val="32"/>
          <w:szCs w:val="32"/>
        </w:rPr>
        <w:t>4078.57万元</w:t>
      </w:r>
      <w:r>
        <w:rPr>
          <w:rFonts w:hint="eastAsia" w:ascii="仿宋_GB2312" w:eastAsia="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lang w:val="zh-CN"/>
        </w:rPr>
        <w:t>2023年度一般公共预算财政拨款支出6,736.42万元，</w:t>
      </w:r>
      <w:r>
        <w:rPr>
          <w:rFonts w:hint="eastAsia" w:ascii="仿宋_GB2312" w:eastAsia="仿宋_GB2312"/>
          <w:sz w:val="32"/>
          <w:szCs w:val="32"/>
          <w:lang w:val="zh-CN"/>
        </w:rPr>
        <w:t>占本年支出合计的90.12%。</w:t>
      </w:r>
      <w:r>
        <w:rPr>
          <w:rFonts w:hint="eastAsia" w:ascii="仿宋_GB2312" w:eastAsia="仿宋_GB2312"/>
          <w:b/>
          <w:bCs/>
          <w:sz w:val="32"/>
          <w:szCs w:val="32"/>
          <w:lang w:val="zh-CN"/>
        </w:rPr>
        <w:t>与上年相比，</w:t>
      </w:r>
      <w:r>
        <w:rPr>
          <w:rFonts w:hint="eastAsia" w:ascii="仿宋_GB2312" w:eastAsia="仿宋_GB2312"/>
          <w:sz w:val="32"/>
          <w:szCs w:val="32"/>
          <w:lang w:val="zh-CN"/>
        </w:rPr>
        <w:t>减少757.17万元，下降10.10%，</w:t>
      </w:r>
      <w:r>
        <w:rPr>
          <w:rFonts w:hint="eastAsia" w:ascii="仿宋_GB2312" w:eastAsia="仿宋_GB2312"/>
          <w:color w:val="000000" w:themeColor="text1"/>
          <w:sz w:val="32"/>
          <w:szCs w:val="32"/>
          <w:lang w:val="zh-CN"/>
          <w14:textFill>
            <w14:solidFill>
              <w14:schemeClr w14:val="tx1"/>
            </w14:solidFill>
          </w14:textFill>
        </w:rPr>
        <w:t>主要原因是：</w:t>
      </w:r>
      <w:r>
        <w:rPr>
          <w:rFonts w:hint="eastAsia" w:ascii="仿宋_GB2312" w:eastAsia="仿宋_GB2312"/>
          <w:color w:val="000000" w:themeColor="text1"/>
          <w:sz w:val="32"/>
          <w:szCs w:val="32"/>
          <w14:textFill>
            <w14:solidFill>
              <w14:schemeClr w14:val="tx1"/>
            </w14:solidFill>
          </w14:textFill>
        </w:rPr>
        <w:t>2022年支付了学校教师的培训费，2023年未发生此项业务，导致2023年总体支出减少；2022年完成了三幼、三小的大部分修建，投入约65%的项目资金，后续支出在以后年度支付，导致2023年总体支出减少，相应的财政拨款也减少</w:t>
      </w:r>
      <w:r>
        <w:rPr>
          <w:rFonts w:hint="eastAsia" w:ascii="仿宋_GB2312" w:eastAsia="仿宋_GB2312"/>
          <w:color w:val="000000" w:themeColor="text1"/>
          <w:sz w:val="32"/>
          <w:szCs w:val="32"/>
          <w:lang w:val="zh-CN"/>
          <w14:textFill>
            <w14:solidFill>
              <w14:schemeClr w14:val="tx1"/>
            </w14:solidFill>
          </w14:textFill>
        </w:rPr>
        <w:t>。</w:t>
      </w:r>
      <w:r>
        <w:rPr>
          <w:rFonts w:hint="eastAsia" w:ascii="仿宋_GB2312" w:eastAsia="仿宋_GB2312"/>
          <w:b/>
          <w:bCs/>
          <w:sz w:val="32"/>
          <w:szCs w:val="32"/>
          <w:lang w:val="zh-CN"/>
        </w:rPr>
        <w:t>与年初预算相比，</w:t>
      </w:r>
      <w:r>
        <w:rPr>
          <w:rFonts w:hint="eastAsia" w:ascii="仿宋_GB2312" w:eastAsia="仿宋_GB2312"/>
          <w:sz w:val="32"/>
          <w:szCs w:val="32"/>
          <w:lang w:val="zh-CN"/>
        </w:rPr>
        <w:t>年初预算数3,179.86万元，决算数6,736.42万元，预决算差异率111.85%，主要原因是：当年未做项目资金预算，实际发生了项目资金</w:t>
      </w:r>
      <w:r>
        <w:rPr>
          <w:rFonts w:hint="eastAsia" w:ascii="仿宋_GB2312" w:eastAsia="仿宋_GB2312"/>
          <w:sz w:val="32"/>
          <w:szCs w:val="32"/>
        </w:rPr>
        <w:t>4078.57万元</w:t>
      </w:r>
      <w:r>
        <w:rPr>
          <w:rFonts w:hint="eastAsia" w:ascii="仿宋_GB2312" w:eastAsia="仿宋_GB2312"/>
          <w:sz w:val="32"/>
          <w:szCs w:val="32"/>
          <w:lang w:val="zh-CN"/>
        </w:rPr>
        <w:t>。</w:t>
      </w:r>
    </w:p>
    <w:p>
      <w:pPr>
        <w:numPr>
          <w:ilvl w:val="0"/>
          <w:numId w:val="1"/>
        </w:numPr>
        <w:spacing w:line="240" w:lineRule="auto"/>
        <w:ind w:firstLine="640" w:firstLineChars="200"/>
        <w:outlineLvl w:val="2"/>
        <w:rPr>
          <w:rFonts w:ascii="仿宋_GB2312" w:eastAsia="仿宋_GB2312"/>
          <w:sz w:val="32"/>
          <w:szCs w:val="32"/>
          <w:lang w:val="zh-CN"/>
        </w:rPr>
      </w:pPr>
      <w:r>
        <w:rPr>
          <w:rFonts w:hint="eastAsia" w:ascii="黑体" w:hAnsi="黑体" w:eastAsia="黑体"/>
          <w:sz w:val="32"/>
          <w:szCs w:val="32"/>
        </w:rPr>
        <w:t>一般公共预算财政拨款支出决算结构情况</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1</w:t>
      </w:r>
      <w:r>
        <w:rPr>
          <w:rFonts w:ascii="仿宋_GB2312" w:eastAsia="仿宋_GB2312"/>
          <w:sz w:val="32"/>
          <w:szCs w:val="32"/>
          <w:lang w:val="zh-CN"/>
        </w:rPr>
        <w:t>.教育支出（类）</w:t>
      </w:r>
      <w:r>
        <w:rPr>
          <w:rFonts w:hint="eastAsia" w:ascii="仿宋_GB2312" w:eastAsia="仿宋_GB2312"/>
          <w:sz w:val="32"/>
          <w:szCs w:val="32"/>
          <w:lang w:val="zh-CN"/>
        </w:rPr>
        <w:t>3,414.87</w:t>
      </w:r>
      <w:r>
        <w:rPr>
          <w:rFonts w:ascii="仿宋_GB2312" w:eastAsia="仿宋_GB2312"/>
          <w:sz w:val="32"/>
          <w:szCs w:val="32"/>
          <w:lang w:val="zh-CN"/>
        </w:rPr>
        <w:t>万元，占</w:t>
      </w:r>
      <w:r>
        <w:rPr>
          <w:rFonts w:hint="eastAsia" w:ascii="仿宋_GB2312" w:eastAsia="仿宋_GB2312"/>
          <w:sz w:val="32"/>
          <w:szCs w:val="32"/>
          <w:lang w:val="zh-CN"/>
        </w:rPr>
        <w:t>50.69</w:t>
      </w:r>
      <w:r>
        <w:rPr>
          <w:rFonts w:ascii="仿宋_GB2312" w:eastAsia="仿宋_GB2312"/>
          <w:sz w:val="32"/>
          <w:szCs w:val="32"/>
          <w:lang w:val="zh-CN"/>
        </w:rPr>
        <w:t>%；</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ascii="仿宋_GB2312" w:eastAsia="仿宋_GB2312"/>
          <w:sz w:val="32"/>
          <w:szCs w:val="32"/>
          <w:lang w:val="zh-CN"/>
        </w:rPr>
        <w:t>科学技术支出（类）</w:t>
      </w:r>
      <w:r>
        <w:rPr>
          <w:rFonts w:hint="eastAsia" w:ascii="仿宋_GB2312" w:eastAsia="仿宋_GB2312"/>
          <w:sz w:val="32"/>
          <w:szCs w:val="32"/>
          <w:lang w:val="zh-CN"/>
        </w:rPr>
        <w:t>271.09</w:t>
      </w:r>
      <w:r>
        <w:rPr>
          <w:rFonts w:ascii="仿宋_GB2312" w:eastAsia="仿宋_GB2312"/>
          <w:sz w:val="32"/>
          <w:szCs w:val="32"/>
          <w:lang w:val="zh-CN"/>
        </w:rPr>
        <w:t>万元，占</w:t>
      </w:r>
      <w:r>
        <w:rPr>
          <w:rFonts w:hint="eastAsia" w:ascii="仿宋_GB2312" w:eastAsia="仿宋_GB2312"/>
          <w:sz w:val="32"/>
          <w:szCs w:val="32"/>
          <w:lang w:val="zh-CN"/>
        </w:rPr>
        <w:t>4.02</w:t>
      </w:r>
      <w:r>
        <w:rPr>
          <w:rFonts w:ascii="仿宋_GB2312" w:eastAsia="仿宋_GB2312"/>
          <w:sz w:val="32"/>
          <w:szCs w:val="32"/>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3</w:t>
      </w:r>
      <w:r>
        <w:rPr>
          <w:rFonts w:ascii="仿宋_GB2312" w:eastAsia="仿宋_GB2312"/>
          <w:sz w:val="32"/>
          <w:szCs w:val="32"/>
          <w:lang w:val="zh-CN"/>
        </w:rPr>
        <w:t>.文化旅游体育与传媒支出（类）</w:t>
      </w:r>
      <w:r>
        <w:rPr>
          <w:rFonts w:hint="eastAsia" w:ascii="仿宋_GB2312" w:eastAsia="仿宋_GB2312"/>
          <w:sz w:val="32"/>
          <w:szCs w:val="32"/>
          <w:lang w:val="zh-CN"/>
        </w:rPr>
        <w:t>6.06</w:t>
      </w:r>
      <w:r>
        <w:rPr>
          <w:rFonts w:ascii="仿宋_GB2312" w:eastAsia="仿宋_GB2312"/>
          <w:sz w:val="32"/>
          <w:szCs w:val="32"/>
          <w:lang w:val="zh-CN"/>
        </w:rPr>
        <w:t>万元，占</w:t>
      </w:r>
      <w:r>
        <w:rPr>
          <w:rFonts w:hint="eastAsia" w:ascii="仿宋_GB2312" w:eastAsia="仿宋_GB2312"/>
          <w:sz w:val="32"/>
          <w:szCs w:val="32"/>
          <w:lang w:val="zh-CN"/>
        </w:rPr>
        <w:t>0.</w:t>
      </w:r>
      <w:r>
        <w:rPr>
          <w:rFonts w:hint="eastAsia" w:ascii="仿宋_GB2312" w:eastAsia="仿宋_GB2312"/>
          <w:sz w:val="32"/>
          <w:szCs w:val="32"/>
        </w:rPr>
        <w:t>10</w:t>
      </w:r>
      <w:r>
        <w:rPr>
          <w:rFonts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4</w:t>
      </w:r>
      <w:r>
        <w:rPr>
          <w:rFonts w:ascii="仿宋_GB2312" w:eastAsia="仿宋_GB2312"/>
          <w:sz w:val="32"/>
          <w:szCs w:val="32"/>
          <w:lang w:val="zh-CN"/>
        </w:rPr>
        <w:t>.社会保障和就业支出（类）</w:t>
      </w:r>
      <w:r>
        <w:rPr>
          <w:rFonts w:hint="eastAsia" w:ascii="仿宋_GB2312" w:eastAsia="仿宋_GB2312"/>
          <w:sz w:val="32"/>
          <w:szCs w:val="32"/>
          <w:lang w:val="zh-CN"/>
        </w:rPr>
        <w:t>121.26</w:t>
      </w:r>
      <w:r>
        <w:rPr>
          <w:rFonts w:ascii="仿宋_GB2312" w:eastAsia="仿宋_GB2312"/>
          <w:sz w:val="32"/>
          <w:szCs w:val="32"/>
          <w:lang w:val="zh-CN"/>
        </w:rPr>
        <w:t>万元，占</w:t>
      </w:r>
      <w:r>
        <w:rPr>
          <w:rFonts w:hint="eastAsia" w:ascii="仿宋_GB2312" w:eastAsia="仿宋_GB2312"/>
          <w:sz w:val="32"/>
          <w:szCs w:val="32"/>
          <w:lang w:val="zh-CN"/>
        </w:rPr>
        <w:t>1.80</w:t>
      </w:r>
      <w:r>
        <w:rPr>
          <w:rFonts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5</w:t>
      </w:r>
      <w:r>
        <w:rPr>
          <w:rFonts w:ascii="仿宋_GB2312" w:eastAsia="仿宋_GB2312"/>
          <w:sz w:val="32"/>
          <w:szCs w:val="32"/>
          <w:lang w:val="zh-CN"/>
        </w:rPr>
        <w:t>.卫生健康支出（类）</w:t>
      </w:r>
      <w:r>
        <w:rPr>
          <w:rFonts w:hint="eastAsia" w:ascii="仿宋_GB2312" w:eastAsia="仿宋_GB2312"/>
          <w:sz w:val="32"/>
          <w:szCs w:val="32"/>
          <w:lang w:val="zh-CN"/>
        </w:rPr>
        <w:t>28.46</w:t>
      </w:r>
      <w:r>
        <w:rPr>
          <w:rFonts w:ascii="仿宋_GB2312" w:eastAsia="仿宋_GB2312"/>
          <w:sz w:val="32"/>
          <w:szCs w:val="32"/>
          <w:lang w:val="zh-CN"/>
        </w:rPr>
        <w:t>万元，占</w:t>
      </w:r>
      <w:r>
        <w:rPr>
          <w:rFonts w:hint="eastAsia" w:ascii="仿宋_GB2312" w:eastAsia="仿宋_GB2312"/>
          <w:sz w:val="32"/>
          <w:szCs w:val="32"/>
          <w:lang w:val="zh-CN"/>
        </w:rPr>
        <w:t>0.42</w:t>
      </w:r>
      <w:r>
        <w:rPr>
          <w:rFonts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6</w:t>
      </w:r>
      <w:r>
        <w:rPr>
          <w:rFonts w:ascii="仿宋_GB2312" w:eastAsia="仿宋_GB2312"/>
          <w:sz w:val="32"/>
          <w:szCs w:val="32"/>
          <w:lang w:val="zh-CN"/>
        </w:rPr>
        <w:t>.住房保障支出（类）</w:t>
      </w:r>
      <w:r>
        <w:rPr>
          <w:rFonts w:hint="eastAsia" w:ascii="仿宋_GB2312" w:eastAsia="仿宋_GB2312"/>
          <w:sz w:val="32"/>
          <w:szCs w:val="32"/>
          <w:lang w:val="zh-CN"/>
        </w:rPr>
        <w:t>46.68</w:t>
      </w:r>
      <w:r>
        <w:rPr>
          <w:rFonts w:ascii="仿宋_GB2312" w:eastAsia="仿宋_GB2312"/>
          <w:sz w:val="32"/>
          <w:szCs w:val="32"/>
          <w:lang w:val="zh-CN"/>
        </w:rPr>
        <w:t>万元，占</w:t>
      </w:r>
      <w:r>
        <w:rPr>
          <w:rFonts w:hint="eastAsia" w:ascii="仿宋_GB2312" w:eastAsia="仿宋_GB2312"/>
          <w:sz w:val="32"/>
          <w:szCs w:val="32"/>
          <w:lang w:val="zh-CN"/>
        </w:rPr>
        <w:t>0.69</w:t>
      </w:r>
      <w:r>
        <w:rPr>
          <w:rFonts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7</w:t>
      </w:r>
      <w:r>
        <w:rPr>
          <w:rFonts w:ascii="仿宋_GB2312" w:eastAsia="仿宋_GB2312"/>
          <w:sz w:val="32"/>
          <w:szCs w:val="32"/>
          <w:lang w:val="zh-CN"/>
        </w:rPr>
        <w:t>.其他支出（类）</w:t>
      </w:r>
      <w:r>
        <w:rPr>
          <w:rFonts w:hint="eastAsia" w:ascii="仿宋_GB2312" w:eastAsia="仿宋_GB2312"/>
          <w:sz w:val="32"/>
          <w:szCs w:val="32"/>
          <w:lang w:val="zh-CN"/>
        </w:rPr>
        <w:t>2,848.00</w:t>
      </w:r>
      <w:r>
        <w:rPr>
          <w:rFonts w:ascii="仿宋_GB2312" w:eastAsia="仿宋_GB2312"/>
          <w:sz w:val="32"/>
          <w:szCs w:val="32"/>
          <w:lang w:val="zh-CN"/>
        </w:rPr>
        <w:t>万元，占</w:t>
      </w:r>
      <w:r>
        <w:rPr>
          <w:rFonts w:hint="eastAsia" w:ascii="仿宋_GB2312" w:eastAsia="仿宋_GB2312"/>
          <w:sz w:val="32"/>
          <w:szCs w:val="32"/>
          <w:lang w:val="zh-CN"/>
        </w:rPr>
        <w:t>42.28</w:t>
      </w:r>
      <w:r>
        <w:rPr>
          <w:rFonts w:ascii="仿宋_GB2312" w:eastAsia="仿宋_GB2312"/>
          <w:sz w:val="32"/>
          <w:szCs w:val="32"/>
          <w:lang w:val="zh-CN"/>
        </w:rPr>
        <w:t>%；</w:t>
      </w:r>
    </w:p>
    <w:p>
      <w:p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1.卫生健康支出（类）行政事业单位医疗（款）行政单位医疗（项）:支出决算数为26.67万元，比上年决算减少0.06万元，下降0.23%，主要原因是：2023年根据医保新政策对医保进行退费</w:t>
      </w:r>
      <w:r>
        <w:rPr>
          <w:rFonts w:hint="eastAsia"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2.卫生健康支出（类）行政事业单位医疗（款）公务员医疗补助（项）:支出决算数为1.79万元，比上年决算减少0.22万元，下降10.95%，主要原因是：2023年根据医保新政策对医保进行退费</w:t>
      </w:r>
      <w:r>
        <w:rPr>
          <w:rFonts w:hint="eastAsia"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3.住房保障支出（类）住房改革支出（款）住房公积金（项）:支出决算数为46.68万元，比上年决算增加7.11万元，增长17.96%，主要原因是：工资基数增大，住房公积金增加</w:t>
      </w:r>
      <w:r>
        <w:rPr>
          <w:rFonts w:hint="eastAsia"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4.科学技术支出（类）其他科学技术支出（款）科技奖励（项）:支出决算数为30.00万元，比上年决算增加30.00万元，增长100%，主要原因是：2023年新增激励科技人员创新创业奖励金项目。</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5.社会保障和就业支出（类）行政事业单位养老支出（款）行政单位离退休（项）:支出决算数为46.28万元，比上年决算增加4.91万元，增长11.87%，主要原因是：</w:t>
      </w:r>
      <w:r>
        <w:rPr>
          <w:rFonts w:hint="eastAsia" w:ascii="仿宋_GB2312" w:eastAsia="仿宋_GB2312"/>
          <w:sz w:val="32"/>
          <w:szCs w:val="32"/>
          <w:lang w:val="zh-CN"/>
        </w:rPr>
        <w:t>工资基数增大，养老支出（款）行政单位离退休（项）增加。</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6.社会保障和就业支出（类）行政事业单位养老支出（款）机关事业单位职业年金缴费支出（项）:支出决算数为15.09万元，比上年决算增加0.67万元，增长4.64%，主要原因是：</w:t>
      </w:r>
      <w:r>
        <w:rPr>
          <w:rFonts w:hint="eastAsia" w:ascii="仿宋_GB2312" w:eastAsia="仿宋_GB2312"/>
          <w:sz w:val="32"/>
          <w:szCs w:val="32"/>
          <w:lang w:val="zh-CN"/>
        </w:rPr>
        <w:t>工资基数增大，</w:t>
      </w:r>
      <w:r>
        <w:rPr>
          <w:rFonts w:hint="eastAsia" w:ascii="仿宋_GB2312" w:eastAsia="仿宋_GB2312"/>
          <w:sz w:val="32"/>
          <w:szCs w:val="32"/>
        </w:rPr>
        <w:t>职业年金缴费增加</w:t>
      </w:r>
      <w:r>
        <w:rPr>
          <w:rFonts w:hint="eastAsia" w:ascii="仿宋_GB2312" w:eastAsia="仿宋_GB2312"/>
          <w:sz w:val="32"/>
          <w:szCs w:val="32"/>
          <w:lang w:val="zh-CN"/>
        </w:rPr>
        <w:t>。</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7.科学技术支出（类）技术研究与开发（款）科技成果转化与扩散（项）:支出决算数为3.09万元，比上年决算增加1.36万元，增长78.61%，主要原因是：2023年发生了第三小学科学实验附属设施建设。</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8.社会保障和就业支出（类）行政事业单位养老支出（款）机关事业单位基本养老保险缴费支出（项）:支出决算数为59.89万元，比上年决算增加6.06万元，增长11.25%，主要原因是：</w:t>
      </w:r>
      <w:r>
        <w:rPr>
          <w:rFonts w:hint="eastAsia" w:ascii="仿宋_GB2312" w:eastAsia="仿宋_GB2312"/>
          <w:sz w:val="32"/>
          <w:szCs w:val="32"/>
          <w:lang w:val="zh-CN"/>
        </w:rPr>
        <w:t>工资基数增大，</w:t>
      </w:r>
      <w:r>
        <w:rPr>
          <w:rFonts w:hint="eastAsia" w:ascii="仿宋_GB2312" w:eastAsia="仿宋_GB2312"/>
          <w:sz w:val="32"/>
          <w:szCs w:val="32"/>
        </w:rPr>
        <w:t>机关事业单位基本养老保险缴费增加</w:t>
      </w:r>
      <w:r>
        <w:rPr>
          <w:rFonts w:hint="eastAsia"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9.科学技术支出（类）科学技术普及（款）其他科学技术普及支出（项）:支出决算数为238.00万元，比上年决算减少12.00万元，下降4.80%，主要原因是：2023年没有第三小学科学技术普及支出</w:t>
      </w:r>
      <w:r>
        <w:rPr>
          <w:rFonts w:hint="eastAsia" w:ascii="仿宋_GB2312" w:eastAsia="仿宋_GB2312"/>
          <w:sz w:val="32"/>
          <w:szCs w:val="32"/>
          <w:lang w:val="zh-CN"/>
        </w:rPr>
        <w:t>。</w:t>
      </w:r>
    </w:p>
    <w:p>
      <w:pPr>
        <w:spacing w:line="240" w:lineRule="auto"/>
        <w:ind w:firstLine="640" w:firstLineChars="200"/>
        <w:rPr>
          <w:rFonts w:ascii="仿宋_GB2312" w:eastAsia="仿宋_GB2312"/>
          <w:color w:val="000000" w:themeColor="text1"/>
          <w:sz w:val="32"/>
          <w:szCs w:val="32"/>
          <w:lang w:val="zh-CN"/>
          <w14:textFill>
            <w14:solidFill>
              <w14:schemeClr w14:val="tx1"/>
            </w14:solidFill>
          </w14:textFill>
        </w:rPr>
      </w:pPr>
      <w:r>
        <w:rPr>
          <w:rFonts w:hint="eastAsia" w:ascii="仿宋_GB2312" w:eastAsia="仿宋_GB2312"/>
          <w:sz w:val="32"/>
          <w:szCs w:val="32"/>
        </w:rPr>
        <w:t>10.教育支出（类）其他教育支出（款）其他教育支出（项）:支出决算数为246.58万元，比上年决算</w:t>
      </w:r>
      <w:r>
        <w:rPr>
          <w:rFonts w:hint="eastAsia" w:ascii="仿宋_GB2312" w:eastAsia="仿宋_GB2312"/>
          <w:sz w:val="32"/>
          <w:szCs w:val="32"/>
          <w:lang w:eastAsia="zh-CN"/>
        </w:rPr>
        <w:t>增加</w:t>
      </w:r>
      <w:r>
        <w:rPr>
          <w:rFonts w:hint="eastAsia" w:ascii="仿宋_GB2312" w:eastAsia="仿宋_GB2312"/>
          <w:sz w:val="32"/>
          <w:szCs w:val="32"/>
        </w:rPr>
        <w:t>246.58万元，</w:t>
      </w:r>
      <w:r>
        <w:rPr>
          <w:rFonts w:hint="eastAsia" w:ascii="仿宋_GB2312" w:eastAsia="仿宋_GB2312"/>
          <w:sz w:val="32"/>
          <w:szCs w:val="32"/>
          <w:lang w:eastAsia="zh-CN"/>
        </w:rPr>
        <w:t>增加</w:t>
      </w:r>
      <w:r>
        <w:rPr>
          <w:rFonts w:hint="eastAsia" w:ascii="仿宋_GB2312" w:eastAsia="仿宋_GB2312"/>
          <w:sz w:val="32"/>
          <w:szCs w:val="32"/>
        </w:rPr>
        <w:t>100%，</w:t>
      </w:r>
      <w:bookmarkStart w:id="48" w:name="_GoBack"/>
      <w:bookmarkEnd w:id="48"/>
      <w:r>
        <w:rPr>
          <w:rFonts w:hint="eastAsia" w:ascii="仿宋_GB2312" w:eastAsia="仿宋_GB2312"/>
          <w:sz w:val="32"/>
          <w:szCs w:val="32"/>
        </w:rPr>
        <w:t>主要原因是：</w:t>
      </w:r>
      <w:r>
        <w:rPr>
          <w:rFonts w:hint="eastAsia" w:ascii="仿宋_GB2312" w:eastAsia="仿宋_GB2312"/>
          <w:sz w:val="32"/>
          <w:szCs w:val="32"/>
          <w:lang w:eastAsia="zh-CN"/>
        </w:rPr>
        <w:t>本年度新增此科目支付学校的维修设备采购</w:t>
      </w:r>
      <w:r>
        <w:rPr>
          <w:rFonts w:hint="eastAsia" w:ascii="仿宋_GB2312" w:eastAsia="仿宋_GB2312"/>
          <w:color w:val="000000" w:themeColor="text1"/>
          <w:sz w:val="32"/>
          <w:szCs w:val="32"/>
          <w:lang w:val="zh-CN"/>
          <w14:textFill>
            <w14:solidFill>
              <w14:schemeClr w14:val="tx1"/>
            </w14:solidFill>
          </w14:textFill>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11.教育支出（类）教育管理事务（款）行政运行（项）:支出决算数为547.78万元，比上年决算减少16.57万元，下降2.94%，主要原因是：2023年根据医保新政策对医保进行退费</w:t>
      </w:r>
      <w:r>
        <w:rPr>
          <w:rFonts w:hint="eastAsia"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12.教育支出（类）普通教育（款）其他普通教育支出（项）:支出决算数为1,533.89万元，比上年决算增加1,526.01万元，增长19365.61%，主要原因是：2023年</w:t>
      </w:r>
      <w:r>
        <w:rPr>
          <w:rFonts w:hint="eastAsia" w:ascii="仿宋_GB2312" w:eastAsia="仿宋_GB2312"/>
          <w:sz w:val="32"/>
          <w:szCs w:val="32"/>
          <w:lang w:val="zh-CN"/>
        </w:rPr>
        <w:t>校舍安全保障资金增加，薄弱环节能力改善与能力提升资金增加。</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13.教育支出（类）教育管理事务（款）其他教育管理事务支出（项）:支出决算数为7.00万元，比上年决算减少21.50万元，下降75.44%，主要原因是：2022年发生了大型修缮费用，2023年未发生此业务</w:t>
      </w:r>
      <w:r>
        <w:rPr>
          <w:rFonts w:hint="eastAsia" w:ascii="仿宋_GB2312" w:eastAsia="仿宋_GB2312"/>
          <w:sz w:val="32"/>
          <w:szCs w:val="32"/>
          <w:lang w:val="zh-CN"/>
        </w:rPr>
        <w:t>。</w:t>
      </w:r>
    </w:p>
    <w:p>
      <w:pPr>
        <w:spacing w:line="240" w:lineRule="auto"/>
        <w:ind w:firstLine="640" w:firstLineChars="200"/>
        <w:rPr>
          <w:rFonts w:ascii="仿宋_GB2312" w:eastAsia="仿宋_GB2312"/>
          <w:color w:val="000000" w:themeColor="text1"/>
          <w:sz w:val="32"/>
          <w:szCs w:val="32"/>
          <w:lang w:val="zh-CN"/>
          <w14:textFill>
            <w14:solidFill>
              <w14:schemeClr w14:val="tx1"/>
            </w14:solidFill>
          </w14:textFill>
        </w:rPr>
      </w:pPr>
      <w:r>
        <w:rPr>
          <w:rFonts w:hint="eastAsia" w:ascii="仿宋_GB2312" w:eastAsia="仿宋_GB2312"/>
          <w:sz w:val="32"/>
          <w:szCs w:val="32"/>
        </w:rPr>
        <w:t>14.教育支出（类）普通教育（款）小学教育（项）:支出决算数为836.06万元，比上年决算减少756.38万元，下降47.50%，主要原因是：</w:t>
      </w:r>
      <w:r>
        <w:rPr>
          <w:rFonts w:hint="eastAsia" w:ascii="仿宋_GB2312" w:eastAsia="仿宋_GB2312"/>
          <w:color w:val="000000" w:themeColor="text1"/>
          <w:sz w:val="32"/>
          <w:szCs w:val="32"/>
          <w14:textFill>
            <w14:solidFill>
              <w14:schemeClr w14:val="tx1"/>
            </w14:solidFill>
          </w14:textFill>
        </w:rPr>
        <w:t>新建第三小学项目在2022年已完成约53%的建设，投入总体资金的53%，剩余资金在以后年度陆续投入。</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15.教育支出（类）普通教育（款）学前教育（项）:支出决算数为35.57万元，比上年决算减少100.34万元，下降73.83%，主要原因是：</w:t>
      </w:r>
      <w:r>
        <w:rPr>
          <w:rFonts w:hint="eastAsia" w:ascii="仿宋_GB2312" w:eastAsia="仿宋_GB2312"/>
          <w:color w:val="000000" w:themeColor="text1"/>
          <w:sz w:val="32"/>
          <w:szCs w:val="32"/>
          <w14:textFill>
            <w14:solidFill>
              <w14:schemeClr w14:val="tx1"/>
            </w14:solidFill>
          </w14:textFill>
        </w:rPr>
        <w:t>新建第三幼儿园项目在2022年已完成大部分的建设，项目资金也已投入了总金额的大部分，2023年资金投入比2022年减少</w:t>
      </w:r>
      <w:r>
        <w:rPr>
          <w:rFonts w:hint="eastAsia" w:ascii="仿宋_GB2312" w:eastAsia="仿宋_GB2312"/>
          <w:color w:val="000000" w:themeColor="text1"/>
          <w:sz w:val="32"/>
          <w:szCs w:val="32"/>
          <w:lang w:val="zh-CN"/>
          <w14:textFill>
            <w14:solidFill>
              <w14:schemeClr w14:val="tx1"/>
            </w14:solidFill>
          </w14:textFill>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16.教育支出（类）普通教育（款）初中教育（项）:支出决算数为207.99万元，比上年决算减少33.12万元，下降13.74%，主要原因是</w:t>
      </w:r>
      <w:r>
        <w:rPr>
          <w:rFonts w:hint="eastAsia" w:ascii="仿宋_GB2312" w:eastAsia="仿宋_GB2312"/>
          <w:color w:val="000000" w:themeColor="text1"/>
          <w:sz w:val="32"/>
          <w:szCs w:val="32"/>
          <w14:textFill>
            <w14:solidFill>
              <w14:schemeClr w14:val="tx1"/>
            </w14:solidFill>
          </w14:textFill>
        </w:rPr>
        <w:t>：2022年三小、三幼等学校进行批量专用设备采购、同时进行了大型修缮，2023年未进行设备采购和修缮，由此2023年项目资金比2022年投入减少</w:t>
      </w:r>
      <w:r>
        <w:rPr>
          <w:rFonts w:hint="eastAsia" w:ascii="仿宋_GB2312" w:eastAsia="仿宋_GB2312"/>
          <w:color w:val="000000" w:themeColor="text1"/>
          <w:sz w:val="32"/>
          <w:szCs w:val="32"/>
          <w:lang w:val="zh-CN"/>
          <w14:textFill>
            <w14:solidFill>
              <w14:schemeClr w14:val="tx1"/>
            </w14:solidFill>
          </w14:textFill>
        </w:rPr>
        <w:t>。</w:t>
      </w:r>
    </w:p>
    <w:p>
      <w:pPr>
        <w:spacing w:line="240" w:lineRule="auto"/>
        <w:ind w:firstLine="640" w:firstLineChars="200"/>
        <w:rPr>
          <w:rFonts w:ascii="仿宋_GB2312" w:eastAsia="仿宋_GB2312"/>
          <w:color w:val="FF0000"/>
          <w:sz w:val="32"/>
          <w:szCs w:val="32"/>
          <w:lang w:val="zh-CN"/>
        </w:rPr>
      </w:pPr>
      <w:r>
        <w:rPr>
          <w:rFonts w:hint="eastAsia" w:ascii="仿宋_GB2312" w:eastAsia="仿宋_GB2312"/>
          <w:sz w:val="32"/>
          <w:szCs w:val="32"/>
        </w:rPr>
        <w:t>17.其他支出（类）其他支出（款）其他支出（项）:支出决算数为2,848.00万元，比上年决算减少1,546.47万元，下降35.19%，主要原因是：</w:t>
      </w:r>
      <w:r>
        <w:rPr>
          <w:rFonts w:hint="eastAsia" w:ascii="仿宋_GB2312" w:eastAsia="仿宋_GB2312"/>
          <w:color w:val="000000" w:themeColor="text1"/>
          <w:sz w:val="32"/>
          <w:szCs w:val="32"/>
          <w14:textFill>
            <w14:solidFill>
              <w14:schemeClr w14:val="tx1"/>
            </w14:solidFill>
          </w14:textFill>
        </w:rPr>
        <w:t>2022年新建三幼、三小项目已总体完成约65%，投入资金约占总体金额的65%，剩余资金在未来年度持续支付，2023年项目资金投入小于2022年</w:t>
      </w:r>
      <w:r>
        <w:rPr>
          <w:rFonts w:hint="eastAsia" w:ascii="仿宋_GB2312" w:eastAsia="仿宋_GB2312"/>
          <w:color w:val="000000" w:themeColor="text1"/>
          <w:sz w:val="32"/>
          <w:szCs w:val="32"/>
          <w:lang w:val="zh-CN"/>
          <w14:textFill>
            <w14:solidFill>
              <w14:schemeClr w14:val="tx1"/>
            </w14:solidFill>
          </w14:textFill>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18.文化旅游体育与传媒支出（类）文化和旅游（款）文化活动（项）:支出决算数为6.06万元，比上年决算增加6.06万元，增长100%，主要原因是：裕财字[2023]1号2023年教育系统春节社火文化活动经费6.06万元，2022未发生此项目</w:t>
      </w:r>
      <w:r>
        <w:rPr>
          <w:rFonts w:hint="eastAsia"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19.社会保障和就业支出（类）行政事业单位养老支出（款）事业单位离退休（项）:支出决算数为0.00万元，比上年决算减少6.44万元，下降100%，主要原因是：2022年有退休职工死亡而发放的抚恤金，2023年没有发生此业务</w:t>
      </w:r>
      <w:r>
        <w:rPr>
          <w:rFonts w:hint="eastAsia"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20.教育支出（类）普通教育（款）高中教育（项）:支出决算数为0.00万元，比上年决算减少21.00万元，下降100%，主要原因是：2022年发生大型修缮用于高中学校，2023年无此项</w:t>
      </w:r>
      <w:r>
        <w:rPr>
          <w:rFonts w:hint="eastAsia"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21.教育支出（类）职业教育（款）高等职业教育（项）:支出决算数为0.00万元，比上年决算减少3.00万元，下降100%，主要原因是：2022年发放2021年学生资助补助经费（第二批）（国家助学贷款奖励金）塔地财教【2021】58号3万元，2023年无此项</w:t>
      </w:r>
      <w:r>
        <w:rPr>
          <w:rFonts w:hint="eastAsia"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22.教育支出（类）进修及培训（款）教师进修（项）:支出决算数为0.00万元，比上年决算减少58.58万元，下降100%，主要原因是：2022年用于各学校教师培训。2023年没有发生此项目</w:t>
      </w:r>
      <w:r>
        <w:rPr>
          <w:rFonts w:hint="eastAsia" w:ascii="仿宋_GB2312" w:eastAsia="仿宋_GB231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23.教育支出（类）教育费附加安排的支出（款）其他教育费附加安排的支出（项）:支出决算数为0.00万元，比上年决算减少10.26万元，下降100%，主要原因是：2022年给学校进行大型修缮，2023年未发生</w:t>
      </w:r>
      <w:r>
        <w:rPr>
          <w:rFonts w:hint="eastAsia" w:ascii="仿宋_GB2312" w:eastAsia="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2023年度一般公共预算财政拨款基本支出744.18万元，其中：</w:t>
      </w:r>
      <w:r>
        <w:rPr>
          <w:rFonts w:hint="eastAsia" w:ascii="仿宋_GB2312" w:eastAsia="仿宋_GB2312"/>
          <w:b/>
          <w:bCs/>
          <w:sz w:val="32"/>
          <w:szCs w:val="32"/>
        </w:rPr>
        <w:t>人员经费703.57万元，</w:t>
      </w:r>
      <w:r>
        <w:rPr>
          <w:rFonts w:hint="eastAsia" w:ascii="仿宋_GB2312" w:eastAsia="仿宋_GB2312"/>
          <w:sz w:val="32"/>
          <w:szCs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公用经费40.61万元，</w:t>
      </w:r>
      <w:r>
        <w:rPr>
          <w:rFonts w:hint="eastAsia" w:ascii="仿宋_GB2312" w:eastAsia="仿宋_GB2312"/>
          <w:sz w:val="32"/>
          <w:szCs w:val="32"/>
        </w:rPr>
        <w:t>包括：办公费、水费、电费、邮电费、取暖费、差旅费、维修（护）费、培训费、劳务费、工会经费、公务用车运行维护费、其他交通费用。</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line="240" w:lineRule="auto"/>
        <w:ind w:firstLine="643" w:firstLineChars="200"/>
        <w:rPr>
          <w:rFonts w:ascii="仿宋_GB2312" w:eastAsia="仿宋_GB2312"/>
          <w:sz w:val="32"/>
          <w:szCs w:val="32"/>
          <w:lang w:val="zh-CN"/>
        </w:rPr>
      </w:pPr>
      <w:r>
        <w:rPr>
          <w:rFonts w:hint="eastAsia" w:ascii="仿宋_GB2312" w:eastAsia="仿宋_GB2312"/>
          <w:b/>
          <w:bCs/>
          <w:sz w:val="32"/>
          <w:szCs w:val="32"/>
          <w:lang w:val="zh-CN"/>
        </w:rPr>
        <w:t>2023年度</w:t>
      </w:r>
      <w:r>
        <w:rPr>
          <w:rFonts w:hint="eastAsia" w:ascii="仿宋_GB2312" w:eastAsia="仿宋_GB2312"/>
          <w:b/>
          <w:bCs/>
          <w:sz w:val="32"/>
          <w:szCs w:val="32"/>
        </w:rPr>
        <w:t>财政拨款</w:t>
      </w:r>
      <w:r>
        <w:rPr>
          <w:rFonts w:hint="eastAsia" w:ascii="仿宋_GB2312" w:eastAsia="仿宋_GB2312"/>
          <w:b/>
          <w:bCs/>
          <w:sz w:val="32"/>
          <w:szCs w:val="32"/>
          <w:lang w:val="zh-CN"/>
        </w:rPr>
        <w:t>“三公”经费支出1.08万元，</w:t>
      </w:r>
      <w:r>
        <w:rPr>
          <w:rFonts w:hint="eastAsia" w:ascii="仿宋_GB2312" w:eastAsia="仿宋_GB2312"/>
          <w:sz w:val="32"/>
          <w:szCs w:val="32"/>
        </w:rPr>
        <w:t>比上年</w:t>
      </w:r>
      <w:r>
        <w:rPr>
          <w:rFonts w:hint="eastAsia" w:ascii="仿宋_GB2312" w:eastAsia="仿宋_GB2312"/>
          <w:sz w:val="32"/>
          <w:szCs w:val="32"/>
          <w:lang w:val="zh-CN"/>
        </w:rPr>
        <w:t>增加0.76万元，增长237.50%，主要原因是：</w:t>
      </w:r>
      <w:r>
        <w:rPr>
          <w:rFonts w:hint="eastAsia" w:ascii="仿宋_GB2312" w:eastAsia="仿宋_GB2312"/>
          <w:sz w:val="32"/>
          <w:szCs w:val="32"/>
        </w:rPr>
        <w:t>2023年比2022年多支付公务用车维修费和加油费，以前年的车辆维修费在2023年报销</w:t>
      </w:r>
      <w:r>
        <w:rPr>
          <w:rFonts w:hint="eastAsia" w:ascii="仿宋_GB2312" w:eastAsia="仿宋_GB2312"/>
          <w:sz w:val="32"/>
          <w:szCs w:val="32"/>
          <w:lang w:val="zh-CN"/>
        </w:rPr>
        <w:t>。其中：因公出国（境）费支出0.00万元，占0.00%，比上年增加0.00万元，增长0.00%，主要原因是：无此项支出；公务用车购置及运行维护费支出1.08万元，占100.00%，比上年增加0.7</w:t>
      </w:r>
      <w:r>
        <w:rPr>
          <w:rFonts w:hint="eastAsia" w:ascii="仿宋_GB2312" w:eastAsia="仿宋_GB2312"/>
          <w:sz w:val="32"/>
          <w:szCs w:val="32"/>
          <w:lang w:val="en-US" w:eastAsia="zh-CN"/>
        </w:rPr>
        <w:t>6</w:t>
      </w:r>
      <w:r>
        <w:rPr>
          <w:rFonts w:hint="eastAsia" w:ascii="仿宋_GB2312" w:eastAsia="仿宋_GB2312"/>
          <w:sz w:val="32"/>
          <w:szCs w:val="32"/>
          <w:lang w:val="zh-CN"/>
        </w:rPr>
        <w:t>万元，增长</w:t>
      </w:r>
      <w:r>
        <w:rPr>
          <w:rFonts w:hint="eastAsia" w:ascii="仿宋_GB2312" w:hAnsi="仿宋_GB2312" w:eastAsia="仿宋_GB2312" w:cs="仿宋_GB2312"/>
          <w:bCs/>
          <w:kern w:val="0"/>
          <w:sz w:val="32"/>
          <w:szCs w:val="32"/>
          <w:highlight w:val="none"/>
          <w:lang w:val="en-US" w:eastAsia="zh-CN"/>
        </w:rPr>
        <w:t>237.50</w:t>
      </w:r>
      <w:r>
        <w:rPr>
          <w:rFonts w:hint="eastAsia" w:ascii="仿宋_GB2312" w:eastAsia="仿宋_GB2312"/>
          <w:sz w:val="32"/>
          <w:szCs w:val="32"/>
          <w:lang w:val="zh-CN"/>
        </w:rPr>
        <w:t>%，主要原因是：</w:t>
      </w:r>
      <w:r>
        <w:rPr>
          <w:rFonts w:hint="eastAsia" w:ascii="仿宋_GB2312" w:eastAsia="仿宋_GB2312"/>
          <w:sz w:val="32"/>
          <w:szCs w:val="32"/>
        </w:rPr>
        <w:t>2022年车辆维修费在2023年支付</w:t>
      </w:r>
      <w:r>
        <w:rPr>
          <w:rFonts w:hint="eastAsia" w:ascii="仿宋_GB2312" w:eastAsia="仿宋_GB2312"/>
          <w:sz w:val="32"/>
          <w:szCs w:val="32"/>
          <w:lang w:val="zh-CN"/>
        </w:rPr>
        <w:t>；公务接待费支出0.00万元，占0.00%，比上年增加0.00万元，增长0.00%，主要原因是：无此项支出。</w:t>
      </w:r>
    </w:p>
    <w:p>
      <w:pPr>
        <w:spacing w:line="240" w:lineRule="auto"/>
        <w:ind w:firstLine="643" w:firstLineChars="200"/>
        <w:rPr>
          <w:rFonts w:ascii="仿宋_GB2312" w:eastAsia="仿宋_GB2312"/>
          <w:b/>
          <w:bCs/>
          <w:sz w:val="32"/>
          <w:szCs w:val="32"/>
          <w:lang w:val="zh-CN"/>
        </w:rPr>
      </w:pPr>
      <w:r>
        <w:rPr>
          <w:rFonts w:hint="eastAsia" w:ascii="仿宋_GB2312" w:eastAsia="仿宋_GB2312"/>
          <w:b/>
          <w:bCs/>
          <w:sz w:val="32"/>
          <w:szCs w:val="32"/>
          <w:lang w:val="zh-CN"/>
        </w:rPr>
        <w:t>具体情况如下：</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hint="eastAsia" w:ascii="仿宋_GB2312" w:eastAsia="仿宋_GB2312"/>
          <w:sz w:val="32"/>
          <w:szCs w:val="32"/>
          <w:lang w:val="zh-CN"/>
        </w:rPr>
        <w:t>0.00</w:t>
      </w:r>
      <w:r>
        <w:rPr>
          <w:rFonts w:hint="eastAsia" w:ascii="仿宋_GB2312" w:eastAsia="仿宋_GB2312"/>
          <w:sz w:val="32"/>
          <w:szCs w:val="32"/>
        </w:rPr>
        <w:t>万元，开支内容包括</w:t>
      </w:r>
      <w:r>
        <w:rPr>
          <w:rFonts w:hint="eastAsia" w:ascii="仿宋_GB2312" w:eastAsia="仿宋_GB2312"/>
          <w:color w:val="000000" w:themeColor="text1"/>
          <w:sz w:val="32"/>
          <w:szCs w:val="32"/>
          <w:lang w:val="zh-CN"/>
          <w14:textFill>
            <w14:solidFill>
              <w14:schemeClr w14:val="tx1"/>
            </w14:solidFill>
          </w14:textFill>
        </w:rPr>
        <w:t>无此项开支内容</w:t>
      </w:r>
      <w:r>
        <w:rPr>
          <w:rFonts w:hint="eastAsia" w:ascii="仿宋_GB2312" w:eastAsia="仿宋_GB2312"/>
          <w:sz w:val="32"/>
          <w:szCs w:val="32"/>
        </w:rPr>
        <w:t>。单位全年安排的因公出国（境）团组0个，因公出国（境）0人次。</w:t>
      </w:r>
    </w:p>
    <w:p>
      <w:pPr>
        <w:spacing w:line="240" w:lineRule="auto"/>
        <w:ind w:firstLine="640" w:firstLineChars="200"/>
        <w:rPr>
          <w:rFonts w:ascii="仿宋_GB2312" w:eastAsia="仿宋_GB2312"/>
          <w:sz w:val="32"/>
          <w:szCs w:val="32"/>
        </w:rPr>
      </w:pPr>
      <w:r>
        <w:rPr>
          <w:rFonts w:hint="eastAsia" w:ascii="仿宋_GB2312" w:eastAsia="仿宋_GB2312"/>
          <w:sz w:val="32"/>
          <w:szCs w:val="32"/>
          <w:lang w:val="zh-CN"/>
        </w:rPr>
        <w:t>公务用车购置及运行维护费1.08万元，其中：公务用车购置费0.00万元，公务用车运行维护费1.08万元。公务用车运行维护费开支内容包括加油、维修、车辆保险。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5辆，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原因是：其中有一辆不能使用还未报废处理，剩余两辆为科协所使用，还未划转科协。</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zh-CN"/>
        </w:rPr>
        <w:t>0.00</w:t>
      </w:r>
      <w:r>
        <w:rPr>
          <w:rFonts w:hint="eastAsia" w:ascii="仿宋_GB2312" w:eastAsia="仿宋_GB2312"/>
          <w:sz w:val="32"/>
          <w:szCs w:val="32"/>
        </w:rPr>
        <w:t>万元，开支内容包括</w:t>
      </w:r>
      <w:r>
        <w:rPr>
          <w:rFonts w:hint="eastAsia" w:ascii="仿宋_GB2312" w:eastAsia="仿宋_GB2312"/>
          <w:color w:val="000000" w:themeColor="text1"/>
          <w:sz w:val="32"/>
          <w:szCs w:val="32"/>
          <w:lang w:val="zh-CN"/>
          <w14:textFill>
            <w14:solidFill>
              <w14:schemeClr w14:val="tx1"/>
            </w14:solidFill>
          </w14:textFill>
        </w:rPr>
        <w:t>无此项开支内容</w:t>
      </w:r>
      <w:r>
        <w:rPr>
          <w:rFonts w:hint="eastAsia" w:ascii="仿宋_GB2312" w:eastAsia="仿宋_GB2312"/>
          <w:sz w:val="32"/>
          <w:szCs w:val="32"/>
        </w:rPr>
        <w:t>。单位全年安排的国内公务接待0批次，0人次。</w:t>
      </w:r>
    </w:p>
    <w:p>
      <w:pPr>
        <w:spacing w:line="240" w:lineRule="auto"/>
        <w:ind w:firstLine="643" w:firstLineChars="200"/>
        <w:rPr>
          <w:rFonts w:ascii="仿宋_GB2312" w:eastAsia="仿宋_GB2312"/>
          <w:sz w:val="32"/>
          <w:szCs w:val="32"/>
          <w:lang w:val="zh-CN"/>
        </w:rPr>
      </w:pPr>
      <w:r>
        <w:rPr>
          <w:rFonts w:hint="eastAsia" w:ascii="仿宋_GB2312" w:eastAsia="仿宋_GB2312"/>
          <w:b/>
          <w:bCs/>
          <w:sz w:val="32"/>
          <w:szCs w:val="32"/>
          <w:lang w:val="zh-CN"/>
        </w:rPr>
        <w:t>与</w:t>
      </w:r>
      <w:r>
        <w:rPr>
          <w:rFonts w:hint="eastAsia" w:ascii="仿宋_GB2312" w:eastAsia="仿宋_GB2312"/>
          <w:b/>
          <w:bCs/>
          <w:sz w:val="32"/>
          <w:szCs w:val="32"/>
        </w:rPr>
        <w:t>全年</w:t>
      </w:r>
      <w:r>
        <w:rPr>
          <w:rFonts w:hint="eastAsia" w:ascii="仿宋_GB2312" w:eastAsia="仿宋_GB2312"/>
          <w:b/>
          <w:bCs/>
          <w:sz w:val="32"/>
          <w:szCs w:val="32"/>
          <w:lang w:val="zh-CN"/>
        </w:rPr>
        <w:t>预算相比</w:t>
      </w:r>
      <w:r>
        <w:rPr>
          <w:rFonts w:hint="eastAsia" w:ascii="仿宋_GB2312" w:eastAsia="仿宋_GB2312"/>
          <w:b/>
          <w:bCs/>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w:t>
      </w:r>
      <w:r>
        <w:rPr>
          <w:rFonts w:hint="eastAsia" w:ascii="仿宋_GB2312" w:eastAsia="仿宋_GB2312"/>
          <w:sz w:val="32"/>
          <w:szCs w:val="32"/>
        </w:rPr>
        <w:t>1.08</w:t>
      </w:r>
      <w:r>
        <w:rPr>
          <w:rFonts w:hint="eastAsia" w:ascii="仿宋_GB2312" w:eastAsia="仿宋_GB2312"/>
          <w:sz w:val="32"/>
          <w:szCs w:val="32"/>
          <w:lang w:val="zh-CN"/>
        </w:rPr>
        <w:t>万元，决算数1.08万元，预决算差异率</w:t>
      </w:r>
      <w:r>
        <w:rPr>
          <w:rFonts w:hint="eastAsia" w:ascii="仿宋_GB2312" w:eastAsia="仿宋_GB2312"/>
          <w:sz w:val="32"/>
          <w:szCs w:val="32"/>
        </w:rPr>
        <w:t>0.00</w:t>
      </w:r>
      <w:r>
        <w:rPr>
          <w:rFonts w:hint="eastAsia" w:ascii="仿宋_GB2312" w:eastAsia="仿宋_GB2312"/>
          <w:sz w:val="32"/>
          <w:szCs w:val="32"/>
          <w:lang w:val="zh-CN"/>
        </w:rPr>
        <w:t>%，主要原因是：</w:t>
      </w:r>
      <w:r>
        <w:rPr>
          <w:rFonts w:hint="eastAsia" w:ascii="仿宋_GB2312" w:eastAsia="仿宋_GB2312"/>
          <w:sz w:val="32"/>
          <w:szCs w:val="32"/>
        </w:rPr>
        <w:t>严格执行厉行节约，不超预算、不超标椎“三公”经费管理制度</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ascii="仿宋_GB2312" w:eastAsia="仿宋_GB2312"/>
          <w:sz w:val="32"/>
          <w:szCs w:val="32"/>
        </w:rPr>
        <w:t>我单位未安排因公出国（境）费，预决算无差异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ascii="仿宋_GB2312" w:eastAsia="仿宋_GB2312"/>
          <w:sz w:val="32"/>
          <w:szCs w:val="32"/>
        </w:rPr>
        <w:t>我单位未安排因公出国（境）费，预决算无差异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eastAsia" w:ascii="仿宋_GB2312" w:eastAsia="仿宋_GB2312"/>
          <w:sz w:val="32"/>
          <w:szCs w:val="32"/>
        </w:rPr>
        <w:t>1.08</w:t>
      </w:r>
      <w:r>
        <w:rPr>
          <w:rFonts w:hint="eastAsia" w:ascii="仿宋_GB2312" w:eastAsia="仿宋_GB2312"/>
          <w:sz w:val="32"/>
          <w:szCs w:val="32"/>
          <w:lang w:val="zh-CN"/>
        </w:rPr>
        <w:t>万元，决算数1.08万元，预决算差异率</w:t>
      </w:r>
      <w:r>
        <w:rPr>
          <w:rFonts w:hint="eastAsia" w:ascii="仿宋_GB2312" w:eastAsia="仿宋_GB2312"/>
          <w:sz w:val="32"/>
          <w:szCs w:val="32"/>
        </w:rPr>
        <w:t>0.00</w:t>
      </w:r>
      <w:r>
        <w:rPr>
          <w:rFonts w:hint="eastAsia" w:ascii="仿宋_GB2312" w:eastAsia="仿宋_GB2312"/>
          <w:sz w:val="32"/>
          <w:szCs w:val="32"/>
          <w:lang w:val="zh-CN"/>
        </w:rPr>
        <w:t>%，主要原因是：</w:t>
      </w:r>
      <w:r>
        <w:rPr>
          <w:rFonts w:ascii="仿宋_GB2312" w:eastAsia="仿宋_GB2312"/>
          <w:sz w:val="32"/>
          <w:szCs w:val="32"/>
        </w:rPr>
        <w:t>公务用车运行费</w:t>
      </w:r>
      <w:r>
        <w:rPr>
          <w:rFonts w:hint="eastAsia" w:ascii="仿宋_GB2312" w:eastAsia="仿宋_GB2312"/>
          <w:sz w:val="32"/>
          <w:szCs w:val="32"/>
        </w:rPr>
        <w:t>严格执行厉行节约，不超预算、不超标准</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ascii="仿宋_GB2312" w:eastAsia="仿宋_GB2312"/>
          <w:sz w:val="32"/>
          <w:szCs w:val="32"/>
        </w:rPr>
        <w:t>我单位未安排公务接待费，预决算无差异</w:t>
      </w:r>
      <w:r>
        <w:rPr>
          <w:rFonts w:hint="eastAsia" w:ascii="仿宋_GB2312" w:eastAsia="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我</w:t>
      </w:r>
      <w:r>
        <w:rPr>
          <w:rFonts w:hint="eastAsia" w:ascii="仿宋_GB2312" w:eastAsia="仿宋_GB2312"/>
          <w:sz w:val="32"/>
          <w:szCs w:val="32"/>
        </w:rPr>
        <w:t>单位</w:t>
      </w:r>
      <w:r>
        <w:rPr>
          <w:rFonts w:hint="eastAsia" w:ascii="仿宋_GB2312" w:eastAsia="仿宋_GB2312"/>
          <w:sz w:val="32"/>
          <w:szCs w:val="32"/>
          <w:lang w:val="zh-CN"/>
        </w:rPr>
        <w:t>本年度无政府性基金预算财政拨款收入、支出</w:t>
      </w:r>
      <w:r>
        <w:rPr>
          <w:rFonts w:hint="eastAsia" w:ascii="仿宋_GB2312" w:eastAsia="仿宋_GB2312"/>
          <w:sz w:val="32"/>
          <w:szCs w:val="32"/>
        </w:rPr>
        <w:t>及结转和结余</w:t>
      </w:r>
      <w:r>
        <w:rPr>
          <w:rFonts w:hint="eastAsia" w:ascii="仿宋_GB2312" w:eastAsia="仿宋_GB2312"/>
          <w:sz w:val="32"/>
          <w:szCs w:val="32"/>
          <w:lang w:val="zh-CN"/>
        </w:rPr>
        <w:t>，政府性基金预算财政拨款收入支出决算表为空表。</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spacing w:line="240" w:lineRule="auto"/>
        <w:ind w:firstLine="640" w:firstLineChars="200"/>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spacing w:line="240" w:lineRule="auto"/>
        <w:ind w:firstLine="640" w:firstLineChars="200"/>
        <w:outlineLvl w:val="2"/>
        <w:rPr>
          <w:rFonts w:ascii="仿宋_GB2312" w:eastAsia="仿宋_GB2312"/>
          <w:sz w:val="32"/>
          <w:szCs w:val="32"/>
          <w:lang w:val="zh-CN"/>
        </w:rPr>
      </w:pPr>
      <w:bookmarkStart w:id="22" w:name="_Toc14519"/>
      <w:bookmarkStart w:id="23" w:name="_Toc13105"/>
      <w:r>
        <w:rPr>
          <w:rFonts w:hint="eastAsia" w:ascii="黑体" w:hAnsi="黑体" w:eastAsia="黑体"/>
          <w:sz w:val="32"/>
          <w:szCs w:val="32"/>
        </w:rPr>
        <w:t>（一）机关运行经费支出情况</w:t>
      </w:r>
      <w:bookmarkEnd w:id="22"/>
      <w:bookmarkEnd w:id="23"/>
    </w:p>
    <w:p>
      <w:pPr>
        <w:spacing w:line="240" w:lineRule="auto"/>
        <w:ind w:firstLine="640" w:firstLineChars="200"/>
        <w:rPr>
          <w:rFonts w:ascii="仿宋_GB2312" w:eastAsia="仿宋_GB2312"/>
          <w:sz w:val="32"/>
          <w:szCs w:val="32"/>
          <w:lang w:val="zh-CN"/>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裕民县教育和科学技术局（行政单位和参照公务员法管理事业单位）公用经费支出40.61万元，比上年增加5.19万元，增长14.66%,主要原因是：与2022年相比2023年办公经费、劳务费增加，增加了辽宁援建教师办公经费和10-12月保安工资。</w:t>
      </w:r>
    </w:p>
    <w:p>
      <w:pPr>
        <w:spacing w:line="240" w:lineRule="auto"/>
        <w:ind w:firstLine="640" w:firstLineChars="200"/>
        <w:outlineLvl w:val="2"/>
        <w:rPr>
          <w:rFonts w:hint="eastAsia" w:ascii="黑体" w:hAnsi="黑体" w:eastAsia="黑体"/>
          <w:sz w:val="32"/>
          <w:szCs w:val="32"/>
          <w:lang w:val="zh-CN"/>
        </w:rPr>
      </w:pPr>
      <w:r>
        <w:rPr>
          <w:rFonts w:hint="eastAsia" w:ascii="黑体" w:hAnsi="黑体" w:eastAsia="黑体"/>
          <w:sz w:val="32"/>
          <w:szCs w:val="32"/>
          <w:lang w:val="zh-CN"/>
        </w:rPr>
        <w:t>（二）政府采购情况</w:t>
      </w:r>
      <w:bookmarkEnd w:id="24"/>
      <w:bookmarkEnd w:id="25"/>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2023年度政府采购支出总额1,218.74万元，其中：政府采购货物支出170.73万元、政府采购工程支出347.72万元、政府采购服务支出700.29万元。</w:t>
      </w:r>
    </w:p>
    <w:p>
      <w:pPr>
        <w:spacing w:line="240" w:lineRule="auto"/>
        <w:ind w:firstLine="640" w:firstLineChars="200"/>
        <w:rPr>
          <w:rFonts w:ascii="仿宋_GB2312" w:eastAsia="仿宋_GB2312"/>
          <w:sz w:val="32"/>
          <w:szCs w:val="32"/>
        </w:rPr>
      </w:pPr>
      <w:r>
        <w:rPr>
          <w:rFonts w:hint="eastAsia" w:ascii="仿宋_GB2312" w:eastAsia="仿宋_GB2312"/>
          <w:sz w:val="32"/>
          <w:szCs w:val="32"/>
          <w:lang w:val="zh-CN"/>
        </w:rPr>
        <w:t>授予中小企业合同金额1,218.74万元，占政府采购支出总额的100.00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，其中：授予小微企业合同金额1,218.74万元，占政府采购支出总额的100.00</w:t>
      </w:r>
      <w:r>
        <w:rPr>
          <w:rFonts w:ascii="仿宋_GB2312" w:eastAsia="仿宋_GB2312"/>
          <w:sz w:val="32"/>
          <w:szCs w:val="32"/>
          <w:lang w:val="zh-CN"/>
        </w:rPr>
        <w:t>%</w:t>
      </w:r>
      <w:r>
        <w:rPr>
          <w:rFonts w:hint="eastAsia" w:ascii="仿宋_GB2312" w:eastAsia="仿宋_GB2312"/>
          <w:sz w:val="32"/>
          <w:szCs w:val="32"/>
        </w:rPr>
        <w:t>。</w:t>
      </w:r>
    </w:p>
    <w:p>
      <w:pPr>
        <w:spacing w:line="240" w:lineRule="auto"/>
        <w:ind w:firstLine="640" w:firstLineChars="200"/>
        <w:outlineLvl w:val="2"/>
        <w:rPr>
          <w:rFonts w:hint="eastAsia" w:ascii="黑体" w:hAnsi="黑体" w:eastAsia="黑体"/>
          <w:sz w:val="32"/>
          <w:szCs w:val="32"/>
          <w:lang w:val="zh-CN"/>
        </w:rPr>
      </w:pPr>
      <w:bookmarkStart w:id="26" w:name="_Toc4591"/>
      <w:bookmarkStart w:id="27" w:name="_Toc8391"/>
      <w:r>
        <w:rPr>
          <w:rFonts w:hint="eastAsia" w:ascii="黑体" w:hAnsi="黑体" w:eastAsia="黑体"/>
          <w:sz w:val="32"/>
          <w:szCs w:val="32"/>
          <w:lang w:val="zh-CN"/>
        </w:rPr>
        <w:t>（三）国有资产占用情况说明</w:t>
      </w:r>
      <w:bookmarkEnd w:id="26"/>
      <w:bookmarkEnd w:id="27"/>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2,043.98</w:t>
      </w:r>
      <w:r>
        <w:rPr>
          <w:rFonts w:hint="eastAsia" w:ascii="仿宋_GB2312" w:eastAsia="仿宋_GB2312"/>
          <w:sz w:val="32"/>
          <w:szCs w:val="32"/>
        </w:rPr>
        <w:t>万元，房</w:t>
      </w:r>
      <w:r>
        <w:rPr>
          <w:rFonts w:hint="eastAsia" w:ascii="仿宋_GB2312" w:eastAsia="仿宋_GB2312"/>
          <w:sz w:val="32"/>
          <w:szCs w:val="32"/>
          <w:lang w:val="zh-CN"/>
        </w:rPr>
        <w:t>屋10236.08平方米，价值1,502.17万元。车辆5辆，价值70.02万元，其中：副部（省）级及以上领导用车0辆、主要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用车0辆、其他用车5辆，其他用车主要是：</w:t>
      </w:r>
      <w:r>
        <w:rPr>
          <w:rFonts w:ascii="仿宋_GB2312" w:eastAsia="仿宋_GB2312"/>
          <w:sz w:val="32"/>
          <w:szCs w:val="32"/>
          <w:lang w:val="zh-CN"/>
        </w:rPr>
        <w:t>：公务用车1辆，业务用车4辆</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spacing w:line="240" w:lineRule="auto"/>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根据预算绩效管理要求，我单位2023年度预算绩效管理整体支出绩效自评表1个，全年预算总额8277.91万元，实际执行总额7475.15万元；预算绩效评价项目16个，全年预算数2556.67万元，全年执行数</w:t>
      </w:r>
      <w:r>
        <w:rPr>
          <w:rFonts w:hint="eastAsia" w:ascii="仿宋_GB2312" w:eastAsia="仿宋_GB2312"/>
          <w:sz w:val="32"/>
          <w:szCs w:val="32"/>
          <w:lang w:val="en-US" w:eastAsia="zh-CN"/>
        </w:rPr>
        <w:t>2063.51</w:t>
      </w:r>
      <w:r>
        <w:rPr>
          <w:rFonts w:hint="eastAsia" w:ascii="仿宋_GB2312" w:eastAsia="仿宋_GB2312"/>
          <w:sz w:val="32"/>
          <w:szCs w:val="32"/>
        </w:rPr>
        <w:t>万元。预算绩效管理取得的成效：一是绩效管理使单位工作效率明显提高，提高工作人员积极性和创造性；二是有利于资金的合理利用。发现的问题及原因：一是个别项目绩效资料不完善，工作措施不到位；二是财务人员对具体项目不清楚不了解。下一步改进措施：一是切实加强领导，根据政府的相关要求，及时出台实施方案，完善管理制度，加强责任部门责任，积极化解工作中存在的问题；二是做好督促检查工作，坚持每季度开展一次督查和报告制度，及时了解和掌握工作进展情况，对出现的重大问题，及时报告，并提出意见和建议，确保工作顺利开展。具体项目自评情况附绩效自评表及自评报告。</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本单位无其他需说明事项。</w:t>
      </w:r>
    </w:p>
    <w:p>
      <w:pPr>
        <w:spacing w:line="240" w:lineRule="auto"/>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spacing w:line="240" w:lineRule="auto"/>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spacing w:line="240" w:lineRule="auto"/>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spacing w:line="240" w:lineRule="auto"/>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spacing w:line="240" w:lineRule="auto"/>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spacing w:line="240" w:lineRule="auto"/>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spacing w:line="240" w:lineRule="auto"/>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spacing w:line="240" w:lineRule="auto"/>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spacing w:line="240" w:lineRule="auto"/>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spacing w:line="240" w:lineRule="auto"/>
        <w:ind w:firstLine="640" w:firstLineChars="200"/>
        <w:rPr>
          <w:rFonts w:ascii="仿宋_GB2312" w:eastAsia="仿宋_GB2312"/>
          <w:sz w:val="32"/>
          <w:szCs w:val="32"/>
        </w:rPr>
      </w:pPr>
    </w:p>
    <w:p>
      <w:pPr>
        <w:spacing w:line="240" w:lineRule="auto"/>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mNjA3ZGUwYTEzOGFiNzg2MzI2ZjE3MDVlMzg5MDEifQ=="/>
    <w:docVar w:name="KSO_WPS_MARK_KEY" w:val="41ee2a61-2d54-4f93-83be-afdb9a40d732"/>
  </w:docVars>
  <w:rsids>
    <w:rsidRoot w:val="00EA32B6"/>
    <w:rsid w:val="001A0240"/>
    <w:rsid w:val="00213C59"/>
    <w:rsid w:val="003210CE"/>
    <w:rsid w:val="00380ED9"/>
    <w:rsid w:val="00625134"/>
    <w:rsid w:val="00731B7D"/>
    <w:rsid w:val="0093653F"/>
    <w:rsid w:val="00961FE3"/>
    <w:rsid w:val="00B70D59"/>
    <w:rsid w:val="00C354D1"/>
    <w:rsid w:val="00DB3643"/>
    <w:rsid w:val="00EA32B6"/>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B3195"/>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037976"/>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A05D92"/>
    <w:rsid w:val="0E640559"/>
    <w:rsid w:val="0F1113DA"/>
    <w:rsid w:val="0F78534A"/>
    <w:rsid w:val="0F89358A"/>
    <w:rsid w:val="0F8C6D51"/>
    <w:rsid w:val="105B0B5E"/>
    <w:rsid w:val="112E58D0"/>
    <w:rsid w:val="114F68CF"/>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617FB3"/>
    <w:rsid w:val="2483647E"/>
    <w:rsid w:val="24A32D55"/>
    <w:rsid w:val="25292727"/>
    <w:rsid w:val="252E5CA9"/>
    <w:rsid w:val="256F7692"/>
    <w:rsid w:val="25A438FC"/>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8478B6"/>
    <w:rsid w:val="29CB58F0"/>
    <w:rsid w:val="2A053397"/>
    <w:rsid w:val="2A145E96"/>
    <w:rsid w:val="2AF5378F"/>
    <w:rsid w:val="2B3E0097"/>
    <w:rsid w:val="2BB94DBF"/>
    <w:rsid w:val="2C6F314E"/>
    <w:rsid w:val="2CC206BE"/>
    <w:rsid w:val="2D1136DF"/>
    <w:rsid w:val="2D20606D"/>
    <w:rsid w:val="2DB008A9"/>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887120"/>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BB471C"/>
    <w:rsid w:val="47445515"/>
    <w:rsid w:val="474B4782"/>
    <w:rsid w:val="47D90D14"/>
    <w:rsid w:val="48387FB0"/>
    <w:rsid w:val="483A6114"/>
    <w:rsid w:val="488727DB"/>
    <w:rsid w:val="48B82268"/>
    <w:rsid w:val="48C354B3"/>
    <w:rsid w:val="49127213"/>
    <w:rsid w:val="49274FD8"/>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B52777"/>
    <w:rsid w:val="525C687F"/>
    <w:rsid w:val="52F647F7"/>
    <w:rsid w:val="52F92565"/>
    <w:rsid w:val="534B0E22"/>
    <w:rsid w:val="53CC732B"/>
    <w:rsid w:val="53D03877"/>
    <w:rsid w:val="541D6C5E"/>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126B3"/>
    <w:rsid w:val="596E7E20"/>
    <w:rsid w:val="5A60780B"/>
    <w:rsid w:val="5AB34579"/>
    <w:rsid w:val="5AFC6609"/>
    <w:rsid w:val="5B113480"/>
    <w:rsid w:val="5BD456CE"/>
    <w:rsid w:val="5C0D1F49"/>
    <w:rsid w:val="5C84200F"/>
    <w:rsid w:val="5CBB0CE2"/>
    <w:rsid w:val="5CC17177"/>
    <w:rsid w:val="5CF306BC"/>
    <w:rsid w:val="5D3F3D64"/>
    <w:rsid w:val="5D833043"/>
    <w:rsid w:val="5DD92690"/>
    <w:rsid w:val="5DDB1CFD"/>
    <w:rsid w:val="5E7E6D93"/>
    <w:rsid w:val="5ED44800"/>
    <w:rsid w:val="5F350BDE"/>
    <w:rsid w:val="5F61632C"/>
    <w:rsid w:val="5FA17648"/>
    <w:rsid w:val="5FE705CB"/>
    <w:rsid w:val="603D5080"/>
    <w:rsid w:val="60CE6692"/>
    <w:rsid w:val="60D0261B"/>
    <w:rsid w:val="618E3791"/>
    <w:rsid w:val="61947DCA"/>
    <w:rsid w:val="61A46A97"/>
    <w:rsid w:val="61D1382F"/>
    <w:rsid w:val="61F114A2"/>
    <w:rsid w:val="623E7B17"/>
    <w:rsid w:val="62512BB4"/>
    <w:rsid w:val="625D7D1A"/>
    <w:rsid w:val="62DD7D21"/>
    <w:rsid w:val="637D586B"/>
    <w:rsid w:val="638E037D"/>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3E0023"/>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2EC697C"/>
    <w:rsid w:val="72F77ED6"/>
    <w:rsid w:val="735F4CB9"/>
    <w:rsid w:val="73674C62"/>
    <w:rsid w:val="73845865"/>
    <w:rsid w:val="739B6D9E"/>
    <w:rsid w:val="73A02A82"/>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FD19C2"/>
    <w:rsid w:val="76FE18BA"/>
    <w:rsid w:val="770719AC"/>
    <w:rsid w:val="776526CC"/>
    <w:rsid w:val="77690CF7"/>
    <w:rsid w:val="77A262E1"/>
    <w:rsid w:val="77B13C33"/>
    <w:rsid w:val="77ED6F44"/>
    <w:rsid w:val="77F45548"/>
    <w:rsid w:val="784E7CA6"/>
    <w:rsid w:val="78574801"/>
    <w:rsid w:val="7873527F"/>
    <w:rsid w:val="790A6425"/>
    <w:rsid w:val="790E2D96"/>
    <w:rsid w:val="791B54B2"/>
    <w:rsid w:val="795A0A34"/>
    <w:rsid w:val="797339C3"/>
    <w:rsid w:val="79D57D57"/>
    <w:rsid w:val="79F00650"/>
    <w:rsid w:val="7A4F28D9"/>
    <w:rsid w:val="7A6242BF"/>
    <w:rsid w:val="7A794513"/>
    <w:rsid w:val="7AE952D2"/>
    <w:rsid w:val="7C6F70A4"/>
    <w:rsid w:val="7C976D69"/>
    <w:rsid w:val="7CD752DA"/>
    <w:rsid w:val="7CDC0CFC"/>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pPr>
      <w:spacing w:after="160" w:line="278"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1400</Words>
  <Characters>7984</Characters>
  <Lines>66</Lines>
  <Paragraphs>18</Paragraphs>
  <TotalTime>16</TotalTime>
  <ScaleCrop>false</ScaleCrop>
  <LinksUpToDate>false</LinksUpToDate>
  <CharactersWithSpaces>9366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2025-09-03T11:26:35Z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6FBF2080A72E4E0E9FE9624C9CC82312_13</vt:lpwstr>
  </property>
</Properties>
</file>