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简体" w:hAnsi="黑体" w:eastAsia="方正小标宋简体" w:cs="黑体"/>
          <w:bCs/>
          <w:color w:val="auto"/>
          <w:sz w:val="48"/>
          <w:szCs w:val="48"/>
        </w:rPr>
      </w:pPr>
      <w:r>
        <w:rPr>
          <w:rFonts w:hint="eastAsia" w:ascii="方正小标宋简体" w:hAnsi="黑体" w:eastAsia="方正小标宋简体" w:cs="黑体"/>
          <w:bCs/>
          <w:sz w:val="48"/>
          <w:szCs w:val="48"/>
          <w:lang w:val="en-US" w:eastAsia="zh-CN"/>
        </w:rPr>
        <w:t>裕民县影</w:t>
      </w:r>
      <w:r>
        <w:rPr>
          <w:rFonts w:hint="eastAsia" w:ascii="方正小标宋简体" w:hAnsi="黑体" w:eastAsia="方正小标宋简体" w:cs="黑体"/>
          <w:bCs/>
          <w:color w:val="auto"/>
          <w:sz w:val="48"/>
          <w:szCs w:val="48"/>
          <w:lang w:val="en-US" w:eastAsia="zh-CN"/>
        </w:rPr>
        <w:t>剧院2023年农村公益电影放映</w:t>
      </w:r>
      <w:r>
        <w:rPr>
          <w:rFonts w:hint="eastAsia" w:ascii="方正小标宋简体" w:hAnsi="黑体" w:eastAsia="方正小标宋简体" w:cs="黑体"/>
          <w:bCs/>
          <w:color w:val="auto"/>
          <w:sz w:val="48"/>
          <w:szCs w:val="48"/>
        </w:rPr>
        <w:t>项目支出绩效评价报告</w:t>
      </w:r>
    </w:p>
    <w:p>
      <w:pPr>
        <w:pageBreakBefore w:val="0"/>
        <w:widowControl w:val="0"/>
        <w:kinsoku/>
        <w:wordWrap/>
        <w:topLinePunct w:val="0"/>
        <w:autoSpaceDE/>
        <w:autoSpaceDN/>
        <w:bidi w:val="0"/>
        <w:spacing w:line="570" w:lineRule="exact"/>
        <w:ind w:firstLine="960" w:firstLineChars="200"/>
        <w:jc w:val="center"/>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 w:val="0"/>
          <w:bCs/>
          <w:color w:val="auto"/>
          <w:sz w:val="48"/>
          <w:szCs w:val="48"/>
        </w:rPr>
      </w:pPr>
    </w:p>
    <w:p>
      <w:pPr>
        <w:pageBreakBefore w:val="0"/>
        <w:widowControl w:val="0"/>
        <w:kinsoku/>
        <w:wordWrap/>
        <w:topLinePunct w:val="0"/>
        <w:autoSpaceDE/>
        <w:autoSpaceDN/>
        <w:bidi w:val="0"/>
        <w:spacing w:line="570" w:lineRule="exact"/>
        <w:ind w:firstLine="1500" w:firstLineChars="500"/>
        <w:jc w:val="both"/>
        <w:textAlignment w:val="auto"/>
        <w:rPr>
          <w:rFonts w:ascii="黑体" w:hAnsi="黑体" w:eastAsia="黑体" w:cs="仿宋_GB2312"/>
          <w:b w:val="0"/>
          <w:bCs/>
          <w:color w:val="auto"/>
          <w:sz w:val="30"/>
          <w:szCs w:val="30"/>
        </w:rPr>
      </w:pPr>
      <w:r>
        <w:rPr>
          <w:rFonts w:ascii="黑体" w:hAnsi="黑体" w:eastAsia="黑体" w:cs="宋体"/>
          <w:b w:val="0"/>
          <w:bCs/>
          <w:color w:val="auto"/>
          <w:sz w:val="30"/>
          <w:szCs w:val="30"/>
        </w:rPr>
        <w:t>项目名称：</w:t>
      </w:r>
      <w:bookmarkStart w:id="0" w:name="_Hlk68780987"/>
      <w:r>
        <w:rPr>
          <w:rFonts w:hint="eastAsia" w:ascii="黑体" w:hAnsi="黑体" w:eastAsia="黑体" w:cs="仿宋_GB2312"/>
          <w:b w:val="0"/>
          <w:bCs/>
          <w:color w:val="auto"/>
          <w:sz w:val="30"/>
          <w:szCs w:val="30"/>
          <w:lang w:eastAsia="zh-CN"/>
        </w:rPr>
        <w:t>农村公益电影放映</w:t>
      </w:r>
      <w:r>
        <w:rPr>
          <w:rFonts w:hint="eastAsia" w:ascii="黑体" w:hAnsi="黑体" w:eastAsia="黑体" w:cs="仿宋_GB2312"/>
          <w:b w:val="0"/>
          <w:bCs/>
          <w:color w:val="auto"/>
          <w:sz w:val="30"/>
          <w:szCs w:val="30"/>
        </w:rPr>
        <w:t>项目</w:t>
      </w:r>
      <w:bookmarkEnd w:id="0"/>
    </w:p>
    <w:p>
      <w:pPr>
        <w:pageBreakBefore w:val="0"/>
        <w:widowControl w:val="0"/>
        <w:kinsoku/>
        <w:wordWrap/>
        <w:topLinePunct w:val="0"/>
        <w:autoSpaceDE/>
        <w:autoSpaceDN/>
        <w:bidi w:val="0"/>
        <w:spacing w:line="570" w:lineRule="exact"/>
        <w:ind w:firstLine="1500" w:firstLineChars="500"/>
        <w:jc w:val="both"/>
        <w:textAlignment w:val="auto"/>
        <w:rPr>
          <w:rFonts w:hint="eastAsia" w:ascii="黑体" w:hAnsi="黑体" w:eastAsia="黑体" w:cs="仿宋_GB2312"/>
          <w:b w:val="0"/>
          <w:bCs/>
          <w:color w:val="auto"/>
          <w:sz w:val="30"/>
          <w:szCs w:val="30"/>
          <w:lang w:val="en-US" w:eastAsia="zh-CN"/>
        </w:rPr>
      </w:pPr>
      <w:r>
        <w:rPr>
          <w:rFonts w:ascii="黑体" w:hAnsi="黑体" w:eastAsia="黑体" w:cs="宋体"/>
          <w:b w:val="0"/>
          <w:bCs/>
          <w:color w:val="auto"/>
          <w:sz w:val="30"/>
          <w:szCs w:val="30"/>
        </w:rPr>
        <w:t>项目单位：</w:t>
      </w:r>
      <w:r>
        <w:rPr>
          <w:rFonts w:hint="eastAsia" w:ascii="黑体" w:hAnsi="黑体" w:eastAsia="黑体" w:cs="仿宋_GB2312"/>
          <w:b w:val="0"/>
          <w:bCs/>
          <w:color w:val="auto"/>
          <w:sz w:val="30"/>
          <w:szCs w:val="30"/>
          <w:lang w:val="en-US" w:eastAsia="zh-CN"/>
        </w:rPr>
        <w:t>裕民县影剧院</w:t>
      </w:r>
    </w:p>
    <w:p>
      <w:pPr>
        <w:pageBreakBefore w:val="0"/>
        <w:widowControl w:val="0"/>
        <w:kinsoku/>
        <w:wordWrap/>
        <w:topLinePunct w:val="0"/>
        <w:autoSpaceDE/>
        <w:autoSpaceDN/>
        <w:bidi w:val="0"/>
        <w:spacing w:line="570" w:lineRule="exact"/>
        <w:ind w:firstLine="1500" w:firstLineChars="500"/>
        <w:jc w:val="both"/>
        <w:textAlignment w:val="auto"/>
        <w:rPr>
          <w:rFonts w:ascii="黑体" w:hAnsi="黑体" w:eastAsia="黑体" w:cs="宋体"/>
          <w:b w:val="0"/>
          <w:bCs/>
          <w:color w:val="auto"/>
          <w:sz w:val="30"/>
          <w:szCs w:val="30"/>
        </w:rPr>
      </w:pPr>
      <w:r>
        <w:rPr>
          <w:rFonts w:ascii="黑体" w:hAnsi="黑体" w:eastAsia="黑体" w:cs="宋体"/>
          <w:b w:val="0"/>
          <w:bCs/>
          <w:color w:val="auto"/>
          <w:sz w:val="30"/>
          <w:szCs w:val="30"/>
        </w:rPr>
        <w:t>主管部门：</w:t>
      </w:r>
      <w:r>
        <w:rPr>
          <w:rFonts w:hint="eastAsia" w:ascii="黑体" w:hAnsi="黑体" w:eastAsia="黑体" w:cs="仿宋_GB2312"/>
          <w:b w:val="0"/>
          <w:bCs/>
          <w:color w:val="auto"/>
          <w:sz w:val="30"/>
          <w:szCs w:val="30"/>
          <w:lang w:val="en-US" w:eastAsia="zh-CN"/>
        </w:rPr>
        <w:t>裕民县委宣传部</w:t>
      </w:r>
      <w:r>
        <w:rPr>
          <w:rFonts w:ascii="黑体" w:hAnsi="黑体" w:eastAsia="黑体" w:cs="宋体"/>
          <w:b w:val="0"/>
          <w:bCs/>
          <w:color w:val="auto"/>
          <w:sz w:val="30"/>
          <w:szCs w:val="30"/>
        </w:rPr>
        <w:t>（</w:t>
      </w:r>
      <w:r>
        <w:rPr>
          <w:rFonts w:hint="eastAsia" w:ascii="黑体" w:hAnsi="黑体" w:eastAsia="黑体" w:cs="宋体"/>
          <w:b w:val="0"/>
          <w:bCs/>
          <w:color w:val="auto"/>
          <w:sz w:val="30"/>
          <w:szCs w:val="30"/>
        </w:rPr>
        <w:t>本级</w:t>
      </w:r>
      <w:r>
        <w:rPr>
          <w:rFonts w:ascii="黑体" w:hAnsi="黑体" w:eastAsia="黑体" w:cs="宋体"/>
          <w:b w:val="0"/>
          <w:bCs/>
          <w:color w:val="auto"/>
          <w:sz w:val="30"/>
          <w:szCs w:val="30"/>
        </w:rPr>
        <w:t>）</w:t>
      </w:r>
    </w:p>
    <w:p>
      <w:pPr>
        <w:pageBreakBefore w:val="0"/>
        <w:widowControl w:val="0"/>
        <w:kinsoku/>
        <w:wordWrap/>
        <w:topLinePunct w:val="0"/>
        <w:autoSpaceDE/>
        <w:autoSpaceDN/>
        <w:bidi w:val="0"/>
        <w:spacing w:line="570" w:lineRule="exact"/>
        <w:ind w:firstLine="1500" w:firstLineChars="500"/>
        <w:jc w:val="both"/>
        <w:textAlignment w:val="auto"/>
        <w:rPr>
          <w:rFonts w:hint="eastAsia" w:ascii="黑体" w:hAnsi="黑体" w:eastAsia="黑体" w:cs="仿宋_GB2312"/>
          <w:b w:val="0"/>
          <w:bCs/>
          <w:color w:val="auto"/>
          <w:sz w:val="30"/>
          <w:szCs w:val="30"/>
          <w:lang w:val="en-US" w:eastAsia="zh-CN"/>
        </w:rPr>
      </w:pPr>
      <w:r>
        <w:rPr>
          <w:rFonts w:hint="eastAsia" w:ascii="黑体" w:hAnsi="黑体" w:eastAsia="黑体" w:cs="宋体"/>
          <w:b w:val="0"/>
          <w:bCs/>
          <w:color w:val="auto"/>
          <w:sz w:val="30"/>
          <w:szCs w:val="30"/>
        </w:rPr>
        <w:t>项目负责人</w:t>
      </w:r>
      <w:r>
        <w:rPr>
          <w:rFonts w:ascii="黑体" w:hAnsi="黑体" w:eastAsia="黑体" w:cs="宋体"/>
          <w:b w:val="0"/>
          <w:bCs/>
          <w:color w:val="auto"/>
          <w:sz w:val="30"/>
          <w:szCs w:val="30"/>
        </w:rPr>
        <w:t>：</w:t>
      </w:r>
      <w:r>
        <w:rPr>
          <w:rFonts w:hint="eastAsia" w:ascii="黑体" w:hAnsi="黑体" w:eastAsia="黑体" w:cs="仿宋_GB2312"/>
          <w:b w:val="0"/>
          <w:bCs/>
          <w:color w:val="auto"/>
          <w:sz w:val="30"/>
          <w:szCs w:val="30"/>
          <w:lang w:val="en-US" w:eastAsia="zh-CN"/>
        </w:rPr>
        <w:t>吾杰提·库马什</w:t>
      </w:r>
    </w:p>
    <w:p>
      <w:pPr>
        <w:pageBreakBefore w:val="0"/>
        <w:widowControl w:val="0"/>
        <w:kinsoku/>
        <w:wordWrap/>
        <w:topLinePunct w:val="0"/>
        <w:autoSpaceDE/>
        <w:autoSpaceDN/>
        <w:bidi w:val="0"/>
        <w:spacing w:line="570" w:lineRule="exact"/>
        <w:ind w:firstLine="1500" w:firstLineChars="500"/>
        <w:jc w:val="both"/>
        <w:textAlignment w:val="auto"/>
        <w:rPr>
          <w:rFonts w:ascii="黑体" w:hAnsi="黑体" w:eastAsia="黑体" w:cs="仿宋_GB2312"/>
          <w:b w:val="0"/>
          <w:bCs/>
          <w:color w:val="auto"/>
          <w:sz w:val="30"/>
          <w:szCs w:val="30"/>
        </w:rPr>
      </w:pPr>
      <w:r>
        <w:rPr>
          <w:rFonts w:hint="eastAsia" w:ascii="黑体" w:hAnsi="黑体" w:eastAsia="黑体" w:cs="宋体"/>
          <w:b w:val="0"/>
          <w:bCs/>
          <w:color w:val="auto"/>
          <w:sz w:val="30"/>
          <w:szCs w:val="30"/>
        </w:rPr>
        <w:t>填报时间：</w:t>
      </w:r>
      <w:r>
        <w:rPr>
          <w:rFonts w:ascii="黑体" w:hAnsi="黑体" w:eastAsia="黑体" w:cs="宋体"/>
          <w:b w:val="0"/>
          <w:bCs/>
          <w:color w:val="auto"/>
          <w:sz w:val="30"/>
          <w:szCs w:val="30"/>
        </w:rPr>
        <w:t>202</w:t>
      </w:r>
      <w:r>
        <w:rPr>
          <w:rFonts w:hint="eastAsia" w:ascii="黑体" w:hAnsi="黑体" w:eastAsia="黑体" w:cs="宋体"/>
          <w:b w:val="0"/>
          <w:bCs/>
          <w:color w:val="auto"/>
          <w:sz w:val="30"/>
          <w:szCs w:val="30"/>
          <w:lang w:val="en-US" w:eastAsia="zh-CN"/>
        </w:rPr>
        <w:t>4</w:t>
      </w:r>
      <w:r>
        <w:rPr>
          <w:rFonts w:hint="eastAsia" w:ascii="黑体" w:hAnsi="黑体" w:eastAsia="黑体" w:cs="宋体"/>
          <w:b w:val="0"/>
          <w:bCs/>
          <w:color w:val="auto"/>
          <w:sz w:val="30"/>
          <w:szCs w:val="30"/>
        </w:rPr>
        <w:t>年</w:t>
      </w:r>
      <w:r>
        <w:rPr>
          <w:rFonts w:hint="eastAsia" w:ascii="黑体" w:hAnsi="黑体" w:eastAsia="黑体" w:cs="宋体"/>
          <w:b w:val="0"/>
          <w:bCs/>
          <w:color w:val="auto"/>
          <w:sz w:val="30"/>
          <w:szCs w:val="30"/>
          <w:lang w:val="en-US" w:eastAsia="zh-CN"/>
        </w:rPr>
        <w:t>0</w:t>
      </w:r>
      <w:r>
        <w:rPr>
          <w:rFonts w:hint="eastAsia" w:ascii="黑体" w:hAnsi="黑体" w:eastAsia="黑体" w:cs="仿宋_GB2312"/>
          <w:b w:val="0"/>
          <w:bCs/>
          <w:color w:val="auto"/>
          <w:sz w:val="30"/>
          <w:szCs w:val="30"/>
          <w:lang w:val="en-US" w:eastAsia="zh-CN"/>
        </w:rPr>
        <w:t>3</w:t>
      </w:r>
      <w:r>
        <w:rPr>
          <w:rFonts w:hint="eastAsia" w:ascii="黑体" w:hAnsi="黑体" w:eastAsia="黑体" w:cs="宋体"/>
          <w:b w:val="0"/>
          <w:bCs/>
          <w:color w:val="auto"/>
          <w:sz w:val="30"/>
          <w:szCs w:val="30"/>
        </w:rPr>
        <w:t>月</w:t>
      </w:r>
      <w:r>
        <w:rPr>
          <w:rFonts w:hint="eastAsia" w:ascii="黑体" w:hAnsi="黑体" w:eastAsia="黑体" w:cs="仿宋_GB2312"/>
          <w:b w:val="0"/>
          <w:bCs/>
          <w:color w:val="auto"/>
          <w:sz w:val="30"/>
          <w:szCs w:val="30"/>
          <w:lang w:val="en-US" w:eastAsia="zh-CN"/>
        </w:rPr>
        <w:t>26</w:t>
      </w:r>
      <w:r>
        <w:rPr>
          <w:rFonts w:hint="eastAsia" w:ascii="黑体" w:hAnsi="黑体" w:eastAsia="黑体" w:cs="仿宋_GB2312"/>
          <w:b w:val="0"/>
          <w:bCs/>
          <w:color w:val="auto"/>
          <w:sz w:val="30"/>
          <w:szCs w:val="30"/>
        </w:rPr>
        <w:t>日</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楷体_GB2312" w:hAnsi="黑体" w:eastAsia="楷体_GB2312" w:cs="黑体"/>
          <w:bCs/>
          <w:color w:val="FF0000"/>
          <w:sz w:val="32"/>
          <w:szCs w:val="32"/>
          <w:lang w:val="en-US" w:eastAsia="zh-CN"/>
        </w:rPr>
      </w:pPr>
    </w:p>
    <w:p>
      <w:pPr>
        <w:pageBreakBefore w:val="0"/>
        <w:widowControl w:val="0"/>
        <w:kinsoku/>
        <w:wordWrap/>
        <w:topLinePunct w:val="0"/>
        <w:autoSpaceDE/>
        <w:autoSpaceDN/>
        <w:bidi w:val="0"/>
        <w:spacing w:after="100" w:afterAutospacing="1" w:line="570" w:lineRule="exact"/>
        <w:ind w:left="0" w:leftChars="0" w:firstLine="0" w:firstLineChars="0"/>
        <w:jc w:val="center"/>
        <w:textAlignment w:val="auto"/>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裕民县影剧院农村公益电影放映</w:t>
      </w:r>
      <w:r>
        <w:rPr>
          <w:rFonts w:hint="eastAsia" w:ascii="方正小标宋_GBK" w:hAnsi="黑体" w:eastAsia="方正小标宋_GBK" w:cs="黑体"/>
          <w:bCs/>
          <w:color w:val="auto"/>
          <w:sz w:val="44"/>
          <w:szCs w:val="44"/>
        </w:rPr>
        <w:t>项目支出绩效评价报告</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70" w:lineRule="exact"/>
        <w:ind w:firstLine="643" w:firstLineChars="200"/>
        <w:jc w:val="both"/>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我院的财务工作在上级主管部门的指导和帮助下，在局党委的正确领导下，围绕文广系统的中心工作，认真实施国库集中支付，进一步强化了预算管理，确保了预算收入的顺利完成。严格控制非预算支出，维护了预算的严肃性。在预算执行过程中，我们认真贯彻执行国家的财政方针政策，严格执行财务制度，坚持实事求是，勤俭办事的方针。努力做到了开源节流，实现了以项目优化支出结构，增加精神文化投入，改善放映条件的目标。以及承办县委、</w:t>
      </w:r>
      <w:r>
        <w:rPr>
          <w:rFonts w:hint="eastAsia" w:cs="Times New Roman"/>
          <w:color w:val="auto"/>
          <w:sz w:val="32"/>
          <w:szCs w:val="32"/>
          <w:lang w:val="en-US" w:eastAsia="zh-CN"/>
        </w:rPr>
        <w:t>县</w:t>
      </w:r>
      <w:r>
        <w:rPr>
          <w:rFonts w:hint="eastAsia" w:ascii="Times New Roman" w:hAnsi="Times New Roman" w:cs="Times New Roman"/>
          <w:color w:val="auto"/>
          <w:sz w:val="32"/>
          <w:szCs w:val="32"/>
          <w:lang w:val="en-US" w:eastAsia="zh-CN"/>
        </w:rPr>
        <w:t>政府、</w:t>
      </w:r>
      <w:bookmarkStart w:id="19" w:name="_GoBack"/>
      <w:bookmarkEnd w:id="19"/>
      <w:r>
        <w:rPr>
          <w:rFonts w:hint="eastAsia" w:ascii="Times New Roman" w:hAnsi="Times New Roman" w:cs="Times New Roman"/>
          <w:color w:val="auto"/>
          <w:sz w:val="32"/>
          <w:szCs w:val="32"/>
          <w:lang w:val="en-US" w:eastAsia="zh-CN"/>
        </w:rPr>
        <w:t>县委组织部交办的其他事项。农村公益电影放映有效解决了农民朋友看电影难的问题，并成为党和政府与农民群众联系沟通的桥梁。</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cs="Times New Roman"/>
          <w:color w:val="auto"/>
          <w:sz w:val="32"/>
          <w:szCs w:val="32"/>
          <w:lang w:val="en-US" w:eastAsia="zh-Hans"/>
        </w:rPr>
      </w:pPr>
      <w:r>
        <w:rPr>
          <w:rFonts w:hint="eastAsia" w:ascii="Times New Roman" w:hAnsi="Times New Roman" w:cs="Times New Roman"/>
          <w:color w:val="auto"/>
          <w:sz w:val="32"/>
          <w:szCs w:val="32"/>
          <w:lang w:val="en-US" w:eastAsia="zh-CN"/>
        </w:rPr>
        <w:t>本项目主要</w:t>
      </w:r>
      <w:r>
        <w:rPr>
          <w:rFonts w:hint="eastAsia" w:ascii="Times New Roman" w:hAnsi="Times New Roman" w:cs="Times New Roman"/>
          <w:color w:val="auto"/>
          <w:sz w:val="32"/>
          <w:szCs w:val="32"/>
          <w:lang w:val="en-US" w:eastAsia="zh-Hans"/>
        </w:rPr>
        <w:t>内容为</w:t>
      </w:r>
      <w:r>
        <w:rPr>
          <w:rFonts w:hint="eastAsia" w:ascii="Times New Roman" w:hAnsi="Times New Roman" w:cs="Times New Roman"/>
          <w:color w:val="auto"/>
          <w:sz w:val="32"/>
          <w:szCs w:val="32"/>
          <w:lang w:val="en-US" w:eastAsia="zh-CN"/>
        </w:rPr>
        <w:t>：裕民县共39个行政村，每村每月开展一场农村电影放映，加上上年未完成审核场次63场，全年共需开展571场电影。于2023年12月25日前完成。</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根据地区财政局（塔地财教〔2023〕29号）、（塔地财教〔2023〕29号）（批复等文件）要求，</w:t>
      </w:r>
      <w:r>
        <w:rPr>
          <w:rFonts w:hint="eastAsia" w:ascii="Times New Roman" w:hAnsi="Times New Roman" w:cs="Times New Roman"/>
          <w:color w:val="auto"/>
          <w:sz w:val="32"/>
          <w:szCs w:val="32"/>
          <w:lang w:val="en-US" w:eastAsia="zh-Hans"/>
        </w:rPr>
        <w:t>本项目实施</w:t>
      </w:r>
      <w:r>
        <w:rPr>
          <w:rFonts w:hint="eastAsia" w:ascii="Times New Roman" w:hAnsi="Times New Roman" w:cs="Times New Roman"/>
          <w:color w:val="auto"/>
          <w:sz w:val="32"/>
          <w:szCs w:val="32"/>
          <w:lang w:val="en-US" w:eastAsia="zh-CN"/>
        </w:rPr>
        <w:t>内容为：实施完成39个行政村，每村每月开展一场农村电影放映。通过项目实施，有效解决</w:t>
      </w:r>
      <w:r>
        <w:rPr>
          <w:rFonts w:hint="eastAsia" w:cs="Times New Roman"/>
          <w:color w:val="auto"/>
          <w:sz w:val="32"/>
          <w:szCs w:val="32"/>
          <w:lang w:val="en-US" w:eastAsia="zh-CN"/>
        </w:rPr>
        <w:t>了</w:t>
      </w:r>
      <w:r>
        <w:rPr>
          <w:rFonts w:hint="eastAsia" w:ascii="Times New Roman" w:hAnsi="Times New Roman" w:cs="Times New Roman"/>
          <w:color w:val="auto"/>
          <w:sz w:val="32"/>
          <w:szCs w:val="32"/>
          <w:lang w:val="en-US" w:eastAsia="zh-CN"/>
        </w:rPr>
        <w:t>农民朋友看电影难的问题</w:t>
      </w:r>
      <w:r>
        <w:rPr>
          <w:rFonts w:hint="eastAsia" w:cs="Times New Roman"/>
          <w:color w:val="auto"/>
          <w:sz w:val="32"/>
          <w:szCs w:val="32"/>
          <w:lang w:val="en-US" w:eastAsia="zh-CN"/>
        </w:rPr>
        <w:t>,同时达到</w:t>
      </w:r>
      <w:r>
        <w:rPr>
          <w:rFonts w:hint="eastAsia" w:ascii="Times New Roman" w:hAnsi="Times New Roman" w:cs="Times New Roman"/>
          <w:color w:val="auto"/>
          <w:sz w:val="32"/>
          <w:szCs w:val="32"/>
          <w:lang w:val="en-US" w:eastAsia="zh-CN"/>
        </w:rPr>
        <w:t>增强文化基地建设，提高群众文化生活</w:t>
      </w:r>
      <w:r>
        <w:rPr>
          <w:rFonts w:hint="eastAsia" w:cs="Times New Roman"/>
          <w:color w:val="auto"/>
          <w:sz w:val="32"/>
          <w:szCs w:val="32"/>
          <w:lang w:val="en-US" w:eastAsia="zh-CN"/>
        </w:rPr>
        <w:t>的效益</w:t>
      </w:r>
      <w:r>
        <w:rPr>
          <w:rFonts w:hint="eastAsia" w:ascii="Times New Roman" w:hAnsi="Times New Roman" w:cs="Times New Roman"/>
          <w:color w:val="auto"/>
          <w:sz w:val="32"/>
          <w:szCs w:val="32"/>
          <w:lang w:val="en-US" w:eastAsia="zh-CN"/>
        </w:rPr>
        <w:t>，成为党和政府与农民群众联系沟通的桥梁。</w:t>
      </w:r>
    </w:p>
    <w:p>
      <w:pPr>
        <w:pageBreakBefore w:val="0"/>
        <w:widowControl w:val="0"/>
        <w:kinsoku/>
        <w:wordWrap/>
        <w:topLinePunct w:val="0"/>
        <w:autoSpaceDE/>
        <w:autoSpaceDN/>
        <w:bidi w:val="0"/>
        <w:spacing w:line="570" w:lineRule="exact"/>
        <w:ind w:firstLine="640" w:firstLineChars="200"/>
        <w:jc w:val="both"/>
        <w:textAlignment w:val="auto"/>
        <w:rPr>
          <w:sz w:val="32"/>
        </w:rPr>
      </w:pPr>
      <w:r>
        <w:rPr>
          <w:rFonts w:hint="eastAsia" w:ascii="Times New Roman" w:hAnsi="Times New Roman" w:cs="Times New Roman"/>
          <w:color w:val="auto"/>
          <w:sz w:val="32"/>
          <w:szCs w:val="32"/>
          <w:lang w:val="en-US" w:eastAsia="zh-CN"/>
        </w:rPr>
        <w:t>本项目于</w:t>
      </w:r>
      <w:r>
        <w:rPr>
          <w:rFonts w:hint="eastAsia" w:ascii="仿宋GB2312" w:hAnsi="仿宋GB2312" w:eastAsia="仿宋GB2312" w:cs="仿宋GB2312"/>
          <w:color w:val="auto"/>
          <w:sz w:val="32"/>
          <w:szCs w:val="32"/>
          <w:lang w:val="en-US" w:eastAsia="zh-CN"/>
        </w:rPr>
        <w:t>2023年01月开始实施，截至2023年12月，</w:t>
      </w:r>
      <w:r>
        <w:rPr>
          <w:rFonts w:hint="eastAsia" w:ascii="Times New Roman" w:hAnsi="Times New Roman" w:cs="Times New Roman"/>
          <w:color w:val="auto"/>
          <w:sz w:val="32"/>
          <w:szCs w:val="32"/>
          <w:lang w:val="en-US" w:eastAsia="zh-CN"/>
        </w:rPr>
        <w:t>该项目已实施完成，各项任务指标全部完成。通过本项目的实施，有效解决了农民朋友看电影难的问题，提升了群众文化生活，增强了文化基地建设。</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裕民县</w:t>
      </w:r>
      <w:r>
        <w:rPr>
          <w:rFonts w:hint="eastAsia"/>
          <w:color w:val="auto"/>
          <w:sz w:val="32"/>
          <w:szCs w:val="32"/>
          <w:lang w:eastAsia="zh-CN"/>
        </w:rPr>
        <w:t>农村公益电影放映</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裕民县</w:t>
      </w:r>
      <w:r>
        <w:rPr>
          <w:rFonts w:hint="eastAsia"/>
          <w:color w:val="auto"/>
          <w:sz w:val="32"/>
          <w:szCs w:val="32"/>
          <w:lang w:eastAsia="zh-CN"/>
        </w:rPr>
        <w:t>影剧院</w:t>
      </w:r>
      <w:r>
        <w:rPr>
          <w:rFonts w:hint="eastAsia"/>
          <w:color w:val="auto"/>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color w:val="auto"/>
          <w:sz w:val="32"/>
          <w:szCs w:val="32"/>
        </w:rPr>
        <w:t>（1）项目资金安排落实、总投入情况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裕民县财政局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eastAsia="zh-CN"/>
        </w:rPr>
        <w:t>下达</w:t>
      </w:r>
      <w:r>
        <w:rPr>
          <w:rFonts w:hint="eastAsia" w:ascii="仿宋_GB2312" w:hAnsi="仿宋_GB2312" w:cs="仿宋_GB2312"/>
          <w:color w:val="auto"/>
          <w:sz w:val="32"/>
          <w:szCs w:val="32"/>
          <w:lang w:val="en-US" w:eastAsia="zh-CN"/>
        </w:rPr>
        <w:t>2023年中央补助地方公共文化服务体系建设补助资金预算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塔地财教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w:t>
      </w:r>
      <w:r>
        <w:rPr>
          <w:rFonts w:hint="eastAsia" w:ascii="仿宋_GB2312"/>
          <w:color w:val="auto"/>
          <w:sz w:val="32"/>
          <w:szCs w:val="32"/>
          <w:lang w:val="en-US" w:eastAsia="zh-CN"/>
        </w:rPr>
        <w:t>26</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塔地财教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color w:val="auto"/>
          <w:sz w:val="32"/>
          <w:szCs w:val="32"/>
          <w:lang w:val="en-US" w:eastAsia="zh-CN"/>
        </w:rPr>
        <w:t>29</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color w:val="auto"/>
          <w:sz w:val="32"/>
          <w:szCs w:val="32"/>
          <w:lang w:eastAsia="zh-CN"/>
        </w:rPr>
        <w:t>农村公益电影放映</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12.57</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12.57</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12.57</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auto"/>
          <w:sz w:val="32"/>
          <w:szCs w:val="32"/>
          <w:lang w:val="en-US" w:eastAsia="zh-CN"/>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w:t>
      </w:r>
      <w:r>
        <w:rPr>
          <w:rFonts w:hint="eastAsia" w:ascii="仿宋_GB2312"/>
          <w:color w:val="auto"/>
          <w:sz w:val="32"/>
          <w:szCs w:val="32"/>
          <w:lang w:val="en-US" w:eastAsia="zh-CN"/>
        </w:rPr>
        <w:t>31日，本项目实际支付资金8.13万元，预算执行率64.68%，资金结余4.44万元，已结转至2024年</w:t>
      </w:r>
      <w:r>
        <w:rPr>
          <w:rFonts w:hint="eastAsia" w:ascii="仿宋_GB2312"/>
          <w:color w:val="auto"/>
          <w:sz w:val="32"/>
          <w:szCs w:val="32"/>
          <w:lang w:val="en-US" w:eastAsia="zh-Hans"/>
        </w:rPr>
        <w:t>。</w:t>
      </w:r>
      <w:r>
        <w:rPr>
          <w:rFonts w:hint="eastAsia" w:ascii="仿宋_GB2312"/>
          <w:color w:val="auto"/>
          <w:sz w:val="32"/>
          <w:szCs w:val="32"/>
          <w:lang w:val="en-US" w:eastAsia="zh-CN"/>
        </w:rPr>
        <w:t>项目资金主要用于支付办公费用2.54万元、劳务费用5.31万元、其他交通费用0.28万元。</w:t>
      </w:r>
    </w:p>
    <w:p>
      <w:pPr>
        <w:pStyle w:val="4"/>
        <w:pageBreakBefore w:val="0"/>
        <w:widowControl w:val="0"/>
        <w:numPr>
          <w:ilvl w:val="0"/>
          <w:numId w:val="2"/>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Arial" w:cs="宋体"/>
          <w:bCs/>
          <w:color w:val="000000"/>
          <w:sz w:val="32"/>
          <w:szCs w:val="32"/>
          <w:lang w:val="en-US" w:eastAsia="zh-CN"/>
        </w:rPr>
      </w:pPr>
      <w:r>
        <w:rPr>
          <w:rFonts w:hint="eastAsia" w:ascii="仿宋_GB2312" w:hAnsi="Arial" w:cs="宋体"/>
          <w:bCs/>
          <w:color w:val="000000"/>
          <w:sz w:val="32"/>
          <w:szCs w:val="32"/>
          <w:lang w:val="en-US" w:eastAsia="zh-CN"/>
        </w:rPr>
        <w:t>依据塔地财教【2022】26号文件和塔地财教【2023】29号文件要求本单位实施该项目，该项目的实施能有效地解决农民朋友看电影难的问题，并成为党和政府与农民群众联系沟通的桥梁，为全县新农村建设和农村精神文明建设作出了积极的贡献。全年项目计划实现目标如下：目标1</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裕民县共39个行政村，每村每月开展一场农村电影放映，加上上年未完成审核场次63场，全年共需开展531场电影。于2023年12月底前完成。丰富群众文化生活。目标2：10所学校，学校每年放映4场，全年共需开展40场电影。于2023年12月底前完成。提高学生爱国主义热情。</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项目产出</w:t>
      </w:r>
      <w:r>
        <w:rPr>
          <w:rFonts w:hint="eastAsia"/>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①数量指标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公益电影放映涉及行政村个数</w:t>
      </w:r>
      <w:r>
        <w:rPr>
          <w:rFonts w:hint="eastAsia"/>
          <w:color w:val="auto"/>
          <w:sz w:val="32"/>
          <w:szCs w:val="32"/>
        </w:rPr>
        <w:t>”指标，预期指标值为“</w:t>
      </w:r>
      <w:r>
        <w:rPr>
          <w:rFonts w:hint="eastAsia" w:ascii="仿宋_GB2312"/>
          <w:color w:val="auto"/>
          <w:sz w:val="32"/>
          <w:szCs w:val="32"/>
          <w:lang w:val="en-US" w:eastAsia="zh-CN"/>
        </w:rPr>
        <w:t>=39个</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公益电影放映涉及学校数量</w:t>
      </w:r>
      <w:r>
        <w:rPr>
          <w:rFonts w:hint="eastAsia"/>
          <w:color w:val="auto"/>
          <w:sz w:val="32"/>
          <w:szCs w:val="32"/>
        </w:rPr>
        <w:t>”指标，预期指标值为“</w:t>
      </w:r>
      <w:r>
        <w:rPr>
          <w:rFonts w:hint="eastAsia" w:ascii="仿宋_GB2312"/>
          <w:color w:val="auto"/>
          <w:sz w:val="32"/>
          <w:szCs w:val="32"/>
          <w:lang w:val="en-US" w:eastAsia="zh-CN"/>
        </w:rPr>
        <w:t>=10个</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②质量指标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配送影视播放率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③时效指标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电影场次播放结束时间</w:t>
      </w:r>
      <w:r>
        <w:rPr>
          <w:rFonts w:hint="eastAsia"/>
          <w:color w:val="auto"/>
          <w:sz w:val="32"/>
          <w:szCs w:val="32"/>
        </w:rPr>
        <w:t>”指标，预期指标值为“</w:t>
      </w:r>
      <w:r>
        <w:rPr>
          <w:rFonts w:hint="eastAsia" w:ascii="仿宋_GB2312"/>
          <w:color w:val="auto"/>
          <w:sz w:val="32"/>
          <w:szCs w:val="32"/>
          <w:lang w:val="en-US" w:eastAsia="zh-CN"/>
        </w:rPr>
        <w:t>2023年12月25日</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资金到位及时率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pageBreakBefore w:val="0"/>
        <w:widowControl w:val="0"/>
        <w:numPr>
          <w:ilvl w:val="0"/>
          <w:numId w:val="3"/>
        </w:numPr>
        <w:kinsoku/>
        <w:wordWrap/>
        <w:topLinePunct w:val="0"/>
        <w:autoSpaceDE/>
        <w:autoSpaceDN/>
        <w:bidi w:val="0"/>
        <w:spacing w:line="570" w:lineRule="exact"/>
        <w:ind w:left="0" w:leftChars="0" w:firstLine="640" w:firstLineChars="200"/>
        <w:jc w:val="both"/>
        <w:textAlignment w:val="auto"/>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pageBreakBefore w:val="0"/>
        <w:widowControl w:val="0"/>
        <w:kinsoku/>
        <w:wordWrap/>
        <w:topLinePunct w:val="0"/>
        <w:autoSpaceDE/>
        <w:autoSpaceDN/>
        <w:bidi w:val="0"/>
        <w:spacing w:line="570" w:lineRule="exact"/>
        <w:ind w:firstLine="640" w:firstLineChars="200"/>
        <w:jc w:val="both"/>
        <w:textAlignment w:val="auto"/>
        <w:rPr>
          <w:color w:val="auto"/>
        </w:rPr>
      </w:pPr>
      <w:r>
        <w:rPr>
          <w:rFonts w:hint="eastAsia"/>
          <w:color w:val="auto"/>
          <w:sz w:val="32"/>
          <w:szCs w:val="32"/>
          <w:lang w:val="en-US" w:eastAsia="zh-CN"/>
        </w:rPr>
        <w:t>经济成本</w:t>
      </w:r>
      <w:r>
        <w:rPr>
          <w:rFonts w:hint="eastAsia"/>
          <w:color w:val="auto"/>
          <w:sz w:val="32"/>
          <w:szCs w:val="32"/>
        </w:rPr>
        <w:t>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highlight w:val="none"/>
        </w:rPr>
      </w:pPr>
      <w:r>
        <w:rPr>
          <w:rFonts w:hint="eastAsia"/>
          <w:color w:val="auto"/>
          <w:sz w:val="32"/>
          <w:szCs w:val="32"/>
          <w:highlight w:val="none"/>
        </w:rPr>
        <w:t>“</w:t>
      </w:r>
      <w:r>
        <w:rPr>
          <w:rFonts w:hint="eastAsia"/>
          <w:color w:val="auto"/>
          <w:sz w:val="32"/>
          <w:szCs w:val="32"/>
          <w:highlight w:val="none"/>
          <w:lang w:eastAsia="zh-CN"/>
        </w:rPr>
        <w:t>全年电影放映所需经费</w:t>
      </w:r>
      <w:r>
        <w:rPr>
          <w:rFonts w:hint="eastAsia"/>
          <w:color w:val="auto"/>
          <w:sz w:val="32"/>
          <w:szCs w:val="32"/>
          <w:highlight w:val="none"/>
        </w:rPr>
        <w:t>”指标，预期指标值为“</w:t>
      </w:r>
      <w:r>
        <w:rPr>
          <w:rFonts w:hint="eastAsia"/>
          <w:color w:val="auto"/>
          <w:sz w:val="32"/>
          <w:szCs w:val="32"/>
          <w:highlight w:val="none"/>
          <w:lang w:val="en-US" w:eastAsia="zh-CN"/>
        </w:rPr>
        <w:t>&lt;=12.57万元</w:t>
      </w:r>
      <w:r>
        <w:rPr>
          <w:rFonts w:hint="eastAsia"/>
          <w:color w:val="auto"/>
          <w:sz w:val="32"/>
          <w:szCs w:val="32"/>
          <w:highlight w:val="none"/>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①经济效益指标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eastAsia="仿宋_GB2312"/>
          <w:b w:val="0"/>
          <w:bCs w:val="0"/>
          <w:color w:val="auto"/>
          <w:sz w:val="32"/>
          <w:szCs w:val="32"/>
          <w:lang w:eastAsia="zh-CN"/>
        </w:rPr>
      </w:pPr>
      <w:r>
        <w:rPr>
          <w:rFonts w:hint="eastAsia" w:ascii="仿宋_GB2312"/>
          <w:b w:val="0"/>
          <w:bCs w:val="0"/>
          <w:color w:val="auto"/>
          <w:sz w:val="32"/>
          <w:szCs w:val="32"/>
        </w:rPr>
        <w:t>无此项指标</w:t>
      </w:r>
      <w:r>
        <w:rPr>
          <w:rFonts w:hint="eastAsia" w:ascii="仿宋_GB2312"/>
          <w:b w:val="0"/>
          <w:bCs w:val="0"/>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②社会效益指标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有效改善村民公共文化生活</w:t>
      </w:r>
      <w:r>
        <w:rPr>
          <w:rFonts w:hint="eastAsia"/>
          <w:color w:val="auto"/>
          <w:sz w:val="32"/>
          <w:szCs w:val="32"/>
        </w:rPr>
        <w:t>”指标，预期指标值为“</w:t>
      </w:r>
      <w:r>
        <w:rPr>
          <w:rFonts w:hint="eastAsia" w:ascii="仿宋_GB2312"/>
          <w:color w:val="auto"/>
          <w:sz w:val="32"/>
          <w:szCs w:val="32"/>
          <w:lang w:eastAsia="zh-CN"/>
        </w:rPr>
        <w:t>有效改善</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③生态效益指标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eastAsia="仿宋_GB2312"/>
          <w:b w:val="0"/>
          <w:bCs w:val="0"/>
          <w:color w:val="auto"/>
          <w:sz w:val="32"/>
          <w:szCs w:val="32"/>
          <w:lang w:eastAsia="zh-CN"/>
        </w:rPr>
      </w:pPr>
      <w:r>
        <w:rPr>
          <w:rFonts w:hint="eastAsia" w:ascii="仿宋_GB2312"/>
          <w:b w:val="0"/>
          <w:bCs w:val="0"/>
          <w:color w:val="auto"/>
          <w:sz w:val="32"/>
          <w:szCs w:val="32"/>
        </w:rPr>
        <w:t>无此项指标</w:t>
      </w:r>
      <w:r>
        <w:rPr>
          <w:rFonts w:hint="eastAsia" w:ascii="仿宋_GB2312"/>
          <w:b w:val="0"/>
          <w:bCs w:val="0"/>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观看电影群众满意度</w:t>
      </w:r>
      <w:r>
        <w:rPr>
          <w:rFonts w:hint="eastAsia"/>
          <w:color w:val="auto"/>
          <w:sz w:val="32"/>
          <w:szCs w:val="32"/>
        </w:rPr>
        <w:t>”指标，预期指标值为“</w:t>
      </w:r>
      <w:r>
        <w:rPr>
          <w:rFonts w:hint="eastAsia" w:ascii="仿宋_GB2312"/>
          <w:color w:val="auto"/>
          <w:sz w:val="32"/>
          <w:szCs w:val="32"/>
          <w:lang w:val="en-US" w:eastAsia="zh-CN"/>
        </w:rPr>
        <w:t>&gt;=95%</w:t>
      </w:r>
      <w:r>
        <w:rPr>
          <w:rFonts w:hint="eastAsia"/>
          <w:color w:val="auto"/>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1" w:name="_Toc22922"/>
      <w:bookmarkStart w:id="2" w:name="_Toc5258"/>
      <w:bookmarkStart w:id="3" w:name="_Toc22169_WPSOffice_Level2"/>
      <w:bookmarkStart w:id="4" w:name="_Toc480473081"/>
      <w:bookmarkStart w:id="5" w:name="_Toc5462343"/>
      <w:bookmarkStart w:id="6" w:name="_Toc12868"/>
      <w:bookmarkStart w:id="7" w:name="_Toc26632"/>
      <w:bookmarkStart w:id="8" w:name="_Toc21664"/>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w:t>
      </w:r>
      <w:r>
        <w:rPr>
          <w:rFonts w:hint="eastAsia" w:ascii="仿宋_GB2312"/>
          <w:color w:val="auto"/>
          <w:sz w:val="32"/>
          <w:szCs w:val="32"/>
        </w:rPr>
        <w:t>单位实施的</w:t>
      </w:r>
      <w:r>
        <w:rPr>
          <w:rFonts w:hint="eastAsia" w:ascii="仿宋_GB2312"/>
          <w:color w:val="auto"/>
          <w:sz w:val="32"/>
          <w:szCs w:val="32"/>
          <w:lang w:eastAsia="zh-CN"/>
        </w:rPr>
        <w:t>农村公益电影放映</w:t>
      </w:r>
      <w:r>
        <w:rPr>
          <w:rFonts w:hint="eastAsia" w:ascii="仿宋_GB2312"/>
          <w:color w:val="auto"/>
          <w:sz w:val="32"/>
          <w:szCs w:val="32"/>
        </w:rPr>
        <w:t>项目开展部门绩效评价，主要围绕项目资金使用情况、财务管理状况和资产配置、使用、处置及其收益管理情况；项目</w:t>
      </w:r>
      <w:r>
        <w:rPr>
          <w:rFonts w:hint="eastAsia" w:ascii="仿宋_GB2312"/>
          <w:color w:val="000000" w:themeColor="text1"/>
          <w:sz w:val="32"/>
          <w:szCs w:val="32"/>
          <w14:textFill>
            <w14:solidFill>
              <w14:schemeClr w14:val="tx1"/>
            </w14:solidFill>
          </w14:textFill>
        </w:rPr>
        <w:t>管理相关制度及措施是否被认真执行；绩效目标的实现程度，包括是否达到预定产出和效果等方面开展综合评价。</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w:t>
      </w:r>
      <w:r>
        <w:rPr>
          <w:rFonts w:hint="eastAsia"/>
          <w:color w:val="auto"/>
          <w:sz w:val="32"/>
          <w:szCs w:val="32"/>
        </w:rPr>
        <w:t>等原则，按照从投入、过程到产出效果和影响的绩效逻辑路径，结合</w:t>
      </w:r>
      <w:r>
        <w:rPr>
          <w:rFonts w:hint="eastAsia" w:ascii="仿宋_GB2312"/>
          <w:color w:val="auto"/>
          <w:sz w:val="32"/>
          <w:szCs w:val="32"/>
          <w:lang w:eastAsia="zh-CN"/>
        </w:rPr>
        <w:t>农村公益电影放映</w:t>
      </w:r>
      <w:r>
        <w:rPr>
          <w:rFonts w:hint="eastAsia"/>
          <w:color w:val="auto"/>
          <w:sz w:val="32"/>
          <w:szCs w:val="32"/>
        </w:rPr>
        <w:t>项目实</w:t>
      </w:r>
      <w:r>
        <w:rPr>
          <w:rFonts w:hint="eastAsia"/>
          <w:sz w:val="32"/>
          <w:szCs w:val="32"/>
        </w:rPr>
        <w:t>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bookmarkStart w:id="9" w:name="_Toc419984722"/>
      <w:bookmarkStart w:id="10" w:name="_Toc1913"/>
      <w:bookmarkStart w:id="11" w:name="_Toc26131"/>
      <w:bookmarkStart w:id="12" w:name="_Toc428278230"/>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w:t>
      </w:r>
      <w:r>
        <w:rPr>
          <w:rFonts w:hint="eastAsia" w:ascii="仿宋_GB2312"/>
          <w:color w:val="000000" w:themeColor="text1"/>
          <w:sz w:val="32"/>
          <w:szCs w:val="32"/>
          <w:highlight w:val="none"/>
          <w14:textFill>
            <w14:solidFill>
              <w14:schemeClr w14:val="tx1"/>
            </w14:solidFill>
          </w14:textFill>
        </w:rPr>
        <w:t>成率、质量达标率、完成及时性、成本</w:t>
      </w:r>
      <w:r>
        <w:rPr>
          <w:rFonts w:hint="eastAsia" w:ascii="仿宋_GB2312"/>
          <w:color w:val="000000" w:themeColor="text1"/>
          <w:sz w:val="32"/>
          <w:szCs w:val="32"/>
          <w:highlight w:val="none"/>
          <w:lang w:eastAsia="zh-CN"/>
          <w14:textFill>
            <w14:solidFill>
              <w14:schemeClr w14:val="tx1"/>
            </w14:solidFill>
          </w14:textFill>
        </w:rPr>
        <w:t>控制</w:t>
      </w:r>
      <w:r>
        <w:rPr>
          <w:rFonts w:hint="eastAsia" w:ascii="仿宋_GB2312"/>
          <w:color w:val="000000" w:themeColor="text1"/>
          <w:sz w:val="32"/>
          <w:szCs w:val="32"/>
          <w:highlight w:val="none"/>
          <w14:textFill>
            <w14:solidFill>
              <w14:schemeClr w14:val="tx1"/>
            </w14:solidFill>
          </w14:textFill>
        </w:rPr>
        <w:t>率、社会效益、</w:t>
      </w:r>
      <w:r>
        <w:rPr>
          <w:rFonts w:hint="eastAsia" w:ascii="仿宋_GB2312"/>
          <w:color w:val="000000" w:themeColor="text1"/>
          <w:sz w:val="32"/>
          <w:szCs w:val="32"/>
          <w14:textFill>
            <w14:solidFill>
              <w14:schemeClr w14:val="tx1"/>
            </w14:solidFill>
          </w14:textFill>
        </w:rPr>
        <w:t>服务对象满意度。</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3.评价方法</w:t>
      </w:r>
    </w:p>
    <w:p>
      <w:pPr>
        <w:pStyle w:val="22"/>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胡志坚</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 xml:space="preserve"> 吾杰提</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color w:val="auto"/>
          <w:sz w:val="32"/>
          <w:szCs w:val="32"/>
          <w:highlight w:val="none"/>
          <w:lang w:eastAsia="zh-CN"/>
        </w:rPr>
        <w:t>王红梅、刘婷婷、牟晓燕</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w:t>
      </w:r>
      <w:r>
        <w:rPr>
          <w:rFonts w:hint="eastAsia" w:ascii="仿宋_GB2312" w:hAnsi="仿宋_GB2312" w:cs="仿宋_GB2312"/>
          <w:sz w:val="32"/>
          <w:szCs w:val="32"/>
        </w:rPr>
        <w:t>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color w:val="auto"/>
          <w:sz w:val="32"/>
          <w:szCs w:val="32"/>
        </w:rPr>
        <w:t>通过</w:t>
      </w:r>
      <w:r>
        <w:rPr>
          <w:rFonts w:hint="eastAsia" w:ascii="仿宋_GB2312"/>
          <w:color w:val="auto"/>
          <w:sz w:val="32"/>
          <w:szCs w:val="32"/>
          <w:lang w:eastAsia="zh-CN"/>
        </w:rPr>
        <w:t>农村公益电影放映</w:t>
      </w:r>
      <w:r>
        <w:rPr>
          <w:rFonts w:hint="eastAsia" w:ascii="仿宋_GB2312"/>
          <w:color w:val="auto"/>
          <w:sz w:val="32"/>
          <w:szCs w:val="32"/>
        </w:rPr>
        <w:t>项目的实施，解决了</w:t>
      </w:r>
      <w:r>
        <w:rPr>
          <w:rFonts w:hint="eastAsia" w:ascii="仿宋_GB2312"/>
          <w:color w:val="auto"/>
          <w:sz w:val="32"/>
          <w:szCs w:val="32"/>
          <w:lang w:eastAsia="zh-CN"/>
        </w:rPr>
        <w:t>农民群众看电影难</w:t>
      </w:r>
      <w:r>
        <w:rPr>
          <w:rFonts w:hint="eastAsia" w:ascii="仿宋_GB2312"/>
          <w:color w:val="auto"/>
          <w:sz w:val="32"/>
          <w:szCs w:val="32"/>
        </w:rPr>
        <w:t>问题，实现了</w:t>
      </w:r>
      <w:r>
        <w:rPr>
          <w:rFonts w:hint="eastAsia" w:ascii="仿宋_GB2312"/>
          <w:color w:val="auto"/>
          <w:sz w:val="32"/>
          <w:szCs w:val="32"/>
          <w:lang w:eastAsia="zh-CN"/>
        </w:rPr>
        <w:t>有效改善村民公共文化生活</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w:t>
      </w:r>
      <w:r>
        <w:rPr>
          <w:rFonts w:hint="eastAsia" w:ascii="仿宋_GB2312"/>
          <w:sz w:val="32"/>
          <w:szCs w:val="32"/>
        </w:rPr>
        <w:t>标及各项具体指标均已全部达成。</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eastAsia="zh-CN"/>
        </w:rPr>
        <w:t>农村公益电影放映</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96.47</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36.47</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分，得分</w:t>
      </w:r>
      <w:r>
        <w:rPr>
          <w:rFonts w:hint="eastAsia" w:ascii="仿宋_GB2312" w:hAnsi="仿宋_GB2312" w:cs="仿宋_GB2312"/>
          <w:color w:val="auto"/>
          <w:sz w:val="32"/>
          <w:szCs w:val="32"/>
        </w:rPr>
        <w:t>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w:t>
      </w:r>
      <w:r>
        <w:rPr>
          <w:rFonts w:hint="eastAsia" w:ascii="仿宋_GB2312" w:hAnsi="仿宋_GB2312" w:cs="仿宋_GB2312"/>
          <w:sz w:val="32"/>
          <w:szCs w:val="32"/>
          <w:lang w:eastAsia="zh-Hans"/>
        </w:rPr>
        <w:t>各项指标得分如下</w:t>
      </w:r>
      <w:r>
        <w:rPr>
          <w:rFonts w:ascii="仿宋_GB2312" w:hAnsi="仿宋_GB2312" w:cs="仿宋_GB2312"/>
          <w:sz w:val="32"/>
          <w:szCs w:val="32"/>
          <w:lang w:eastAsia="zh-Hans"/>
        </w:rPr>
        <w:t>：</w:t>
      </w:r>
    </w:p>
    <w:p>
      <w:pPr>
        <w:pStyle w:val="24"/>
        <w:pageBreakBefore w:val="0"/>
        <w:widowControl w:val="0"/>
        <w:numPr>
          <w:ilvl w:val="0"/>
          <w:numId w:val="6"/>
        </w:numPr>
        <w:kinsoku/>
        <w:wordWrap/>
        <w:topLinePunct w:val="0"/>
        <w:autoSpaceDE/>
        <w:autoSpaceDN/>
        <w:bidi w:val="0"/>
        <w:spacing w:line="570" w:lineRule="exact"/>
        <w:ind w:firstLine="667" w:firstLineChars="200"/>
        <w:jc w:val="both"/>
        <w:textAlignment w:val="auto"/>
        <w:rPr>
          <w:rFonts w:hint="eastAsia" w:cs="仿宋_GB2312"/>
          <w:color w:val="auto"/>
        </w:rPr>
      </w:pPr>
      <w:r>
        <w:rPr>
          <w:rFonts w:hint="eastAsia" w:cs="仿宋_GB2312"/>
          <w:b/>
          <w:bCs/>
        </w:rPr>
        <w:t>立项依据充分性：</w:t>
      </w:r>
      <w:r>
        <w:rPr>
          <w:rFonts w:hint="eastAsia" w:cs="仿宋_GB2312"/>
          <w:color w:val="auto"/>
          <w:lang w:eastAsia="zh-Hans"/>
        </w:rPr>
        <w:t>本项目</w:t>
      </w:r>
      <w:r>
        <w:rPr>
          <w:rFonts w:hint="eastAsia" w:cs="仿宋_GB2312"/>
          <w:color w:val="auto"/>
          <w:highlight w:val="none"/>
          <w:lang w:eastAsia="zh-Hans"/>
        </w:rPr>
        <w:t>是由</w:t>
      </w:r>
      <w:r>
        <w:rPr>
          <w:rFonts w:hint="eastAsia" w:cs="仿宋_GB2312"/>
          <w:color w:val="auto"/>
          <w:highlight w:val="none"/>
          <w:lang w:eastAsia="zh-CN"/>
        </w:rPr>
        <w:t>裕民县影剧院</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w:t>
      </w:r>
      <w:r>
        <w:rPr>
          <w:rFonts w:hint="eastAsia" w:cs="仿宋_GB2312"/>
          <w:color w:val="auto"/>
          <w:highlight w:val="none"/>
          <w:lang w:val="en-US" w:eastAsia="zh-CN"/>
        </w:rPr>
        <w:t>12</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cs="仿宋_GB2312"/>
          <w:color w:val="auto"/>
          <w:highlight w:val="none"/>
          <w:lang w:eastAsia="zh-CN"/>
        </w:rPr>
        <w:t>塔地财教【</w:t>
      </w:r>
      <w:r>
        <w:rPr>
          <w:rFonts w:hint="eastAsia" w:cs="仿宋_GB2312"/>
          <w:color w:val="auto"/>
          <w:highlight w:val="none"/>
          <w:lang w:val="en-US" w:eastAsia="zh-CN"/>
        </w:rPr>
        <w:t>2023</w:t>
      </w:r>
      <w:r>
        <w:rPr>
          <w:rFonts w:hint="eastAsia" w:cs="仿宋_GB2312"/>
          <w:color w:val="auto"/>
          <w:highlight w:val="none"/>
          <w:lang w:eastAsia="zh-CN"/>
        </w:rPr>
        <w:t>】</w:t>
      </w:r>
      <w:r>
        <w:rPr>
          <w:rFonts w:hint="eastAsia" w:cs="仿宋_GB2312"/>
          <w:color w:val="auto"/>
          <w:highlight w:val="none"/>
          <w:lang w:val="en-US" w:eastAsia="zh-CN"/>
        </w:rPr>
        <w:t>29号</w:t>
      </w:r>
      <w:r>
        <w:rPr>
          <w:rFonts w:hint="eastAsia" w:cs="仿宋_GB2312"/>
          <w:color w:val="auto"/>
          <w:highlight w:val="none"/>
          <w:lang w:eastAsia="zh-Hans"/>
        </w:rPr>
        <w:t>文件</w:t>
      </w:r>
      <w:r>
        <w:rPr>
          <w:rFonts w:cs="仿宋_GB2312"/>
          <w:color w:val="auto"/>
          <w:highlight w:val="none"/>
          <w:lang w:eastAsia="zh-Hans"/>
        </w:rPr>
        <w:t>》</w:t>
      </w:r>
      <w:r>
        <w:rPr>
          <w:rFonts w:hint="eastAsia" w:cs="仿宋_GB2312"/>
          <w:color w:val="auto"/>
          <w:highlight w:val="none"/>
          <w:lang w:eastAsia="zh-Hans"/>
        </w:rPr>
        <w:t>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w:t>
      </w:r>
      <w:r>
        <w:rPr>
          <w:rFonts w:hint="eastAsia" w:hAnsi="仿宋_GB2312" w:cs="仿宋_GB2312"/>
          <w:color w:val="auto"/>
          <w:spacing w:val="0"/>
          <w:lang w:eastAsia="zh-Hans"/>
        </w:rPr>
        <w:t>，属于本部门履职所需。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pageBreakBefore w:val="0"/>
        <w:widowControl w:val="0"/>
        <w:numPr>
          <w:ilvl w:val="0"/>
          <w:numId w:val="0"/>
        </w:numPr>
        <w:kinsoku/>
        <w:wordWrap/>
        <w:topLinePunct w:val="0"/>
        <w:autoSpaceDE/>
        <w:autoSpaceDN/>
        <w:bidi w:val="0"/>
        <w:spacing w:line="570" w:lineRule="exact"/>
        <w:ind w:firstLine="667" w:firstLineChars="200"/>
        <w:jc w:val="both"/>
        <w:textAlignment w:val="auto"/>
        <w:rPr>
          <w:rFonts w:cs="仿宋_GB2312"/>
          <w:color w:val="auto"/>
        </w:rPr>
      </w:pPr>
      <w:r>
        <w:rPr>
          <w:rFonts w:hint="eastAsia" w:cs="仿宋_GB2312"/>
          <w:b/>
          <w:bCs/>
        </w:rPr>
        <w:t>2.立项程序规范性：</w:t>
      </w:r>
      <w:r>
        <w:rPr>
          <w:rFonts w:hint="eastAsia" w:cs="仿宋_GB2312"/>
          <w:color w:val="auto"/>
          <w:highlight w:val="none"/>
        </w:rPr>
        <w:t>根据决策依据编制工作计划和经费预算，经过与</w:t>
      </w:r>
      <w:r>
        <w:rPr>
          <w:rFonts w:hint="eastAsia" w:cs="仿宋_GB2312"/>
          <w:color w:val="auto"/>
          <w:highlight w:val="none"/>
          <w:lang w:eastAsia="zh-CN"/>
        </w:rPr>
        <w:t>宣传部</w:t>
      </w:r>
      <w:r>
        <w:rPr>
          <w:rFonts w:hint="eastAsia" w:cs="仿宋_GB2312"/>
          <w:color w:val="auto"/>
          <w:highlight w:val="none"/>
        </w:rPr>
        <w:t>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w:t>
      </w:r>
      <w:r>
        <w:rPr>
          <w:rFonts w:hint="eastAsia" w:cs="仿宋_GB2312"/>
          <w:color w:val="auto"/>
        </w:rPr>
        <w:t>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w:t>
      </w:r>
      <w:r>
        <w:rPr>
          <w:rFonts w:hint="eastAsia" w:ascii="仿宋_GB2312" w:cs="仿宋_GB2312"/>
          <w:color w:val="auto"/>
          <w:sz w:val="32"/>
          <w:szCs w:val="32"/>
        </w:rPr>
        <w:t>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w:t>
      </w:r>
      <w:r>
        <w:rPr>
          <w:rFonts w:hint="eastAsia" w:ascii="仿宋_GB2312" w:hAnsi="仿宋_GB2312" w:cs="仿宋_GB2312"/>
          <w:sz w:val="32"/>
          <w:szCs w:val="32"/>
          <w:lang w:eastAsia="zh-Hans"/>
        </w:rPr>
        <w:t>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highlight w:val="none"/>
        </w:rPr>
      </w:pPr>
      <w:r>
        <w:rPr>
          <w:rFonts w:hint="eastAsia" w:ascii="仿宋_GB2312" w:cs="仿宋_GB2312"/>
          <w:b/>
          <w:bCs/>
          <w:sz w:val="32"/>
          <w:szCs w:val="32"/>
        </w:rPr>
        <w:t>1.资金到位率</w:t>
      </w:r>
      <w:r>
        <w:rPr>
          <w:rFonts w:hint="eastAsia" w:ascii="仿宋_GB2312" w:cs="仿宋_GB2312"/>
          <w:b/>
          <w:bCs/>
          <w:sz w:val="32"/>
          <w:szCs w:val="32"/>
          <w:highlight w:val="none"/>
        </w:rPr>
        <w:t>：</w:t>
      </w:r>
      <w:r>
        <w:rPr>
          <w:rFonts w:hint="eastAsia" w:ascii="仿宋_GB2312" w:cs="仿宋_GB2312"/>
          <w:color w:val="auto"/>
          <w:sz w:val="32"/>
          <w:szCs w:val="32"/>
          <w:highlight w:val="none"/>
        </w:rPr>
        <w:t>该项目所需财政资金能够足额拨付到位，</w:t>
      </w:r>
      <w:r>
        <w:rPr>
          <w:rFonts w:hint="eastAsia" w:ascii="仿宋_GB2312" w:cs="仿宋_GB2312"/>
          <w:color w:val="auto"/>
          <w:sz w:val="32"/>
          <w:szCs w:val="32"/>
          <w:highlight w:val="none"/>
          <w:lang w:eastAsia="zh-CN"/>
        </w:rPr>
        <w:t>裕民县影剧院</w:t>
      </w:r>
      <w:r>
        <w:rPr>
          <w:rFonts w:hint="eastAsia" w:ascii="仿宋_GB2312" w:cs="仿宋_GB2312"/>
          <w:color w:val="auto"/>
          <w:sz w:val="32"/>
          <w:szCs w:val="32"/>
          <w:highlight w:val="none"/>
        </w:rPr>
        <w:t>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r>
        <w:rPr>
          <w:rFonts w:hint="eastAsia" w:ascii="仿宋_GB2312" w:cs="仿宋_GB2312"/>
          <w:color w:val="FF0000"/>
          <w:sz w:val="32"/>
          <w:szCs w:val="32"/>
          <w:highlight w:val="none"/>
        </w:rPr>
        <w:t xml:space="preserve">  </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12.57</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8.13</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64.68</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裕民县影剧院农村公益电影放映资金闭环式管理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裕民县影剧院农村公益电影放映实施规则</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b/>
          <w:bCs/>
          <w:sz w:val="32"/>
          <w:szCs w:val="32"/>
          <w:lang w:val="en-US" w:eastAsia="zh-CN"/>
        </w:rPr>
        <w:t>:</w:t>
      </w:r>
      <w:r>
        <w:rPr>
          <w:rFonts w:hint="eastAsia" w:ascii="仿宋_GB2312" w:cs="仿宋_GB2312"/>
          <w:color w:val="auto"/>
          <w:sz w:val="32"/>
          <w:szCs w:val="32"/>
        </w:rPr>
        <w:t>由部门提出经费预算支出可</w:t>
      </w:r>
      <w:r>
        <w:rPr>
          <w:rFonts w:hint="eastAsia" w:ascii="仿宋_GB2312" w:cs="仿宋_GB2312"/>
          <w:color w:val="auto"/>
          <w:sz w:val="32"/>
          <w:szCs w:val="32"/>
          <w:highlight w:val="none"/>
        </w:rPr>
        <w:t>行性方案，经过与</w:t>
      </w:r>
      <w:r>
        <w:rPr>
          <w:rFonts w:hint="eastAsia" w:ascii="仿宋_GB2312" w:cs="仿宋_GB2312"/>
          <w:color w:val="auto"/>
          <w:sz w:val="32"/>
          <w:szCs w:val="32"/>
          <w:highlight w:val="none"/>
          <w:lang w:eastAsia="zh-CN"/>
        </w:rPr>
        <w:t>宣传部</w:t>
      </w:r>
      <w:r>
        <w:rPr>
          <w:rFonts w:hint="eastAsia" w:ascii="仿宋_GB2312" w:cs="仿宋_GB2312"/>
          <w:color w:val="auto"/>
          <w:sz w:val="32"/>
          <w:szCs w:val="32"/>
          <w:highlight w:val="none"/>
        </w:rPr>
        <w:t>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hint="eastAsia" w:ascii="仿宋_GB2312" w:cs="仿宋_GB2312"/>
          <w:color w:val="auto"/>
          <w:sz w:val="32"/>
          <w:szCs w:val="32"/>
          <w:highlight w:val="none"/>
          <w:lang w:eastAsia="zh-CN"/>
        </w:rPr>
        <w:t>部</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w:t>
      </w:r>
      <w:r>
        <w:rPr>
          <w:rFonts w:hint="eastAsia" w:ascii="仿宋_GB2312" w:cs="仿宋_GB2312"/>
          <w:color w:val="auto"/>
          <w:sz w:val="32"/>
          <w:szCs w:val="32"/>
        </w:rPr>
        <w:t>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项目产出类指</w:t>
      </w:r>
      <w:r>
        <w:rPr>
          <w:rFonts w:hint="eastAsia" w:ascii="仿宋_GB2312" w:cs="仿宋_GB2312"/>
          <w:color w:val="auto"/>
          <w:sz w:val="32"/>
          <w:szCs w:val="32"/>
        </w:rPr>
        <w:t>标包括产出数量、产出质量、产出时效、产出成本共四方面的内容，由</w:t>
      </w:r>
      <w:r>
        <w:rPr>
          <w:rFonts w:hint="eastAsia" w:ascii="仿宋_GB2312" w:cs="仿宋_GB2312"/>
          <w:color w:val="auto"/>
          <w:sz w:val="32"/>
          <w:szCs w:val="32"/>
          <w:lang w:val="en-US" w:eastAsia="zh-CN"/>
        </w:rPr>
        <w:t>6</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36.47</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91.18</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w:t>
      </w:r>
      <w:r>
        <w:rPr>
          <w:rFonts w:hint="eastAsia" w:ascii="仿宋_GB2312" w:hAnsi="仿宋_GB2312" w:cs="仿宋_GB2312"/>
          <w:sz w:val="32"/>
          <w:szCs w:val="32"/>
          <w:lang w:eastAsia="zh-Hans"/>
        </w:rPr>
        <w:t>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公益电影放映涉及行政村个数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=39个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公益电影放映明细表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39个行政村电影放映</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公益电影放映涉及学校数量</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=4个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公益电影放映明细表</w:t>
      </w:r>
      <w:r>
        <w:rPr>
          <w:rFonts w:hint="eastAsia" w:ascii="仿宋_GB2312" w:hAnsi="仿宋_GB2312" w:cs="仿宋_GB2312"/>
          <w:color w:val="auto"/>
          <w:sz w:val="32"/>
          <w:szCs w:val="32"/>
          <w:lang w:eastAsia="zh-Hans"/>
        </w:rPr>
        <w:t>可知，实际完成</w:t>
      </w:r>
      <w:r>
        <w:rPr>
          <w:rFonts w:hint="eastAsia" w:ascii="仿宋_GB2312" w:hAnsi="仿宋_GB2312" w:cs="仿宋_GB2312"/>
          <w:color w:val="auto"/>
          <w:sz w:val="32"/>
          <w:szCs w:val="32"/>
          <w:lang w:val="en-US" w:eastAsia="zh-CN"/>
        </w:rPr>
        <w:t>4个学校电影放映工作</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w:t>
      </w:r>
      <w:r>
        <w:rPr>
          <w:rFonts w:hint="eastAsia" w:ascii="仿宋_GB2312" w:hAnsi="仿宋_GB2312" w:cs="仿宋_GB2312"/>
          <w:color w:val="000000" w:themeColor="text1"/>
          <w:sz w:val="32"/>
          <w:szCs w:val="32"/>
          <w14:textFill>
            <w14:solidFill>
              <w14:schemeClr w14:val="tx1"/>
            </w14:solidFill>
          </w14:textFill>
        </w:rPr>
        <w:t>评分标准，该指</w:t>
      </w:r>
      <w:r>
        <w:rPr>
          <w:rFonts w:hint="eastAsia" w:ascii="仿宋_GB2312" w:hAnsi="仿宋_GB2312" w:cs="仿宋_GB2312"/>
          <w:color w:val="auto"/>
          <w:sz w:val="32"/>
          <w:szCs w:val="32"/>
        </w:rPr>
        <w:t>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r>
        <w:rPr>
          <w:rFonts w:hint="eastAsia" w:ascii="仿宋_GB2312" w:hAnsi="仿宋_GB2312" w:cs="仿宋_GB2312"/>
          <w:color w:val="000000" w:themeColor="text1"/>
          <w:sz w:val="32"/>
          <w:szCs w:val="32"/>
          <w14:textFill>
            <w14:solidFill>
              <w14:schemeClr w14:val="tx1"/>
            </w14:solidFill>
          </w14:textFill>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配送影视播放率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说明材料</w:t>
      </w:r>
      <w:r>
        <w:rPr>
          <w:rFonts w:hint="eastAsia" w:ascii="仿宋_GB2312" w:hAnsi="仿宋_GB2312" w:cs="仿宋_GB2312"/>
          <w:color w:val="auto"/>
          <w:sz w:val="32"/>
          <w:szCs w:val="32"/>
          <w:lang w:eastAsia="zh-Hans"/>
        </w:rPr>
        <w:t>可知，实际完成</w:t>
      </w:r>
      <w:r>
        <w:rPr>
          <w:rFonts w:hint="eastAsia" w:ascii="仿宋_GB2312" w:hAnsi="仿宋_GB2312" w:cs="仿宋_GB2312"/>
          <w:color w:val="auto"/>
          <w:sz w:val="32"/>
          <w:szCs w:val="32"/>
          <w:lang w:eastAsia="zh-CN"/>
        </w:rPr>
        <w:t>配送影视播放率</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lang w:eastAsia="zh-Hans"/>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eastAsia="zh-CN"/>
        </w:rPr>
        <w:t>电影场次播放结束时间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2023年12月25日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CN"/>
        </w:rPr>
        <w:t>根据</w:t>
      </w:r>
      <w:r>
        <w:rPr>
          <w:rFonts w:hint="eastAsia" w:ascii="仿宋_GB2312" w:hAnsi="仿宋_GB2312" w:cs="仿宋_GB2312"/>
          <w:color w:val="auto"/>
          <w:sz w:val="32"/>
          <w:szCs w:val="32"/>
          <w:lang w:eastAsia="zh-CN"/>
        </w:rPr>
        <w:t>说明材料</w:t>
      </w:r>
      <w:r>
        <w:rPr>
          <w:rFonts w:hint="eastAsia" w:ascii="仿宋_GB2312" w:hAnsi="仿宋_GB2312" w:cs="仿宋_GB2312"/>
          <w:color w:val="auto"/>
          <w:sz w:val="32"/>
          <w:szCs w:val="32"/>
          <w:lang w:eastAsia="zh-Hans"/>
        </w:rPr>
        <w:t>可知，实际</w:t>
      </w:r>
      <w:r>
        <w:rPr>
          <w:rFonts w:hint="eastAsia" w:ascii="仿宋_GB2312" w:hAnsi="仿宋_GB2312" w:cs="仿宋_GB2312"/>
          <w:color w:val="auto"/>
          <w:sz w:val="32"/>
          <w:szCs w:val="32"/>
          <w:lang w:eastAsia="zh-CN"/>
        </w:rPr>
        <w:t>于</w:t>
      </w:r>
      <w:r>
        <w:rPr>
          <w:rFonts w:hint="eastAsia" w:ascii="仿宋_GB2312" w:hAnsi="仿宋_GB2312" w:cs="仿宋_GB2312"/>
          <w:color w:val="auto"/>
          <w:sz w:val="32"/>
          <w:szCs w:val="32"/>
          <w:lang w:val="en-US" w:eastAsia="zh-CN"/>
        </w:rPr>
        <w:t>2023年12月25日</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eastAsia="zh-CN"/>
        </w:rPr>
        <w:t>配送影视播放</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Style w:val="6"/>
        <w:pageBreakBefore w:val="0"/>
        <w:widowControl w:val="0"/>
        <w:kinsoku/>
        <w:wordWrap/>
        <w:topLinePunct w:val="0"/>
        <w:autoSpaceDE/>
        <w:autoSpaceDN/>
        <w:bidi w:val="0"/>
        <w:spacing w:before="0" w:after="0" w:line="570" w:lineRule="exact"/>
        <w:ind w:firstLine="640" w:firstLineChars="200"/>
        <w:jc w:val="both"/>
        <w:textAlignment w:val="auto"/>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资金到位及时率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hAnsi="仿宋_GB2312" w:cs="仿宋_GB2312"/>
          <w:color w:val="auto"/>
          <w:sz w:val="32"/>
          <w:szCs w:val="32"/>
          <w:lang w:eastAsia="zh-CN"/>
        </w:rPr>
        <w:t>说明材料可知</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资金到位及时率为100%</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w:t>
      </w:r>
      <w:r>
        <w:rPr>
          <w:rFonts w:hint="eastAsia" w:ascii="仿宋_GB2312" w:cs="仿宋_GB2312"/>
          <w:b w:val="0"/>
          <w:bCs w:val="0"/>
          <w:color w:val="auto"/>
          <w:sz w:val="32"/>
          <w:szCs w:val="32"/>
        </w:rPr>
        <w:t>标</w:t>
      </w:r>
      <w:r>
        <w:rPr>
          <w:rFonts w:hint="eastAsia" w:ascii="仿宋_GB2312"/>
          <w:b w:val="0"/>
          <w:bCs w:val="0"/>
          <w:color w:val="auto"/>
          <w:sz w:val="32"/>
          <w:szCs w:val="32"/>
          <w:lang w:val="en-US" w:eastAsia="zh-CN"/>
        </w:rPr>
        <w:t>5</w:t>
      </w:r>
      <w:r>
        <w:rPr>
          <w:rFonts w:hint="eastAsia" w:ascii="仿宋_GB2312" w:cs="仿宋_GB2312"/>
          <w:b w:val="0"/>
          <w:bCs w:val="0"/>
          <w:color w:val="auto"/>
          <w:sz w:val="32"/>
          <w:szCs w:val="32"/>
        </w:rPr>
        <w:t>分，得</w:t>
      </w:r>
      <w:r>
        <w:rPr>
          <w:rFonts w:hint="eastAsia" w:ascii="仿宋_GB2312"/>
          <w:b w:val="0"/>
          <w:bCs w:val="0"/>
          <w:color w:val="auto"/>
          <w:sz w:val="32"/>
          <w:szCs w:val="32"/>
          <w:lang w:val="en-US" w:eastAsia="zh-CN"/>
        </w:rPr>
        <w:t>5</w:t>
      </w:r>
      <w:r>
        <w:rPr>
          <w:rFonts w:hint="eastAsia" w:ascii="仿宋_GB2312" w:cs="仿宋_GB2312"/>
          <w:b w:val="0"/>
          <w:bCs w:val="0"/>
          <w:color w:val="auto"/>
          <w:sz w:val="32"/>
          <w:szCs w:val="32"/>
        </w:rPr>
        <w:t>分</w:t>
      </w:r>
      <w:r>
        <w:rPr>
          <w:rFonts w:hint="eastAsia" w:ascii="仿宋_GB2312" w:cs="仿宋_GB2312"/>
          <w:b w:val="0"/>
          <w:color w:val="auto"/>
          <w:sz w:val="32"/>
          <w:szCs w:val="32"/>
        </w:rPr>
        <w:t>。</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s="仿宋_GB2312"/>
          <w:color w:val="auto"/>
          <w:sz w:val="32"/>
          <w:szCs w:val="32"/>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全年电影放映所需经费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w:t>
      </w:r>
      <w:r>
        <w:rPr>
          <w:rFonts w:hint="eastAsia" w:ascii="仿宋_GB2312" w:eastAsia="宋体" w:cs="仿宋_GB2312"/>
          <w:color w:val="auto"/>
          <w:sz w:val="32"/>
          <w:szCs w:val="32"/>
          <w:highlight w:val="none"/>
          <w:lang w:val="en-US" w:eastAsia="zh-CN"/>
        </w:rPr>
        <w:t>12.57</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eastAsia="zh-CN"/>
        </w:rPr>
        <w:t>专项</w:t>
      </w:r>
      <w:r>
        <w:rPr>
          <w:rFonts w:hint="eastAsia" w:ascii="仿宋_GB2312" w:cs="仿宋_GB2312"/>
          <w:color w:val="auto"/>
          <w:sz w:val="32"/>
          <w:szCs w:val="32"/>
          <w:highlight w:val="none"/>
        </w:rPr>
        <w:t>款</w:t>
      </w:r>
      <w:r>
        <w:rPr>
          <w:rFonts w:hint="eastAsia" w:ascii="仿宋_GB2312" w:cs="仿宋_GB2312"/>
          <w:color w:val="auto"/>
          <w:sz w:val="32"/>
          <w:szCs w:val="32"/>
          <w:highlight w:val="none"/>
          <w:lang w:val="en-US" w:eastAsia="zh-CN"/>
        </w:rPr>
        <w:t>8.13</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w:t>
      </w:r>
      <w:r>
        <w:rPr>
          <w:rFonts w:hint="eastAsia" w:ascii="仿宋_GB2312" w:cs="仿宋_GB2312"/>
          <w:color w:val="auto"/>
          <w:sz w:val="32"/>
          <w:szCs w:val="32"/>
        </w:rPr>
        <w:t>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6.47</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70" w:lineRule="exact"/>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zh-TW" w:eastAsia="zh-CN"/>
        </w:rPr>
        <w:t>社会效益指标</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zh-TW" w:eastAsia="zh-CN"/>
        </w:rPr>
        <w:t>有效改善村民公共文化生活</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70" w:lineRule="exact"/>
        <w:ind w:firstLine="640" w:firstLineChars="200"/>
        <w:jc w:val="both"/>
        <w:textAlignment w:val="auto"/>
        <w:rPr>
          <w:color w:val="auto"/>
        </w:rPr>
      </w:pPr>
      <w:r>
        <w:rPr>
          <w:rFonts w:hint="eastAsia" w:ascii="仿宋_GB2312"/>
          <w:color w:val="auto"/>
          <w:sz w:val="32"/>
          <w:szCs w:val="32"/>
          <w:lang w:eastAsia="zh-Hans"/>
        </w:rPr>
        <w:t>“</w:t>
      </w:r>
      <w:r>
        <w:rPr>
          <w:rFonts w:hint="eastAsia" w:ascii="仿宋_GB2312"/>
          <w:color w:val="auto"/>
          <w:sz w:val="32"/>
          <w:szCs w:val="32"/>
          <w:lang w:eastAsia="zh-CN"/>
        </w:rPr>
        <w:t>有效改善村民公共文化生活</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“有效改善”，</w:t>
      </w:r>
      <w:r>
        <w:rPr>
          <w:rFonts w:hint="eastAsia"/>
          <w:color w:val="auto"/>
          <w:sz w:val="32"/>
          <w:szCs w:val="32"/>
        </w:rPr>
        <w:t>根据</w:t>
      </w:r>
      <w:r>
        <w:rPr>
          <w:rFonts w:hint="eastAsia"/>
          <w:color w:val="auto"/>
          <w:sz w:val="32"/>
          <w:szCs w:val="32"/>
          <w:lang w:eastAsia="zh-CN"/>
        </w:rPr>
        <w:t>说明材料可知</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达成年度目标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auto"/>
          <w:sz w:val="32"/>
          <w:szCs w:val="32"/>
          <w:lang w:eastAsia="zh-Hans"/>
        </w:rPr>
      </w:pPr>
      <w:r>
        <w:rPr>
          <w:rFonts w:hint="eastAsia" w:ascii="仿宋_GB2312"/>
          <w:color w:val="auto"/>
          <w:sz w:val="32"/>
          <w:szCs w:val="32"/>
          <w:lang w:eastAsia="zh-Hans"/>
        </w:rPr>
        <w:t>本项目无该项指标</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b/>
          <w:bCs/>
          <w:color w:val="auto"/>
          <w:sz w:val="32"/>
          <w:lang w:val="en-US" w:eastAsia="zh-CN"/>
        </w:rPr>
      </w:pPr>
      <w:r>
        <w:rPr>
          <w:rFonts w:hint="eastAsia" w:ascii="仿宋_GB2312" w:hAnsi="仿宋_GB2312" w:cs="仿宋_GB2312"/>
          <w:b/>
          <w:bCs/>
          <w:color w:val="auto"/>
          <w:sz w:val="32"/>
          <w:lang w:val="en-US" w:eastAsia="zh-CN"/>
        </w:rPr>
        <w:t>3.生态效益指标</w:t>
      </w:r>
    </w:p>
    <w:p>
      <w:pPr>
        <w:pStyle w:val="4"/>
        <w:pageBreakBefore w:val="0"/>
        <w:widowControl w:val="0"/>
        <w:kinsoku/>
        <w:wordWrap/>
        <w:topLinePunct w:val="0"/>
        <w:autoSpaceDE/>
        <w:autoSpaceDN/>
        <w:bidi w:val="0"/>
        <w:spacing w:line="570" w:lineRule="exact"/>
        <w:jc w:val="both"/>
        <w:textAlignment w:val="auto"/>
        <w:rPr>
          <w:rFonts w:hint="eastAsia" w:ascii="仿宋_GB2312" w:hAnsi="Times New Roman" w:eastAsia="仿宋_GB2312" w:cs="Times New Roman"/>
          <w:b w:val="0"/>
          <w:color w:val="FF0000"/>
          <w:kern w:val="2"/>
          <w:sz w:val="32"/>
          <w:szCs w:val="32"/>
          <w:lang w:val="en-US" w:eastAsia="zh-Hans" w:bidi="ar-SA"/>
        </w:rPr>
      </w:pPr>
      <w:r>
        <w:rPr>
          <w:rFonts w:hint="eastAsia" w:ascii="仿宋_GB2312" w:hAnsi="Times New Roman" w:eastAsia="仿宋_GB2312" w:cs="Times New Roman"/>
          <w:b w:val="0"/>
          <w:color w:val="auto"/>
          <w:kern w:val="2"/>
          <w:sz w:val="32"/>
          <w:szCs w:val="32"/>
          <w:lang w:val="en-US" w:eastAsia="zh-Hans" w:bidi="ar-SA"/>
        </w:rPr>
        <w:t>本项目无该项指标</w:t>
      </w:r>
    </w:p>
    <w:p>
      <w:pPr>
        <w:pStyle w:val="4"/>
        <w:pageBreakBefore w:val="0"/>
        <w:widowControl w:val="0"/>
        <w:kinsoku/>
        <w:wordWrap/>
        <w:topLinePunct w:val="0"/>
        <w:autoSpaceDE/>
        <w:autoSpaceDN/>
        <w:bidi w:val="0"/>
        <w:spacing w:line="570" w:lineRule="exact"/>
        <w:jc w:val="both"/>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cs="仿宋_GB2312"/>
          <w:color w:val="FF0000"/>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CN"/>
        </w:rPr>
        <w:t>观看电影群众满意度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eastAsia="zh-CN"/>
        </w:rPr>
        <w:t>观看电影村民群众</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群众</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r>
        <w:rPr>
          <w:rFonts w:hint="eastAsia" w:ascii="仿宋_GB2312" w:cs="仿宋_GB2312"/>
          <w:color w:val="auto"/>
          <w:kern w:val="2"/>
          <w:sz w:val="32"/>
          <w:szCs w:val="32"/>
          <w:lang w:eastAsia="zh-CN"/>
        </w:rPr>
        <w:t>，</w:t>
      </w:r>
      <w:r>
        <w:rPr>
          <w:rFonts w:hint="eastAsia" w:ascii="仿宋_GB2312" w:cs="仿宋_GB2312"/>
          <w:color w:val="auto"/>
          <w:kern w:val="2"/>
          <w:sz w:val="32"/>
          <w:szCs w:val="32"/>
        </w:rPr>
        <w:t>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五、预算执行进度与绩效指标偏差情况</w:t>
      </w:r>
    </w:p>
    <w:p>
      <w:pPr>
        <w:pStyle w:val="4"/>
        <w:pageBreakBefore w:val="0"/>
        <w:widowControl w:val="0"/>
        <w:numPr>
          <w:ilvl w:val="0"/>
          <w:numId w:val="0"/>
        </w:numPr>
        <w:kinsoku/>
        <w:wordWrap/>
        <w:topLinePunct w:val="0"/>
        <w:autoSpaceDE/>
        <w:autoSpaceDN/>
        <w:bidi w:val="0"/>
        <w:spacing w:line="570" w:lineRule="exact"/>
        <w:ind w:left="560" w:leftChars="0"/>
        <w:jc w:val="both"/>
        <w:textAlignment w:val="auto"/>
        <w:rPr>
          <w:rFonts w:hint="eastAsia" w:ascii="楷体_GB2312" w:eastAsia="楷体_GB2312"/>
          <w:szCs w:val="32"/>
          <w:lang w:eastAsia="zh-Hans"/>
        </w:rPr>
      </w:pPr>
      <w:r>
        <w:rPr>
          <w:rFonts w:hint="eastAsia" w:ascii="楷体_GB2312" w:eastAsia="楷体_GB2312"/>
          <w:szCs w:val="32"/>
          <w:lang w:val="en-US" w:eastAsia="zh-CN"/>
        </w:rPr>
        <w:t>(一)</w:t>
      </w:r>
      <w:r>
        <w:rPr>
          <w:rFonts w:hint="eastAsia" w:ascii="楷体_GB2312" w:eastAsia="楷体_GB2312"/>
          <w:szCs w:val="32"/>
          <w:lang w:eastAsia="zh-Hans"/>
        </w:rPr>
        <w:t>预算执行进度</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color w:val="auto"/>
          <w:sz w:val="32"/>
          <w:szCs w:val="32"/>
          <w:lang w:eastAsia="zh-Hans"/>
        </w:rPr>
      </w:pPr>
      <w:r>
        <w:rPr>
          <w:rFonts w:hint="eastAsia" w:ascii="仿宋_GB2312"/>
          <w:color w:val="auto"/>
          <w:sz w:val="32"/>
          <w:szCs w:val="32"/>
          <w:lang w:eastAsia="zh-CN"/>
        </w:rPr>
        <w:t>农村公益电影放映</w:t>
      </w:r>
      <w:r>
        <w:rPr>
          <w:rFonts w:hint="eastAsia" w:ascii="仿宋_GB2312"/>
          <w:color w:val="auto"/>
          <w:sz w:val="32"/>
          <w:szCs w:val="32"/>
          <w:lang w:eastAsia="zh-Hans"/>
        </w:rPr>
        <w:t>项目</w:t>
      </w:r>
      <w:r>
        <w:rPr>
          <w:rFonts w:hint="eastAsia" w:ascii="仿宋_GB2312"/>
          <w:color w:val="auto"/>
          <w:sz w:val="32"/>
          <w:szCs w:val="32"/>
          <w:highlight w:val="none"/>
          <w:lang w:eastAsia="zh-Hans"/>
        </w:rPr>
        <w:t>预算金额</w:t>
      </w:r>
      <w:r>
        <w:rPr>
          <w:rFonts w:hint="eastAsia" w:ascii="仿宋_GB2312"/>
          <w:color w:val="auto"/>
          <w:sz w:val="32"/>
          <w:szCs w:val="32"/>
          <w:highlight w:val="none"/>
          <w:lang w:val="en-US" w:eastAsia="zh-CN"/>
        </w:rPr>
        <w:t>12.57</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12.57</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8.13</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w:t>
      </w:r>
      <w:r>
        <w:rPr>
          <w:rFonts w:hint="eastAsia" w:ascii="仿宋_GB2312"/>
          <w:color w:val="auto"/>
          <w:sz w:val="32"/>
          <w:szCs w:val="32"/>
          <w:lang w:eastAsia="zh-Hans"/>
        </w:rPr>
        <w:t>行率为</w:t>
      </w:r>
      <w:r>
        <w:rPr>
          <w:rFonts w:hint="eastAsia" w:ascii="仿宋_GB2312"/>
          <w:color w:val="auto"/>
          <w:sz w:val="32"/>
          <w:szCs w:val="32"/>
          <w:lang w:val="en-US" w:eastAsia="zh-CN"/>
        </w:rPr>
        <w:t>64.68</w:t>
      </w:r>
      <w:r>
        <w:rPr>
          <w:rFonts w:hint="eastAsia" w:ascii="仿宋_GB2312"/>
          <w:color w:val="auto"/>
          <w:sz w:val="32"/>
          <w:szCs w:val="32"/>
          <w:lang w:eastAsia="zh-Hans"/>
        </w:rPr>
        <w:t>%</w:t>
      </w:r>
      <w:r>
        <w:rPr>
          <w:rFonts w:hint="eastAsia" w:ascii="仿宋_GB2312"/>
          <w:color w:val="auto"/>
          <w:sz w:val="32"/>
          <w:szCs w:val="32"/>
          <w:lang w:val="en-US" w:eastAsia="zh-CN"/>
        </w:rPr>
        <w:t>,资金结余4.44万元，已结转至2024年</w:t>
      </w:r>
      <w:r>
        <w:rPr>
          <w:rFonts w:hint="eastAsia" w:ascii="仿宋_GB2312"/>
          <w:color w:val="auto"/>
          <w:sz w:val="32"/>
          <w:szCs w:val="32"/>
          <w:lang w:eastAsia="zh-Hans"/>
        </w:rPr>
        <w:t>。</w:t>
      </w:r>
    </w:p>
    <w:p>
      <w:pPr>
        <w:pStyle w:val="4"/>
        <w:pageBreakBefore w:val="0"/>
        <w:widowControl w:val="0"/>
        <w:numPr>
          <w:ilvl w:val="0"/>
          <w:numId w:val="0"/>
        </w:numPr>
        <w:kinsoku/>
        <w:wordWrap/>
        <w:topLinePunct w:val="0"/>
        <w:autoSpaceDE/>
        <w:autoSpaceDN/>
        <w:bidi w:val="0"/>
        <w:spacing w:line="570" w:lineRule="exact"/>
        <w:ind w:left="560" w:leftChars="0"/>
        <w:jc w:val="both"/>
        <w:textAlignment w:val="auto"/>
        <w:rPr>
          <w:rFonts w:ascii="楷体_GB2312" w:eastAsia="楷体_GB2312"/>
          <w:color w:val="auto"/>
          <w:szCs w:val="32"/>
          <w:lang w:eastAsia="zh-Hans"/>
        </w:rPr>
      </w:pPr>
      <w:r>
        <w:rPr>
          <w:rFonts w:hint="eastAsia" w:ascii="楷体_GB2312" w:eastAsia="楷体_GB2312"/>
          <w:color w:val="auto"/>
          <w:szCs w:val="32"/>
          <w:lang w:eastAsia="zh-CN"/>
        </w:rPr>
        <w:t>（二）</w:t>
      </w:r>
      <w:r>
        <w:rPr>
          <w:rFonts w:hint="eastAsia" w:ascii="楷体_GB2312" w:eastAsia="楷体_GB2312"/>
          <w:color w:val="auto"/>
          <w:szCs w:val="32"/>
          <w:lang w:eastAsia="zh-Hans"/>
        </w:rPr>
        <w:t>绩效指标偏差情况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auto"/>
          <w:sz w:val="32"/>
          <w:szCs w:val="32"/>
          <w:lang w:eastAsia="zh-CN"/>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eastAsia="zh-CN"/>
        </w:rPr>
        <w:t>农村公益电影放映</w:t>
      </w:r>
      <w:r>
        <w:rPr>
          <w:rFonts w:hint="eastAsia" w:ascii="仿宋_GB2312"/>
          <w:color w:val="auto"/>
          <w:sz w:val="32"/>
          <w:szCs w:val="32"/>
        </w:rPr>
        <w:t>项目</w:t>
      </w:r>
      <w:r>
        <w:rPr>
          <w:rFonts w:hint="eastAsia" w:ascii="仿宋_GB2312"/>
          <w:color w:val="auto"/>
          <w:sz w:val="32"/>
          <w:szCs w:val="32"/>
          <w:lang w:eastAsia="zh-CN"/>
        </w:rPr>
        <w:t>当中，成本</w:t>
      </w:r>
      <w:r>
        <w:rPr>
          <w:rFonts w:hint="eastAsia" w:ascii="仿宋_GB2312"/>
          <w:color w:val="auto"/>
          <w:sz w:val="32"/>
          <w:szCs w:val="32"/>
        </w:rPr>
        <w:t>指标</w:t>
      </w:r>
      <w:r>
        <w:rPr>
          <w:rFonts w:hint="eastAsia" w:ascii="仿宋_GB2312"/>
          <w:color w:val="auto"/>
          <w:sz w:val="32"/>
          <w:szCs w:val="32"/>
          <w:lang w:eastAsia="zh-CN"/>
        </w:rPr>
        <w:t>的实际完成情况未能达到预算指标</w:t>
      </w:r>
      <w:r>
        <w:rPr>
          <w:rFonts w:hint="eastAsia" w:ascii="仿宋_GB2312"/>
          <w:color w:val="auto"/>
          <w:sz w:val="32"/>
          <w:szCs w:val="32"/>
        </w:rPr>
        <w:t>，存在偏差</w:t>
      </w:r>
      <w:r>
        <w:rPr>
          <w:rFonts w:hint="eastAsia" w:ascii="仿宋_GB2312"/>
          <w:color w:val="auto"/>
          <w:sz w:val="32"/>
          <w:szCs w:val="32"/>
          <w:lang w:eastAsia="zh-CN"/>
        </w:rPr>
        <w:t>的原因如下：</w:t>
      </w:r>
    </w:p>
    <w:p>
      <w:pPr>
        <w:pStyle w:val="2"/>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经济成本</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全年电影放映所需经费</w:t>
      </w:r>
      <w:r>
        <w:rPr>
          <w:rFonts w:hint="eastAsia" w:ascii="仿宋_GB2312" w:hAnsi="Times New Roman" w:eastAsia="仿宋_GB2312" w:cs="Times New Roman"/>
          <w:b w:val="0"/>
          <w:bCs w:val="0"/>
          <w:color w:val="auto"/>
          <w:kern w:val="2"/>
          <w:sz w:val="32"/>
          <w:szCs w:val="32"/>
          <w:lang w:val="en-US" w:eastAsia="zh-Hans" w:bidi="ar-SA"/>
        </w:rPr>
        <w:t>”指标，预期指标值为“≤</w:t>
      </w:r>
      <w:r>
        <w:rPr>
          <w:rFonts w:hint="eastAsia" w:ascii="仿宋_GB2312" w:hAnsi="Times New Roman" w:eastAsia="仿宋_GB2312" w:cs="Times New Roman"/>
          <w:b w:val="0"/>
          <w:bCs w:val="0"/>
          <w:color w:val="auto"/>
          <w:kern w:val="2"/>
          <w:sz w:val="32"/>
          <w:szCs w:val="32"/>
          <w:lang w:val="en-US" w:eastAsia="zh-CN" w:bidi="ar-SA"/>
        </w:rPr>
        <w:t>12.57万元</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，实际完成值为“8.13</w:t>
      </w:r>
      <w:r>
        <w:rPr>
          <w:rFonts w:hint="eastAsia" w:ascii="仿宋_GB2312" w:hAnsi="Times New Roman" w:eastAsia="仿宋_GB2312" w:cs="Times New Roman"/>
          <w:b w:val="0"/>
          <w:bCs w:val="0"/>
          <w:color w:val="auto"/>
          <w:kern w:val="2"/>
          <w:sz w:val="32"/>
          <w:szCs w:val="32"/>
          <w:lang w:val="en-US" w:eastAsia="zh-Hans" w:bidi="ar-SA"/>
        </w:rPr>
        <w:t>万元</w:t>
      </w:r>
      <w:r>
        <w:rPr>
          <w:rFonts w:hint="eastAsia" w:ascii="仿宋_GB2312" w:hAnsi="Times New Roman" w:eastAsia="仿宋_GB2312" w:cs="Times New Roman"/>
          <w:b w:val="0"/>
          <w:bCs w:val="0"/>
          <w:color w:val="auto"/>
          <w:kern w:val="2"/>
          <w:sz w:val="32"/>
          <w:szCs w:val="32"/>
          <w:lang w:val="en-US" w:eastAsia="zh-CN" w:bidi="ar-SA"/>
        </w:rPr>
        <w:t>”，存在偏差的原因是：资金结余4.44万元，已结转至2024年</w:t>
      </w:r>
      <w:r>
        <w:rPr>
          <w:rFonts w:hint="eastAsia" w:ascii="仿宋_GB2312" w:hAnsi="Times New Roman" w:eastAsia="仿宋_GB2312" w:cs="Times New Roman"/>
          <w:b w:val="0"/>
          <w:bCs w:val="0"/>
          <w:color w:val="auto"/>
          <w:kern w:val="2"/>
          <w:sz w:val="32"/>
          <w:szCs w:val="32"/>
          <w:lang w:val="en-US" w:eastAsia="zh-Hans" w:bidi="ar-SA"/>
        </w:rPr>
        <w:t>。</w:t>
      </w:r>
    </w:p>
    <w:bookmarkEnd w:id="16"/>
    <w:bookmarkEnd w:id="17"/>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对照计划全面梳理重点任务，仔细谋划、紧抓落实，理顺内部分工和工作流程，明确责任和时间节点，抓好具体落实，确保了项目按时保质完成，保障了项目效益发挥。</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对绩效监控中发现的问题及时整改，强化资金使用过程管理，有效降低了资金偏离政策目标的风险，提高了资金使用效益。</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8" w:name="_Toc68364674"/>
      <w:r>
        <w:rPr>
          <w:rFonts w:hint="eastAsia" w:ascii="仿宋_GB2312" w:hAnsi="仿宋_GB2312" w:cs="仿宋_GB2312"/>
          <w:sz w:val="32"/>
        </w:rPr>
        <w:t>（二）存在问题及原因分析</w:t>
      </w:r>
      <w:bookmarkEnd w:id="18"/>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hAnsi="仿宋_GB2312" w:cs="仿宋_GB2312"/>
          <w:b w:val="0"/>
          <w:bCs w:val="0"/>
          <w:color w:val="auto"/>
          <w:sz w:val="32"/>
          <w:szCs w:val="32"/>
        </w:rPr>
        <w:t>1.绩</w:t>
      </w:r>
      <w:r>
        <w:rPr>
          <w:rFonts w:hint="eastAsia" w:ascii="仿宋_GB2312" w:hAnsi="仿宋_GB2312" w:cs="仿宋_GB2312"/>
          <w:color w:val="auto"/>
          <w:sz w:val="32"/>
          <w:szCs w:val="32"/>
        </w:rPr>
        <w:t>效预算认识不够充分，单位内部绩效管理工作力量薄弱，多数以财务人员牵头开展绩效管理，工作推动机制不全，业务人员业务能力和素质还有待进一步提升。</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放映工作专职人员匮乏，业务技能水平有待于提高。</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宣传力度有待加强。改善办法：（1）加大培训力度，加强放映人员管理，以及专业知识培训。（2）加强宣传， 多形式多渠道进行宣传。（3）加强学习，强化绩效管理的理念；突出资金监管重点，规范预算管理、加强学习，强化绩效管理的理念。</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七、</w:t>
      </w:r>
      <w:r>
        <w:rPr>
          <w:rFonts w:hint="eastAsia"/>
          <w:szCs w:val="32"/>
          <w:lang w:eastAsia="zh-Hans"/>
        </w:rPr>
        <w:t>有关建议</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b/>
          <w:bCs/>
          <w:color w:val="auto"/>
          <w:sz w:val="32"/>
          <w:szCs w:val="32"/>
        </w:rPr>
      </w:pPr>
      <w:r>
        <w:rPr>
          <w:rFonts w:hint="eastAsia" w:ascii="仿宋_GB2312"/>
          <w:b/>
          <w:bCs/>
          <w:color w:val="auto"/>
          <w:sz w:val="32"/>
          <w:szCs w:val="32"/>
        </w:rPr>
        <w:t>1.加强培训，提高相关人员工作水平</w:t>
      </w:r>
    </w:p>
    <w:p>
      <w:pPr>
        <w:pStyle w:val="21"/>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w:t>
      </w:r>
      <w:r>
        <w:rPr>
          <w:rFonts w:hint="eastAsia"/>
          <w:color w:val="auto"/>
          <w:sz w:val="32"/>
          <w:szCs w:val="32"/>
          <w:lang w:eastAsia="zh-CN"/>
        </w:rPr>
        <w:t>。</w:t>
      </w:r>
      <w:r>
        <w:rPr>
          <w:rFonts w:hint="eastAsia"/>
          <w:color w:val="auto"/>
          <w:sz w:val="32"/>
          <w:szCs w:val="32"/>
        </w:rPr>
        <w:t>。</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b/>
          <w:bCs/>
          <w:color w:val="auto"/>
          <w:sz w:val="32"/>
          <w:szCs w:val="32"/>
        </w:rPr>
      </w:pPr>
      <w:r>
        <w:rPr>
          <w:rFonts w:hint="eastAsia" w:ascii="仿宋_GB2312"/>
          <w:b/>
          <w:bCs/>
          <w:color w:val="auto"/>
          <w:sz w:val="32"/>
          <w:szCs w:val="32"/>
          <w:lang w:val="en-US" w:eastAsia="zh-CN"/>
        </w:rPr>
        <w:t>2.</w:t>
      </w:r>
      <w:r>
        <w:rPr>
          <w:rFonts w:hint="eastAsia" w:ascii="仿宋_GB2312"/>
          <w:b/>
          <w:bCs/>
          <w:color w:val="auto"/>
          <w:sz w:val="32"/>
          <w:szCs w:val="32"/>
        </w:rPr>
        <w:t>高度重视，加强领导</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高度重视，加强领导，精心组织。项目绩效领导小组对绩效评价工作进行指导、监督、检查，确保项目绩效评价反映项目完成真实情况。</w:t>
      </w:r>
    </w:p>
    <w:p>
      <w:pPr>
        <w:pStyle w:val="21"/>
        <w:pageBreakBefore w:val="0"/>
        <w:widowControl w:val="0"/>
        <w:numPr>
          <w:ilvl w:val="0"/>
          <w:numId w:val="0"/>
        </w:numPr>
        <w:kinsoku/>
        <w:wordWrap/>
        <w:topLinePunct w:val="0"/>
        <w:autoSpaceDE/>
        <w:autoSpaceDN/>
        <w:bidi w:val="0"/>
        <w:spacing w:line="570" w:lineRule="exact"/>
        <w:ind w:left="0" w:leftChars="0" w:firstLine="643" w:firstLineChars="200"/>
        <w:jc w:val="both"/>
        <w:textAlignment w:val="auto"/>
        <w:rPr>
          <w:rFonts w:hint="default" w:ascii="仿宋_GB2312"/>
          <w:b/>
          <w:bCs/>
          <w:color w:val="auto"/>
          <w:sz w:val="32"/>
          <w:szCs w:val="32"/>
          <w:lang w:val="en-US" w:eastAsia="zh-CN"/>
        </w:rPr>
      </w:pPr>
      <w:r>
        <w:rPr>
          <w:rFonts w:hint="eastAsia" w:ascii="仿宋_GB2312"/>
          <w:b/>
          <w:bCs/>
          <w:color w:val="auto"/>
          <w:sz w:val="32"/>
          <w:szCs w:val="32"/>
          <w:lang w:val="en-US" w:eastAsia="zh-CN"/>
        </w:rPr>
        <w:t>3</w:t>
      </w:r>
      <w:r>
        <w:rPr>
          <w:rFonts w:hint="default" w:ascii="仿宋_GB2312" w:hAnsi="Times New Roman" w:eastAsia="仿宋_GB2312" w:cs="Times New Roman"/>
          <w:b/>
          <w:bCs/>
          <w:color w:val="auto"/>
          <w:kern w:val="0"/>
          <w:sz w:val="32"/>
          <w:szCs w:val="32"/>
          <w:lang w:val="en-US" w:eastAsia="zh-CN" w:bidi="ar-SA"/>
        </w:rPr>
        <w:t>.</w:t>
      </w:r>
      <w:r>
        <w:rPr>
          <w:rFonts w:hint="default" w:ascii="仿宋_GB2312"/>
          <w:b/>
          <w:bCs/>
          <w:color w:val="auto"/>
          <w:sz w:val="32"/>
          <w:szCs w:val="32"/>
          <w:lang w:val="en-US" w:eastAsia="zh-CN"/>
        </w:rPr>
        <w:t>加强业务培训，提升专业能力</w:t>
      </w:r>
    </w:p>
    <w:p>
      <w:pPr>
        <w:pStyle w:val="21"/>
        <w:pageBreakBefore w:val="0"/>
        <w:widowControl w:val="0"/>
        <w:kinsoku/>
        <w:wordWrap/>
        <w:topLinePunct w:val="0"/>
        <w:autoSpaceDE/>
        <w:autoSpaceDN/>
        <w:bidi w:val="0"/>
        <w:spacing w:line="570" w:lineRule="exact"/>
        <w:ind w:firstLine="640" w:firstLineChars="200"/>
        <w:jc w:val="both"/>
        <w:textAlignment w:val="auto"/>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预算绩效管理是一项专业性、技术性较强的工作，没有人才支撑，只能是纸上谈兵。县级财政部门可多聘请专家学者开展预算绩效管理专题培训班，先培养一批预算绩效管理工作的“引路人”。</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八、其他需要说明的问题</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A813CD32"/>
    <w:multiLevelType w:val="singleLevel"/>
    <w:tmpl w:val="A813CD32"/>
    <w:lvl w:ilvl="0" w:tentative="0">
      <w:start w:val="2"/>
      <w:numFmt w:val="decimal"/>
      <w:suff w:val="nothing"/>
      <w:lvlText w:val="%1、"/>
      <w:lvlJc w:val="left"/>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B3FEA67"/>
    <w:multiLevelType w:val="singleLevel"/>
    <w:tmpl w:val="1B3FEA67"/>
    <w:lvl w:ilvl="0" w:tentative="0">
      <w:start w:val="1"/>
      <w:numFmt w:val="decimal"/>
      <w:lvlText w:val="%1."/>
      <w:lvlJc w:val="left"/>
      <w:pPr>
        <w:tabs>
          <w:tab w:val="left" w:pos="312"/>
        </w:tabs>
      </w:p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42A7CF9"/>
    <w:rsid w:val="07294967"/>
    <w:rsid w:val="07872E3B"/>
    <w:rsid w:val="0AA30AEF"/>
    <w:rsid w:val="0F7C3409"/>
    <w:rsid w:val="106B68C8"/>
    <w:rsid w:val="116A551A"/>
    <w:rsid w:val="12B83C9A"/>
    <w:rsid w:val="12F1313F"/>
    <w:rsid w:val="163B1DC7"/>
    <w:rsid w:val="1819124D"/>
    <w:rsid w:val="18C67111"/>
    <w:rsid w:val="1A503873"/>
    <w:rsid w:val="1AAC069C"/>
    <w:rsid w:val="1C7B613E"/>
    <w:rsid w:val="1F9F1AD8"/>
    <w:rsid w:val="21232A4D"/>
    <w:rsid w:val="214F38E7"/>
    <w:rsid w:val="22C86FEE"/>
    <w:rsid w:val="235572BF"/>
    <w:rsid w:val="236B5C16"/>
    <w:rsid w:val="23744E04"/>
    <w:rsid w:val="245E1E24"/>
    <w:rsid w:val="260F58E1"/>
    <w:rsid w:val="263C1210"/>
    <w:rsid w:val="26805D31"/>
    <w:rsid w:val="29122FB5"/>
    <w:rsid w:val="2A31171F"/>
    <w:rsid w:val="2B355097"/>
    <w:rsid w:val="2C1F710F"/>
    <w:rsid w:val="2CFE237E"/>
    <w:rsid w:val="2E483E7E"/>
    <w:rsid w:val="2F183841"/>
    <w:rsid w:val="2FE73513"/>
    <w:rsid w:val="2FF22A22"/>
    <w:rsid w:val="30FA3624"/>
    <w:rsid w:val="310B2033"/>
    <w:rsid w:val="33944516"/>
    <w:rsid w:val="349F2074"/>
    <w:rsid w:val="35A723F9"/>
    <w:rsid w:val="3625667A"/>
    <w:rsid w:val="368C3AD7"/>
    <w:rsid w:val="36CB7E42"/>
    <w:rsid w:val="38104853"/>
    <w:rsid w:val="39A07A8B"/>
    <w:rsid w:val="39D17650"/>
    <w:rsid w:val="3BC972BC"/>
    <w:rsid w:val="3D9F2A92"/>
    <w:rsid w:val="3DAA4C89"/>
    <w:rsid w:val="3E2D1506"/>
    <w:rsid w:val="406176EC"/>
    <w:rsid w:val="42545CFE"/>
    <w:rsid w:val="46E63733"/>
    <w:rsid w:val="48592277"/>
    <w:rsid w:val="49A75425"/>
    <w:rsid w:val="4D922652"/>
    <w:rsid w:val="4E3235EB"/>
    <w:rsid w:val="502651AE"/>
    <w:rsid w:val="50463E5B"/>
    <w:rsid w:val="50BF5BA7"/>
    <w:rsid w:val="51691AE7"/>
    <w:rsid w:val="51DC7F8C"/>
    <w:rsid w:val="52681B64"/>
    <w:rsid w:val="526C5F43"/>
    <w:rsid w:val="528F2F90"/>
    <w:rsid w:val="52E356AF"/>
    <w:rsid w:val="54134670"/>
    <w:rsid w:val="550550B4"/>
    <w:rsid w:val="568C0443"/>
    <w:rsid w:val="56924E92"/>
    <w:rsid w:val="57487F48"/>
    <w:rsid w:val="592C389E"/>
    <w:rsid w:val="593E4B28"/>
    <w:rsid w:val="5A0F163F"/>
    <w:rsid w:val="5A441781"/>
    <w:rsid w:val="5BFD4288"/>
    <w:rsid w:val="5C43557A"/>
    <w:rsid w:val="5C556D64"/>
    <w:rsid w:val="5D7317A1"/>
    <w:rsid w:val="5E0D653A"/>
    <w:rsid w:val="5EAC0F99"/>
    <w:rsid w:val="5EDF9208"/>
    <w:rsid w:val="5FAFB075"/>
    <w:rsid w:val="620201D4"/>
    <w:rsid w:val="628E3568"/>
    <w:rsid w:val="62BD3065"/>
    <w:rsid w:val="63035F2C"/>
    <w:rsid w:val="63CF2A3A"/>
    <w:rsid w:val="673B57AB"/>
    <w:rsid w:val="67E758CE"/>
    <w:rsid w:val="68291A1A"/>
    <w:rsid w:val="691B1594"/>
    <w:rsid w:val="69324040"/>
    <w:rsid w:val="693832F2"/>
    <w:rsid w:val="693C0747"/>
    <w:rsid w:val="6A2C118E"/>
    <w:rsid w:val="6AB76376"/>
    <w:rsid w:val="6ACE77FA"/>
    <w:rsid w:val="6B2B11F1"/>
    <w:rsid w:val="6B343F49"/>
    <w:rsid w:val="6BA0789E"/>
    <w:rsid w:val="6BFC797E"/>
    <w:rsid w:val="6DAC1BFB"/>
    <w:rsid w:val="6E32097A"/>
    <w:rsid w:val="6EC51C45"/>
    <w:rsid w:val="6F0D6C22"/>
    <w:rsid w:val="6F587B8C"/>
    <w:rsid w:val="6FD35114"/>
    <w:rsid w:val="6FE566E5"/>
    <w:rsid w:val="6FE70C15"/>
    <w:rsid w:val="6FF38B9B"/>
    <w:rsid w:val="71135770"/>
    <w:rsid w:val="724E52CF"/>
    <w:rsid w:val="72816E78"/>
    <w:rsid w:val="73D9A77D"/>
    <w:rsid w:val="73F90A54"/>
    <w:rsid w:val="764C2C8B"/>
    <w:rsid w:val="7657F55C"/>
    <w:rsid w:val="769A0F42"/>
    <w:rsid w:val="76AB143B"/>
    <w:rsid w:val="76D2301A"/>
    <w:rsid w:val="77861774"/>
    <w:rsid w:val="77978BBA"/>
    <w:rsid w:val="77B620D8"/>
    <w:rsid w:val="77E54CE7"/>
    <w:rsid w:val="77FD56A3"/>
    <w:rsid w:val="786D3A99"/>
    <w:rsid w:val="79300B45"/>
    <w:rsid w:val="7A923634"/>
    <w:rsid w:val="7AFFA044"/>
    <w:rsid w:val="7B59274F"/>
    <w:rsid w:val="7B676AB4"/>
    <w:rsid w:val="7BD055B2"/>
    <w:rsid w:val="7BD175DD"/>
    <w:rsid w:val="7C55A6FE"/>
    <w:rsid w:val="7C5C2225"/>
    <w:rsid w:val="7C7F22A6"/>
    <w:rsid w:val="7CE814FC"/>
    <w:rsid w:val="7E4E21AB"/>
    <w:rsid w:val="7EDC748C"/>
    <w:rsid w:val="7EF7BC1E"/>
    <w:rsid w:val="7F7D166C"/>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2025-10-23T08:00:28Z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