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裕民县吉也克镇牧业寄宿制中心小学</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ascii="仿宋_GB2312" w:eastAsia="仿宋_GB2312"/>
          <w:sz w:val="32"/>
          <w:szCs w:val="32"/>
        </w:rPr>
      </w:pPr>
      <w:bookmarkStart w:id="4" w:name="_Toc31238"/>
      <w:bookmarkStart w:id="5" w:name="_Toc2151"/>
      <w:r>
        <w:rPr>
          <w:rFonts w:hint="eastAsia" w:ascii="仿宋_GB2312" w:eastAsia="仿宋_GB2312"/>
          <w:color w:val="auto"/>
          <w:sz w:val="32"/>
          <w:szCs w:val="32"/>
          <w:highlight w:val="none"/>
          <w:lang w:val="en-US" w:eastAsia="zh-CN"/>
        </w:rPr>
        <w:t>裕民县吉也克镇牧业寄宿制中心小学</w:t>
      </w:r>
      <w:r>
        <w:rPr>
          <w:rFonts w:hint="eastAsia" w:ascii="仿宋_GB2312" w:eastAsia="仿宋_GB2312"/>
          <w:sz w:val="32"/>
          <w:szCs w:val="32"/>
        </w:rPr>
        <w:t>属于全额事业拨款单位，隶属裕民县教科局统一负责管理，在教科局的领导下，贯彻执行党和国家的教育方针、教育政策、教育法律和法规，贯彻执行上级教育行政部门的各项规章制度。在政府和上级教育主管部门的领导下，争取资金改善办学条件，为师生的学习和工作提供优美和谐的环境。以科学的发展观和以人为本的管理理念注重学生的全面发展。实施学前教育和小学教育，促进基础教育发展。</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裕民县吉也克镇牧业寄宿制中心小学</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182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99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83</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9</w:t>
      </w:r>
      <w:r>
        <w:rPr>
          <w:rFonts w:hint="eastAsia" w:ascii="仿宋_GB2312" w:hAnsi="黑体" w:eastAsia="仿宋_GB2312" w:cs="宋体"/>
          <w:bCs/>
          <w:color w:val="auto"/>
          <w:kern w:val="0"/>
          <w:sz w:val="32"/>
          <w:szCs w:val="32"/>
          <w:highlight w:val="none"/>
        </w:rPr>
        <w:t>个处室，分别是：</w:t>
      </w:r>
      <w:r>
        <w:rPr>
          <w:rFonts w:hint="eastAsia" w:ascii="仿宋_GB2312" w:hAnsi="Times New Roman" w:eastAsia="仿宋_GB2312" w:cs="Times New Roman"/>
          <w:sz w:val="32"/>
          <w:szCs w:val="32"/>
        </w:rPr>
        <w:t>办公室、党支部、德育处、少</w:t>
      </w:r>
      <w:r>
        <w:rPr>
          <w:rFonts w:hint="eastAsia" w:ascii="仿宋_GB2312" w:eastAsia="仿宋_GB2312" w:cs="Times New Roman"/>
          <w:sz w:val="32"/>
          <w:szCs w:val="32"/>
          <w:lang w:eastAsia="zh-CN"/>
        </w:rPr>
        <w:t>年宫</w:t>
      </w:r>
      <w:r>
        <w:rPr>
          <w:rFonts w:hint="eastAsia" w:ascii="仿宋_GB2312" w:hAnsi="Times New Roman" w:eastAsia="仿宋_GB2312" w:cs="Times New Roman"/>
          <w:sz w:val="32"/>
          <w:szCs w:val="32"/>
        </w:rPr>
        <w:t>、教务处、教研室、后勤处、财务室、工会</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en-US" w:eastAsia="zh-CN"/>
        </w:rPr>
      </w:pPr>
      <w:r>
        <w:rPr>
          <w:rFonts w:hint="eastAsia" w:ascii="仿宋_GB2312" w:eastAsia="仿宋_GB2312"/>
          <w:color w:val="auto"/>
          <w:spacing w:val="0"/>
          <w:sz w:val="32"/>
          <w:szCs w:val="32"/>
          <w:highlight w:val="none"/>
          <w:lang w:eastAsia="zh-CN"/>
        </w:rPr>
        <w:t>2</w:t>
      </w:r>
      <w:r>
        <w:rPr>
          <w:rFonts w:hint="eastAsia" w:ascii="仿宋_GB2312" w:hAnsi="Times New Roman" w:eastAsia="仿宋_GB2312" w:cs="Times New Roman"/>
          <w:b/>
          <w:bCs/>
          <w:spacing w:val="0"/>
          <w:sz w:val="32"/>
          <w:szCs w:val="32"/>
          <w:highlight w:val="none"/>
          <w:lang w:eastAsia="zh-CN"/>
        </w:rPr>
        <w:t>023年度</w:t>
      </w:r>
      <w:r>
        <w:rPr>
          <w:rFonts w:hint="eastAsia" w:ascii="仿宋_GB2312" w:hAnsi="Times New Roman" w:eastAsia="仿宋_GB2312" w:cs="Times New Roman"/>
          <w:b/>
          <w:bCs/>
          <w:spacing w:val="0"/>
          <w:sz w:val="32"/>
          <w:szCs w:val="32"/>
          <w:highlight w:val="none"/>
          <w:lang w:val="en-US" w:eastAsia="zh-CN"/>
        </w:rPr>
        <w:t>收入总计</w:t>
      </w:r>
      <w:r>
        <w:rPr>
          <w:rFonts w:hint="eastAsia" w:ascii="仿宋_GB2312" w:hAnsi="Times New Roman" w:eastAsia="仿宋_GB2312" w:cs="Times New Roman"/>
          <w:b/>
          <w:bCs/>
          <w:spacing w:val="0"/>
          <w:sz w:val="32"/>
          <w:szCs w:val="32"/>
          <w:highlight w:val="none"/>
          <w:lang w:eastAsia="zh-CN"/>
        </w:rPr>
        <w:t>2,038.20万元，</w:t>
      </w:r>
      <w:r>
        <w:rPr>
          <w:rFonts w:hint="eastAsia" w:ascii="仿宋_GB2312" w:hAnsi="Times New Roman" w:eastAsia="仿宋_GB2312" w:cs="Times New Roman"/>
          <w:sz w:val="32"/>
          <w:szCs w:val="32"/>
          <w:highlight w:val="none"/>
          <w:lang w:val="en-US" w:eastAsia="zh-CN"/>
        </w:rPr>
        <w:t>其中：本年收入合计2,038.20万元，使用非财政拨款结余0.00万元，年初结转和结余0.00万元。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2023年度支出总计2,038.20万元，</w:t>
      </w:r>
      <w:r>
        <w:rPr>
          <w:rFonts w:hint="eastAsia" w:ascii="仿宋_GB2312" w:hAnsi="Times New Roman" w:eastAsia="仿宋_GB2312" w:cs="Times New Roman"/>
          <w:sz w:val="32"/>
          <w:szCs w:val="32"/>
          <w:highlight w:val="none"/>
          <w:lang w:val="en-US" w:eastAsia="zh-CN"/>
        </w:rPr>
        <w:t>其中：本年支出合计2,038.20万元，结余分配0.00万元，年末结转和结余0.00万元。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eastAsia="仿宋_GB2312"/>
          <w:color w:val="auto"/>
          <w:spacing w:val="0"/>
          <w:sz w:val="32"/>
          <w:szCs w:val="32"/>
          <w:highlight w:val="none"/>
          <w:lang w:eastAsia="zh-CN"/>
        </w:rPr>
      </w:pPr>
      <w:r>
        <w:rPr>
          <w:rFonts w:hint="eastAsia" w:ascii="仿宋_GB2312" w:hAnsi="Times New Roman" w:eastAsia="仿宋_GB2312" w:cs="Times New Roman"/>
          <w:b/>
          <w:bCs/>
          <w:sz w:val="32"/>
          <w:szCs w:val="32"/>
          <w:highlight w:val="none"/>
          <w:lang w:val="en-US" w:eastAsia="zh-CN"/>
        </w:rPr>
        <w:t>收入支出总体与上年相比，</w:t>
      </w:r>
      <w:r>
        <w:rPr>
          <w:rFonts w:hint="eastAsia" w:ascii="仿宋_GB2312" w:hAnsi="Times New Roman" w:eastAsia="仿宋_GB2312" w:cs="Times New Roman"/>
          <w:sz w:val="32"/>
          <w:szCs w:val="32"/>
          <w:highlight w:val="none"/>
          <w:lang w:val="zh-CN" w:eastAsia="zh-CN"/>
        </w:rPr>
        <w:t>增加79.42万元</w:t>
      </w:r>
      <w:r>
        <w:rPr>
          <w:rFonts w:hint="eastAsia" w:ascii="仿宋_GB2312" w:hAnsi="Times New Roman" w:eastAsia="仿宋_GB2312" w:cs="Times New Roman"/>
          <w:sz w:val="32"/>
          <w:szCs w:val="32"/>
          <w:highlight w:val="none"/>
          <w:lang w:val="en-US" w:eastAsia="zh-CN"/>
        </w:rPr>
        <w:t>，</w:t>
      </w:r>
      <w:r>
        <w:rPr>
          <w:rFonts w:hint="eastAsia" w:ascii="仿宋_GB2312" w:hAnsi="Times New Roman" w:eastAsia="仿宋_GB2312" w:cs="Times New Roman"/>
          <w:sz w:val="32"/>
          <w:szCs w:val="32"/>
          <w:highlight w:val="none"/>
          <w:lang w:val="zh-CN" w:eastAsia="zh-CN"/>
        </w:rPr>
        <w:t>增长4.05%</w:t>
      </w:r>
      <w:r>
        <w:rPr>
          <w:rFonts w:hint="eastAsia" w:ascii="仿宋_GB2312" w:hAnsi="Times New Roman" w:eastAsia="仿宋_GB2312" w:cs="Times New Roman"/>
          <w:sz w:val="32"/>
          <w:szCs w:val="32"/>
          <w:highlight w:val="none"/>
          <w:lang w:val="en-US" w:eastAsia="zh-CN"/>
        </w:rPr>
        <w:t>，主要原因是：</w:t>
      </w:r>
      <w:bookmarkStart w:id="10" w:name="OLE_LINK1"/>
      <w:r>
        <w:rPr>
          <w:rFonts w:hint="eastAsia" w:ascii="仿宋_GB2312" w:hAnsi="Times New Roman" w:eastAsia="仿宋_GB2312" w:cs="Times New Roman"/>
          <w:sz w:val="32"/>
          <w:szCs w:val="32"/>
          <w:highlight w:val="none"/>
          <w:lang w:val="en-US" w:eastAsia="zh-CN"/>
        </w:rPr>
        <w:t>教师工资增资，社保养老住房比例调。</w:t>
      </w:r>
      <w:bookmarkEnd w:id="10"/>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1" w:name="_Toc1979"/>
      <w:bookmarkStart w:id="12"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1"/>
      <w:bookmarkEnd w:id="12"/>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b/>
          <w:bCs/>
          <w:sz w:val="32"/>
          <w:szCs w:val="32"/>
          <w:highlight w:val="none"/>
          <w:lang w:val="zh-CN" w:eastAsia="zh-CN"/>
        </w:rPr>
        <w:t>本年收入2,038.20万元，</w:t>
      </w:r>
      <w:r>
        <w:rPr>
          <w:rFonts w:hint="eastAsia" w:ascii="仿宋_GB2312" w:hAnsi="Times New Roman" w:eastAsia="仿宋_GB2312" w:cs="Times New Roman"/>
          <w:sz w:val="32"/>
          <w:szCs w:val="32"/>
          <w:highlight w:val="none"/>
          <w:lang w:val="zh-CN" w:eastAsia="zh-CN"/>
        </w:rPr>
        <w:t>其中：财政拨款收入2,018.29万元，占99.02%；上级补助收入0.00万元，占0.00%；事业收入0.00万元，占0.00%；经营收入0.00万元，占0.00%；附属单位上缴收入0.00万元，占0.00%；其他收入19.92万元，占0.98%。</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3" w:name="_Toc13201"/>
      <w:bookmarkStart w:id="14" w:name="_Toc27961"/>
      <w:r>
        <w:rPr>
          <w:rFonts w:hint="eastAsia" w:ascii="黑体" w:hAnsi="黑体" w:eastAsia="黑体" w:cs="宋体"/>
          <w:bCs/>
          <w:color w:val="auto"/>
          <w:kern w:val="0"/>
          <w:sz w:val="32"/>
          <w:szCs w:val="32"/>
          <w:highlight w:val="none"/>
          <w:lang w:eastAsia="zh-CN"/>
        </w:rPr>
        <w:t>三、支出决算情况说明</w:t>
      </w:r>
      <w:bookmarkEnd w:id="13"/>
      <w:bookmarkEnd w:id="14"/>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b/>
          <w:bCs/>
          <w:sz w:val="32"/>
          <w:szCs w:val="32"/>
          <w:highlight w:val="none"/>
          <w:lang w:val="zh-CN" w:eastAsia="zh-CN"/>
        </w:rPr>
        <w:t>本年支出2,038.20万元，</w:t>
      </w:r>
      <w:r>
        <w:rPr>
          <w:rFonts w:hint="eastAsia" w:ascii="仿宋_GB2312" w:hAnsi="Times New Roman" w:eastAsia="仿宋_GB2312" w:cs="Times New Roman"/>
          <w:sz w:val="32"/>
          <w:szCs w:val="32"/>
          <w:highlight w:val="none"/>
          <w:lang w:val="zh-CN" w:eastAsia="zh-CN"/>
        </w:rPr>
        <w:t>其中：基本支出1,896.85万元，占93.06%；项目支出141.35万元，占6.94%；上缴上级支出0.00万元，占0.00%；经营支出0.00万元，占0.00%；对附属单位补助支出0.00万元，占0.00%。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5" w:name="_Toc4393"/>
      <w:bookmarkStart w:id="16" w:name="_Toc26564"/>
      <w:r>
        <w:rPr>
          <w:rFonts w:hint="eastAsia" w:ascii="黑体" w:hAnsi="黑体" w:eastAsia="黑体" w:cs="宋体"/>
          <w:bCs/>
          <w:color w:val="auto"/>
          <w:kern w:val="0"/>
          <w:sz w:val="32"/>
          <w:szCs w:val="32"/>
          <w:highlight w:val="none"/>
          <w:lang w:eastAsia="zh-CN"/>
        </w:rPr>
        <w:t>四、财政拨款收入支出决算总体情况说明</w:t>
      </w:r>
      <w:bookmarkEnd w:id="15"/>
      <w:bookmarkEnd w:id="16"/>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b/>
          <w:bCs/>
          <w:sz w:val="32"/>
          <w:szCs w:val="32"/>
          <w:highlight w:val="none"/>
          <w:lang w:val="zh-CN" w:eastAsia="zh-CN"/>
        </w:rPr>
        <w:t>2023年度财政拨款收入</w:t>
      </w:r>
      <w:r>
        <w:rPr>
          <w:rFonts w:hint="eastAsia" w:ascii="仿宋_GB2312" w:hAnsi="Times New Roman" w:eastAsia="仿宋_GB2312" w:cs="Times New Roman"/>
          <w:b/>
          <w:bCs/>
          <w:sz w:val="32"/>
          <w:szCs w:val="32"/>
          <w:highlight w:val="none"/>
          <w:lang w:val="en-US" w:eastAsia="zh-CN"/>
        </w:rPr>
        <w:t>总计</w:t>
      </w:r>
      <w:r>
        <w:rPr>
          <w:rFonts w:hint="eastAsia" w:ascii="仿宋_GB2312" w:hAnsi="Times New Roman" w:eastAsia="仿宋_GB2312" w:cs="Times New Roman"/>
          <w:b/>
          <w:bCs/>
          <w:sz w:val="32"/>
          <w:szCs w:val="32"/>
          <w:highlight w:val="none"/>
          <w:lang w:val="zh-CN" w:eastAsia="zh-CN"/>
        </w:rPr>
        <w:t>2,018.29万元，</w:t>
      </w:r>
      <w:r>
        <w:rPr>
          <w:rFonts w:hint="eastAsia" w:ascii="仿宋_GB2312" w:hAnsi="Times New Roman" w:eastAsia="仿宋_GB2312" w:cs="Times New Roman"/>
          <w:sz w:val="32"/>
          <w:szCs w:val="32"/>
          <w:highlight w:val="none"/>
          <w:lang w:val="en-US" w:eastAsia="zh-CN"/>
        </w:rPr>
        <w:t>其中：年初财政拨款结转和结余</w:t>
      </w:r>
      <w:r>
        <w:rPr>
          <w:rFonts w:hint="eastAsia" w:ascii="仿宋_GB2312" w:hAnsi="Times New Roman" w:eastAsia="仿宋_GB2312" w:cs="Times New Roman"/>
          <w:sz w:val="32"/>
          <w:szCs w:val="32"/>
          <w:highlight w:val="none"/>
          <w:lang w:val="zh-CN" w:eastAsia="zh-CN"/>
        </w:rPr>
        <w:t>0.00万元，</w:t>
      </w:r>
      <w:r>
        <w:rPr>
          <w:rFonts w:hint="eastAsia" w:ascii="仿宋_GB2312" w:hAnsi="Times New Roman" w:eastAsia="仿宋_GB2312" w:cs="Times New Roman"/>
          <w:sz w:val="32"/>
          <w:szCs w:val="32"/>
          <w:highlight w:val="none"/>
          <w:lang w:val="en-US" w:eastAsia="zh-CN"/>
        </w:rPr>
        <w:t>本年财政拨款收入</w:t>
      </w:r>
      <w:r>
        <w:rPr>
          <w:rFonts w:hint="eastAsia" w:ascii="仿宋_GB2312" w:hAnsi="Times New Roman" w:eastAsia="仿宋_GB2312" w:cs="Times New Roman"/>
          <w:sz w:val="32"/>
          <w:szCs w:val="32"/>
          <w:highlight w:val="none"/>
          <w:lang w:val="zh-CN" w:eastAsia="zh-CN"/>
        </w:rPr>
        <w:t>2,018.29万元。财政拨款支出</w:t>
      </w:r>
      <w:r>
        <w:rPr>
          <w:rFonts w:hint="eastAsia" w:ascii="仿宋_GB2312" w:hAnsi="Times New Roman" w:eastAsia="仿宋_GB2312" w:cs="Times New Roman"/>
          <w:sz w:val="32"/>
          <w:szCs w:val="32"/>
          <w:highlight w:val="none"/>
          <w:lang w:val="en-US" w:eastAsia="zh-CN"/>
        </w:rPr>
        <w:t>总计</w:t>
      </w:r>
      <w:r>
        <w:rPr>
          <w:rFonts w:hint="eastAsia" w:ascii="仿宋_GB2312" w:hAnsi="Times New Roman" w:eastAsia="仿宋_GB2312" w:cs="Times New Roman"/>
          <w:sz w:val="32"/>
          <w:szCs w:val="32"/>
          <w:highlight w:val="none"/>
          <w:lang w:val="zh-CN" w:eastAsia="zh-CN"/>
        </w:rPr>
        <w:t>2,018.29万元，</w:t>
      </w:r>
      <w:r>
        <w:rPr>
          <w:rFonts w:hint="eastAsia" w:ascii="仿宋_GB2312" w:hAnsi="Times New Roman" w:eastAsia="仿宋_GB2312" w:cs="Times New Roman"/>
          <w:sz w:val="32"/>
          <w:szCs w:val="32"/>
          <w:highlight w:val="none"/>
          <w:lang w:val="en-US" w:eastAsia="zh-CN"/>
        </w:rPr>
        <w:t>其中：年末财政拨款结转和结余</w:t>
      </w:r>
      <w:r>
        <w:rPr>
          <w:rFonts w:hint="eastAsia" w:ascii="仿宋_GB2312" w:hAnsi="Times New Roman" w:eastAsia="仿宋_GB2312" w:cs="Times New Roman"/>
          <w:sz w:val="32"/>
          <w:szCs w:val="32"/>
          <w:highlight w:val="none"/>
          <w:lang w:val="zh-CN" w:eastAsia="zh-CN"/>
        </w:rPr>
        <w:t>0.00万元，</w:t>
      </w:r>
      <w:r>
        <w:rPr>
          <w:rFonts w:hint="eastAsia" w:ascii="仿宋_GB2312" w:hAnsi="Times New Roman" w:eastAsia="仿宋_GB2312" w:cs="Times New Roman"/>
          <w:sz w:val="32"/>
          <w:szCs w:val="32"/>
          <w:highlight w:val="none"/>
          <w:lang w:val="en-US" w:eastAsia="zh-CN"/>
        </w:rPr>
        <w:t>本年财政拨款支出</w:t>
      </w:r>
      <w:r>
        <w:rPr>
          <w:rFonts w:hint="eastAsia" w:ascii="仿宋_GB2312" w:hAnsi="Times New Roman" w:eastAsia="仿宋_GB2312" w:cs="Times New Roman"/>
          <w:sz w:val="32"/>
          <w:szCs w:val="32"/>
          <w:highlight w:val="none"/>
          <w:lang w:val="zh-CN" w:eastAsia="zh-CN"/>
        </w:rPr>
        <w:t>2,018.29万元。</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zh-CN" w:eastAsia="zh-CN"/>
        </w:rPr>
        <w:t>财政拨款收入支出总体与上年相比</w:t>
      </w:r>
      <w:r>
        <w:rPr>
          <w:rFonts w:hint="eastAsia" w:ascii="仿宋_GB2312" w:hAnsi="Times New Roman" w:eastAsia="仿宋_GB2312" w:cs="Times New Roman"/>
          <w:b/>
          <w:bCs/>
          <w:sz w:val="32"/>
          <w:szCs w:val="32"/>
          <w:highlight w:val="none"/>
          <w:lang w:val="en-US" w:eastAsia="zh-CN"/>
        </w:rPr>
        <w:t>,</w:t>
      </w:r>
      <w:r>
        <w:rPr>
          <w:rFonts w:hint="eastAsia" w:ascii="仿宋_GB2312" w:hAnsi="Times New Roman" w:eastAsia="仿宋_GB2312" w:cs="Times New Roman"/>
          <w:sz w:val="32"/>
          <w:szCs w:val="32"/>
          <w:highlight w:val="none"/>
          <w:lang w:val="zh-CN" w:eastAsia="zh-CN"/>
        </w:rPr>
        <w:t>增加59.50万元，增长3.04%，主要原因是：</w:t>
      </w:r>
      <w:r>
        <w:rPr>
          <w:rFonts w:hint="eastAsia" w:ascii="仿宋_GB2312" w:hAnsi="Times New Roman" w:eastAsia="仿宋_GB2312" w:cs="Times New Roman"/>
          <w:sz w:val="32"/>
          <w:szCs w:val="32"/>
          <w:highlight w:val="none"/>
          <w:lang w:val="en-US" w:eastAsia="zh-CN"/>
        </w:rPr>
        <w:t>教师工资增资，社保养老住房比</w:t>
      </w:r>
      <w:r>
        <w:rPr>
          <w:rFonts w:hint="eastAsia" w:ascii="仿宋_GB2312" w:eastAsia="仿宋_GB2312" w:cs="Times New Roman"/>
          <w:sz w:val="32"/>
          <w:szCs w:val="32"/>
          <w:highlight w:val="none"/>
          <w:lang w:val="en-US" w:eastAsia="zh-CN"/>
        </w:rPr>
        <w:t>例</w:t>
      </w:r>
      <w:r>
        <w:rPr>
          <w:rFonts w:hint="eastAsia" w:ascii="仿宋_GB2312" w:hAnsi="Times New Roman" w:eastAsia="仿宋_GB2312" w:cs="Times New Roman"/>
          <w:sz w:val="32"/>
          <w:szCs w:val="32"/>
          <w:highlight w:val="none"/>
          <w:lang w:val="en-US" w:eastAsia="zh-CN"/>
        </w:rPr>
        <w:t>上调</w:t>
      </w:r>
      <w:r>
        <w:rPr>
          <w:rFonts w:hint="eastAsia"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b/>
          <w:bCs/>
          <w:sz w:val="32"/>
          <w:szCs w:val="32"/>
          <w:highlight w:val="none"/>
          <w:lang w:val="zh-CN" w:eastAsia="zh-CN"/>
        </w:rPr>
        <w:t>与年初预算相比，</w:t>
      </w:r>
      <w:r>
        <w:rPr>
          <w:rFonts w:hint="eastAsia" w:ascii="仿宋_GB2312" w:hAnsi="Times New Roman" w:eastAsia="仿宋_GB2312" w:cs="Times New Roman"/>
          <w:sz w:val="32"/>
          <w:szCs w:val="32"/>
          <w:highlight w:val="none"/>
          <w:lang w:val="zh-CN" w:eastAsia="zh-CN"/>
        </w:rPr>
        <w:t>年初预算数1,866.80万元，决算数2,018.29万元，预决算差异率8.11%，主要原因是：</w:t>
      </w:r>
      <w:bookmarkStart w:id="17" w:name="OLE_LINK2"/>
      <w:r>
        <w:rPr>
          <w:rFonts w:hint="eastAsia" w:ascii="仿宋_GB2312" w:hAnsi="Times New Roman" w:eastAsia="仿宋_GB2312" w:cs="Times New Roman"/>
          <w:sz w:val="32"/>
          <w:szCs w:val="32"/>
          <w:highlight w:val="none"/>
          <w:lang w:val="en-US" w:eastAsia="zh-CN"/>
        </w:rPr>
        <w:t>人员经费预算是按照上年12月工资预算，下一年度面临人员增资所以实际收入指出比预算多了。</w:t>
      </w:r>
    </w:p>
    <w:bookmarkEnd w:id="17"/>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20360"/>
      <w:bookmarkStart w:id="19"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default"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zh-CN" w:eastAsia="zh-CN"/>
        </w:rPr>
        <w:t>2023年度一般公共预算财政拨款支出2,018.29万元，</w:t>
      </w:r>
      <w:r>
        <w:rPr>
          <w:rFonts w:hint="eastAsia" w:ascii="仿宋_GB2312" w:hAnsi="Times New Roman" w:eastAsia="仿宋_GB2312" w:cs="Times New Roman"/>
          <w:sz w:val="32"/>
          <w:szCs w:val="32"/>
          <w:highlight w:val="none"/>
          <w:lang w:val="zh-CN" w:eastAsia="zh-CN"/>
        </w:rPr>
        <w:t>占本年支出合计的99.02%。与上年相比，增加61.00万元，增长3.12%，主要原因是：</w:t>
      </w:r>
      <w:r>
        <w:rPr>
          <w:rFonts w:hint="eastAsia" w:ascii="仿宋_GB2312" w:hAnsi="Times New Roman" w:eastAsia="仿宋_GB2312" w:cs="Times New Roman"/>
          <w:sz w:val="32"/>
          <w:szCs w:val="32"/>
          <w:highlight w:val="none"/>
          <w:lang w:val="en-US" w:eastAsia="zh-CN"/>
        </w:rPr>
        <w:t>人员增资，社保公积金缴费基数上调</w:t>
      </w:r>
      <w:r>
        <w:rPr>
          <w:rFonts w:hint="eastAsia"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b/>
          <w:bCs/>
          <w:sz w:val="32"/>
          <w:szCs w:val="32"/>
          <w:highlight w:val="none"/>
          <w:lang w:val="zh-CN" w:eastAsia="zh-CN"/>
        </w:rPr>
        <w:t>与年初预算相比，</w:t>
      </w:r>
      <w:r>
        <w:rPr>
          <w:rFonts w:hint="eastAsia" w:ascii="仿宋_GB2312" w:hAnsi="Times New Roman" w:eastAsia="仿宋_GB2312" w:cs="Times New Roman"/>
          <w:sz w:val="32"/>
          <w:szCs w:val="32"/>
          <w:highlight w:val="none"/>
          <w:lang w:val="zh-CN" w:eastAsia="zh-CN"/>
        </w:rPr>
        <w:t>年初预算数1,866.80万元，决算数2,018.29万元，预决算差异率8.11%，主要原因是：</w:t>
      </w:r>
      <w:r>
        <w:rPr>
          <w:rFonts w:hint="eastAsia" w:ascii="仿宋_GB2312" w:hAnsi="Times New Roman" w:eastAsia="仿宋_GB2312" w:cs="Times New Roman"/>
          <w:sz w:val="32"/>
          <w:szCs w:val="32"/>
          <w:highlight w:val="none"/>
          <w:lang w:val="en-US" w:eastAsia="zh-CN"/>
        </w:rPr>
        <w:t>人员经费预算是按照上年12月工资预算，下一年度面临人员增资所以实际收入指出比预算多了。</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1</w:t>
      </w:r>
      <w:r>
        <w:rPr>
          <w:rFonts w:hint="default" w:ascii="仿宋_GB2312" w:hAnsi="Times New Roman" w:eastAsia="仿宋_GB2312" w:cs="Times New Roman"/>
          <w:sz w:val="32"/>
          <w:szCs w:val="32"/>
          <w:highlight w:val="none"/>
          <w:lang w:val="zh-CN" w:eastAsia="zh-CN"/>
        </w:rPr>
        <w:t>.教育支出（类）</w:t>
      </w:r>
      <w:r>
        <w:rPr>
          <w:rFonts w:hint="eastAsia" w:ascii="仿宋_GB2312" w:hAnsi="Times New Roman" w:eastAsia="仿宋_GB2312" w:cs="Times New Roman"/>
          <w:sz w:val="32"/>
          <w:szCs w:val="32"/>
          <w:highlight w:val="none"/>
          <w:lang w:val="zh-CN" w:eastAsia="zh-CN"/>
        </w:rPr>
        <w:t>1,556.67</w:t>
      </w:r>
      <w:r>
        <w:rPr>
          <w:rFonts w:hint="default" w:ascii="仿宋_GB2312" w:hAnsi="Times New Roman" w:eastAsia="仿宋_GB2312" w:cs="Times New Roman"/>
          <w:sz w:val="32"/>
          <w:szCs w:val="32"/>
          <w:highlight w:val="none"/>
          <w:lang w:val="zh-CN" w:eastAsia="zh-CN"/>
        </w:rPr>
        <w:t>万元，占</w:t>
      </w:r>
      <w:r>
        <w:rPr>
          <w:rFonts w:hint="eastAsia" w:ascii="仿宋_GB2312" w:hAnsi="Times New Roman" w:eastAsia="仿宋_GB2312" w:cs="Times New Roman"/>
          <w:sz w:val="32"/>
          <w:szCs w:val="32"/>
          <w:highlight w:val="none"/>
          <w:lang w:val="zh-CN" w:eastAsia="zh-CN"/>
        </w:rPr>
        <w:t>77.13</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2</w:t>
      </w:r>
      <w:r>
        <w:rPr>
          <w:rFonts w:hint="default" w:ascii="仿宋_GB2312" w:hAnsi="Times New Roman" w:eastAsia="仿宋_GB2312" w:cs="Times New Roman"/>
          <w:sz w:val="32"/>
          <w:szCs w:val="32"/>
          <w:highlight w:val="none"/>
          <w:lang w:val="zh-CN" w:eastAsia="zh-CN"/>
        </w:rPr>
        <w:t>.社会保障和就业支出（类）</w:t>
      </w:r>
      <w:r>
        <w:rPr>
          <w:rFonts w:hint="eastAsia" w:ascii="仿宋_GB2312" w:hAnsi="Times New Roman" w:eastAsia="仿宋_GB2312" w:cs="Times New Roman"/>
          <w:sz w:val="32"/>
          <w:szCs w:val="32"/>
          <w:highlight w:val="none"/>
          <w:lang w:val="zh-CN" w:eastAsia="zh-CN"/>
        </w:rPr>
        <w:t>256.50</w:t>
      </w:r>
      <w:r>
        <w:rPr>
          <w:rFonts w:hint="default" w:ascii="仿宋_GB2312" w:hAnsi="Times New Roman" w:eastAsia="仿宋_GB2312" w:cs="Times New Roman"/>
          <w:sz w:val="32"/>
          <w:szCs w:val="32"/>
          <w:highlight w:val="none"/>
          <w:lang w:val="zh-CN" w:eastAsia="zh-CN"/>
        </w:rPr>
        <w:t>万元，占</w:t>
      </w:r>
      <w:r>
        <w:rPr>
          <w:rFonts w:hint="eastAsia" w:ascii="仿宋_GB2312" w:hAnsi="Times New Roman" w:eastAsia="仿宋_GB2312" w:cs="Times New Roman"/>
          <w:sz w:val="32"/>
          <w:szCs w:val="32"/>
          <w:highlight w:val="none"/>
          <w:lang w:val="zh-CN" w:eastAsia="zh-CN"/>
        </w:rPr>
        <w:t>12.71</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3</w:t>
      </w:r>
      <w:r>
        <w:rPr>
          <w:rFonts w:hint="default" w:ascii="仿宋_GB2312" w:hAnsi="Times New Roman" w:eastAsia="仿宋_GB2312" w:cs="Times New Roman"/>
          <w:sz w:val="32"/>
          <w:szCs w:val="32"/>
          <w:highlight w:val="none"/>
          <w:lang w:val="zh-CN" w:eastAsia="zh-CN"/>
        </w:rPr>
        <w:t>.卫生健康支出（类）</w:t>
      </w:r>
      <w:r>
        <w:rPr>
          <w:rFonts w:hint="eastAsia" w:ascii="仿宋_GB2312" w:hAnsi="Times New Roman" w:eastAsia="仿宋_GB2312" w:cs="Times New Roman"/>
          <w:sz w:val="32"/>
          <w:szCs w:val="32"/>
          <w:highlight w:val="none"/>
          <w:lang w:val="zh-CN" w:eastAsia="zh-CN"/>
        </w:rPr>
        <w:t>73.06</w:t>
      </w:r>
      <w:r>
        <w:rPr>
          <w:rFonts w:hint="default" w:ascii="仿宋_GB2312" w:hAnsi="Times New Roman" w:eastAsia="仿宋_GB2312" w:cs="Times New Roman"/>
          <w:sz w:val="32"/>
          <w:szCs w:val="32"/>
          <w:highlight w:val="none"/>
          <w:lang w:val="zh-CN" w:eastAsia="zh-CN"/>
        </w:rPr>
        <w:t>万元，占</w:t>
      </w:r>
      <w:r>
        <w:rPr>
          <w:rFonts w:hint="eastAsia" w:ascii="仿宋_GB2312" w:hAnsi="Times New Roman" w:eastAsia="仿宋_GB2312" w:cs="Times New Roman"/>
          <w:sz w:val="32"/>
          <w:szCs w:val="32"/>
          <w:highlight w:val="none"/>
          <w:lang w:val="zh-CN" w:eastAsia="zh-CN"/>
        </w:rPr>
        <w:t>3.62</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4</w:t>
      </w:r>
      <w:r>
        <w:rPr>
          <w:rFonts w:hint="default" w:ascii="仿宋_GB2312" w:hAnsi="Times New Roman" w:eastAsia="仿宋_GB2312" w:cs="Times New Roman"/>
          <w:sz w:val="32"/>
          <w:szCs w:val="32"/>
          <w:highlight w:val="none"/>
          <w:lang w:val="zh-CN" w:eastAsia="zh-CN"/>
        </w:rPr>
        <w:t>.住房保障支出（类）</w:t>
      </w:r>
      <w:r>
        <w:rPr>
          <w:rFonts w:hint="eastAsia" w:ascii="仿宋_GB2312" w:hAnsi="Times New Roman" w:eastAsia="仿宋_GB2312" w:cs="Times New Roman"/>
          <w:sz w:val="32"/>
          <w:szCs w:val="32"/>
          <w:highlight w:val="none"/>
          <w:lang w:val="zh-CN" w:eastAsia="zh-CN"/>
        </w:rPr>
        <w:t>132.06</w:t>
      </w:r>
      <w:r>
        <w:rPr>
          <w:rFonts w:hint="default" w:ascii="仿宋_GB2312" w:hAnsi="Times New Roman" w:eastAsia="仿宋_GB2312" w:cs="Times New Roman"/>
          <w:sz w:val="32"/>
          <w:szCs w:val="32"/>
          <w:highlight w:val="none"/>
          <w:lang w:val="zh-CN" w:eastAsia="zh-CN"/>
        </w:rPr>
        <w:t>万元，占</w:t>
      </w:r>
      <w:r>
        <w:rPr>
          <w:rFonts w:hint="eastAsia" w:ascii="仿宋_GB2312" w:hAnsi="Times New Roman" w:eastAsia="仿宋_GB2312" w:cs="Times New Roman"/>
          <w:sz w:val="32"/>
          <w:szCs w:val="32"/>
          <w:highlight w:val="none"/>
          <w:lang w:val="zh-CN" w:eastAsia="zh-CN"/>
        </w:rPr>
        <w:t>6.54</w:t>
      </w:r>
      <w:r>
        <w:rPr>
          <w:rFonts w:hint="default"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1.教育支出（类）教育费附加安排的支出（款）其他教育费附加安排的支出（项）:支出决算数为5.20万元，比上年决算增加5.20万元，增长100%，主要原因是：为弥补因学生人数减少，取暖费不足特增加教育费附加取暖费</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2.卫生健康支出（类）行政事业单位医疗（款）事业单位医疗（项）:支出决算数为73.06万元，比上年决算增加1.42万元，增长1.99%，主要原因是：人员增资医疗费比</w:t>
      </w:r>
      <w:r>
        <w:rPr>
          <w:rFonts w:hint="eastAsia" w:ascii="仿宋_GB2312" w:eastAsia="仿宋_GB2312" w:cs="Times New Roman"/>
          <w:sz w:val="32"/>
          <w:szCs w:val="32"/>
          <w:highlight w:val="none"/>
          <w:lang w:val="en-US" w:eastAsia="zh-CN"/>
        </w:rPr>
        <w:t>例</w:t>
      </w:r>
      <w:r>
        <w:rPr>
          <w:rFonts w:hint="eastAsia" w:ascii="仿宋_GB2312" w:hAnsi="Times New Roman" w:eastAsia="仿宋_GB2312" w:cs="Times New Roman"/>
          <w:sz w:val="32"/>
          <w:szCs w:val="32"/>
          <w:highlight w:val="none"/>
          <w:lang w:val="en-US" w:eastAsia="zh-CN"/>
        </w:rPr>
        <w:t>增加。</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3.住房保障支出（类）住房改革支出（款）住房公积金（项）:支出决算数为132.06万元，比上年决算增加10.82万元，增长8.92%，主要原因是：人员增资住房公积金基数上调，公补基数增加</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4.教育支出（类）普通教育（款）小学教育（项）:支出决算数为1,519.76万元，比上年决算增加27.21万元，增长1.82%，主要原因是：人员增资、社保养老、住房公积金等公补部分增加</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5.社会保障和就业支出（类）行政事业单位养老支出（款）事业单位离退休（项）:支出决算数为58.24万元，比上年决算减少10.81万元，下降15.66%，主要原因是：退休教师死亡、离退休费金额减少</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6.教育支出（类）普通教育（款）学前教育（项）:支出决算数为31.70万元，比上年决算减少11.24万元，下降26.17%，主要原因是：学前教育学生人数减少较多，相应配套经费减少</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7.社会保障和就业支出（类）行政事业单位养老支出（款）机关事业单位职业年金缴费支出（项）:支出决算数为27.75万元，比上年决算增加12.36万元，增长80.33%，主要原因是：退休人员增多且工资高对应的职业年金金额也较上年有所增加</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8.社会保障和就业支出（类）行政事业单位养老支出（款）机关事业单位基本养老保险缴费支出（项）:支出决算数为170.52万元，比上年决算增加26.03万元，增长18.02%，主要原因是：人员增资后养老费基数增加，养老、公补部分对应增加</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2023年度一般公共预算财政拨款基本支出1,896.85万元，其中：</w:t>
      </w:r>
      <w:r>
        <w:rPr>
          <w:rFonts w:hint="eastAsia" w:ascii="仿宋_GB2312" w:hAnsi="Times New Roman" w:eastAsia="仿宋_GB2312" w:cs="Times New Roman"/>
          <w:b/>
          <w:bCs/>
          <w:sz w:val="32"/>
          <w:szCs w:val="32"/>
          <w:highlight w:val="none"/>
          <w:lang w:val="en-US" w:eastAsia="zh-CN"/>
        </w:rPr>
        <w:t>人员经费1,876.67万元，</w:t>
      </w:r>
      <w:r>
        <w:rPr>
          <w:rFonts w:hint="eastAsia" w:ascii="仿宋_GB2312" w:hAnsi="Times New Roman" w:eastAsia="仿宋_GB2312" w:cs="Times New Roman"/>
          <w:sz w:val="32"/>
          <w:szCs w:val="32"/>
          <w:highlight w:val="none"/>
          <w:lang w:val="en-US" w:eastAsia="zh-CN"/>
        </w:rPr>
        <w:t>包括：基本工资、津贴补贴、奖金、绩效工资、机关事业单位基本养老保险缴费、职业年金缴费、职工基本医疗保险缴费、其他社会保障缴费、住房公积金、其他工资福利支出、退休费、抚恤金、生活补助、医疗费补助、奖励金。</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default"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b/>
          <w:bCs/>
          <w:sz w:val="32"/>
          <w:szCs w:val="32"/>
          <w:highlight w:val="none"/>
          <w:lang w:val="en-US" w:eastAsia="zh-CN"/>
        </w:rPr>
        <w:t>公用经费20.18万元，</w:t>
      </w:r>
      <w:r>
        <w:rPr>
          <w:rFonts w:hint="eastAsia" w:ascii="仿宋_GB2312" w:hAnsi="Times New Roman" w:eastAsia="仿宋_GB2312" w:cs="Times New Roman"/>
          <w:sz w:val="32"/>
          <w:szCs w:val="32"/>
          <w:highlight w:val="none"/>
          <w:lang w:val="en-US" w:eastAsia="zh-CN"/>
        </w:rPr>
        <w:t>包括：工会经费、福利费。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zh-CN" w:eastAsia="zh-CN"/>
        </w:rPr>
        <w:t>2023年度</w:t>
      </w:r>
      <w:r>
        <w:rPr>
          <w:rFonts w:hint="eastAsia" w:ascii="仿宋_GB2312" w:hAnsi="Times New Roman" w:eastAsia="仿宋_GB2312" w:cs="Times New Roman"/>
          <w:sz w:val="32"/>
          <w:szCs w:val="32"/>
          <w:highlight w:val="none"/>
          <w:lang w:val="en-US" w:eastAsia="zh-CN"/>
        </w:rPr>
        <w:t>财政拨款</w:t>
      </w:r>
      <w:r>
        <w:rPr>
          <w:rFonts w:hint="eastAsia" w:ascii="仿宋_GB2312" w:hAnsi="Times New Roman" w:eastAsia="仿宋_GB2312" w:cs="Times New Roman"/>
          <w:sz w:val="32"/>
          <w:szCs w:val="32"/>
          <w:highlight w:val="none"/>
          <w:lang w:val="zh-CN" w:eastAsia="zh-CN"/>
        </w:rPr>
        <w:t>“三公”经费支出0.00万元，</w:t>
      </w:r>
      <w:r>
        <w:rPr>
          <w:rFonts w:hint="eastAsia" w:ascii="仿宋_GB2312" w:hAnsi="Times New Roman" w:eastAsia="仿宋_GB2312" w:cs="Times New Roman"/>
          <w:sz w:val="32"/>
          <w:szCs w:val="32"/>
          <w:highlight w:val="none"/>
          <w:lang w:val="en-US" w:eastAsia="zh-CN"/>
        </w:rPr>
        <w:t>比上年</w:t>
      </w:r>
      <w:r>
        <w:rPr>
          <w:rFonts w:hint="eastAsia" w:ascii="仿宋_GB2312" w:hAnsi="Times New Roman" w:eastAsia="仿宋_GB2312" w:cs="Times New Roman"/>
          <w:sz w:val="32"/>
          <w:szCs w:val="32"/>
          <w:highlight w:val="none"/>
          <w:lang w:val="zh-CN" w:eastAsia="zh-CN"/>
        </w:rPr>
        <w:t>增加0.00万元，增长0.00%，主要原因是：</w:t>
      </w:r>
      <w:r>
        <w:rPr>
          <w:rFonts w:hint="eastAsia" w:ascii="仿宋_GB2312" w:hAnsi="Times New Roman" w:eastAsia="仿宋_GB2312" w:cs="Times New Roman"/>
          <w:sz w:val="32"/>
          <w:szCs w:val="32"/>
          <w:highlight w:val="none"/>
          <w:lang w:val="en-US" w:eastAsia="zh-CN"/>
        </w:rPr>
        <w:t>无差异</w:t>
      </w:r>
      <w:r>
        <w:rPr>
          <w:rFonts w:hint="eastAsia" w:ascii="仿宋_GB2312" w:hAnsi="Times New Roman" w:eastAsia="仿宋_GB2312" w:cs="Times New Roman"/>
          <w:sz w:val="32"/>
          <w:szCs w:val="32"/>
          <w:highlight w:val="none"/>
          <w:lang w:val="zh-CN" w:eastAsia="zh-CN"/>
        </w:rPr>
        <w:t>。其中：因公出国（境）费支出0.00万元，占0.00%，比上年增加0.00万元，增长0.00%，主要原因是：</w:t>
      </w:r>
      <w:r>
        <w:rPr>
          <w:rFonts w:hint="eastAsia" w:ascii="仿宋_GB2312" w:hAnsi="Times New Roman" w:eastAsia="仿宋_GB2312" w:cs="Times New Roman"/>
          <w:sz w:val="32"/>
          <w:szCs w:val="32"/>
          <w:highlight w:val="none"/>
          <w:lang w:val="en-US" w:eastAsia="zh-CN"/>
        </w:rPr>
        <w:t>无差异</w:t>
      </w:r>
      <w:r>
        <w:rPr>
          <w:rFonts w:hint="eastAsia" w:ascii="仿宋_GB2312" w:hAnsi="Times New Roman" w:eastAsia="仿宋_GB2312" w:cs="Times New Roman"/>
          <w:sz w:val="32"/>
          <w:szCs w:val="32"/>
          <w:highlight w:val="none"/>
          <w:lang w:val="zh-CN" w:eastAsia="zh-CN"/>
        </w:rPr>
        <w:t>。公务用车购置及运行维护费支出0.00万元，占0.00%，比上年增加0.00万元，增长0.00%，主要原因是：</w:t>
      </w:r>
      <w:r>
        <w:rPr>
          <w:rFonts w:hint="eastAsia" w:ascii="仿宋_GB2312" w:hAnsi="Times New Roman" w:eastAsia="仿宋_GB2312" w:cs="Times New Roman"/>
          <w:sz w:val="32"/>
          <w:szCs w:val="32"/>
          <w:highlight w:val="none"/>
          <w:lang w:val="en-US" w:eastAsia="zh-CN"/>
        </w:rPr>
        <w:t>无差异</w:t>
      </w:r>
      <w:r>
        <w:rPr>
          <w:rFonts w:hint="eastAsia" w:ascii="仿宋_GB2312" w:hAnsi="Times New Roman" w:eastAsia="仿宋_GB2312" w:cs="Times New Roman"/>
          <w:sz w:val="32"/>
          <w:szCs w:val="32"/>
          <w:highlight w:val="none"/>
          <w:lang w:val="zh-CN" w:eastAsia="zh-CN"/>
        </w:rPr>
        <w:t>。公务接待费支出0.00万元，占0.00%，比上年增加0.00万元，增长0.00%，主要原因是：</w:t>
      </w:r>
      <w:r>
        <w:rPr>
          <w:rFonts w:hint="eastAsia" w:ascii="仿宋_GB2312" w:hAnsi="Times New Roman" w:eastAsia="仿宋_GB2312" w:cs="Times New Roman"/>
          <w:sz w:val="32"/>
          <w:szCs w:val="32"/>
          <w:highlight w:val="none"/>
          <w:lang w:val="en-US" w:eastAsia="zh-CN"/>
        </w:rPr>
        <w:t>无差异</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b/>
          <w:bCs/>
          <w:sz w:val="32"/>
          <w:szCs w:val="32"/>
          <w:highlight w:val="none"/>
          <w:lang w:val="zh-CN" w:eastAsia="zh-CN"/>
        </w:rPr>
        <w:t>具体情况如下</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zh-CN" w:eastAsia="zh-CN"/>
        </w:rPr>
        <w:t>因公出国（境）费支出0.00万元，开支内容包括</w:t>
      </w:r>
      <w:r>
        <w:rPr>
          <w:rFonts w:hint="eastAsia" w:ascii="仿宋_GB2312" w:hAnsi="Times New Roman" w:eastAsia="仿宋_GB2312" w:cs="Times New Roman"/>
          <w:sz w:val="32"/>
          <w:szCs w:val="32"/>
          <w:highlight w:val="none"/>
          <w:lang w:val="en-US" w:eastAsia="zh-CN"/>
        </w:rPr>
        <w:t>无</w:t>
      </w:r>
      <w:r>
        <w:rPr>
          <w:rFonts w:hint="eastAsia" w:ascii="仿宋_GB2312" w:eastAsia="仿宋_GB2312" w:cs="Times New Roman"/>
          <w:sz w:val="32"/>
          <w:szCs w:val="32"/>
          <w:highlight w:val="none"/>
          <w:lang w:val="en-US" w:eastAsia="zh-CN"/>
        </w:rPr>
        <w:t>此项开支内容</w:t>
      </w:r>
      <w:r>
        <w:rPr>
          <w:rFonts w:hint="eastAsia" w:ascii="仿宋_GB2312" w:hAnsi="Times New Roman" w:eastAsia="仿宋_GB2312" w:cs="Times New Roman"/>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hAnsi="Times New Roman" w:eastAsia="仿宋_GB2312" w:cs="Times New Roman"/>
          <w:sz w:val="32"/>
          <w:szCs w:val="32"/>
          <w:highlight w:val="none"/>
          <w:lang w:val="en-US" w:eastAsia="zh-CN"/>
        </w:rPr>
        <w:t>无</w:t>
      </w:r>
      <w:r>
        <w:rPr>
          <w:rFonts w:hint="eastAsia" w:ascii="仿宋_GB2312" w:hAnsi="Times New Roman" w:eastAsia="仿宋_GB2312" w:cs="Times New Roman"/>
          <w:sz w:val="32"/>
          <w:szCs w:val="32"/>
          <w:highlight w:val="none"/>
          <w:lang w:val="zh-CN" w:eastAsia="zh-CN"/>
        </w:rPr>
        <w:t>。公务用车购置数0辆，公务用车保有量0辆。国有资产占用情况</w:t>
      </w:r>
      <w:r>
        <w:rPr>
          <w:rFonts w:hint="eastAsia" w:ascii="仿宋_GB2312" w:hAnsi="Times New Roman" w:eastAsia="仿宋_GB2312" w:cs="Times New Roman"/>
          <w:sz w:val="32"/>
          <w:szCs w:val="32"/>
          <w:highlight w:val="none"/>
          <w:lang w:val="en-US" w:eastAsia="zh-CN"/>
        </w:rPr>
        <w:t>中固定资产车辆</w:t>
      </w:r>
      <w:r>
        <w:rPr>
          <w:rFonts w:hint="eastAsia" w:ascii="仿宋_GB2312" w:hAnsi="Times New Roman" w:eastAsia="仿宋_GB2312" w:cs="Times New Roman"/>
          <w:sz w:val="32"/>
          <w:szCs w:val="32"/>
          <w:highlight w:val="none"/>
          <w:lang w:val="zh-CN" w:eastAsia="zh-CN"/>
        </w:rPr>
        <w:t>0辆，</w:t>
      </w:r>
      <w:r>
        <w:rPr>
          <w:rFonts w:hint="eastAsia" w:ascii="仿宋_GB2312" w:hAnsi="Times New Roman" w:eastAsia="仿宋_GB2312" w:cs="Times New Roman"/>
          <w:sz w:val="32"/>
          <w:szCs w:val="32"/>
          <w:highlight w:val="none"/>
          <w:lang w:val="en-US" w:eastAsia="zh-CN"/>
        </w:rPr>
        <w:t>与</w:t>
      </w:r>
      <w:r>
        <w:rPr>
          <w:rFonts w:hint="eastAsia" w:ascii="仿宋_GB2312" w:hAnsi="Times New Roman" w:eastAsia="仿宋_GB2312" w:cs="Times New Roman"/>
          <w:sz w:val="32"/>
          <w:szCs w:val="32"/>
          <w:highlight w:val="none"/>
          <w:lang w:val="zh-CN" w:eastAsia="zh-CN"/>
        </w:rPr>
        <w:t>公务用车</w:t>
      </w:r>
      <w:r>
        <w:rPr>
          <w:rFonts w:hint="eastAsia" w:ascii="仿宋_GB2312" w:hAnsi="Times New Roman" w:eastAsia="仿宋_GB2312" w:cs="Times New Roman"/>
          <w:sz w:val="32"/>
          <w:szCs w:val="32"/>
          <w:highlight w:val="none"/>
          <w:lang w:val="en-US" w:eastAsia="zh-CN"/>
        </w:rPr>
        <w:t>保有量差异</w:t>
      </w:r>
      <w:r>
        <w:rPr>
          <w:rFonts w:hint="eastAsia" w:ascii="仿宋_GB2312" w:hAnsi="Times New Roman" w:eastAsia="仿宋_GB2312" w:cs="Times New Roman"/>
          <w:sz w:val="32"/>
          <w:szCs w:val="32"/>
          <w:highlight w:val="none"/>
          <w:lang w:val="zh-CN" w:eastAsia="zh-CN"/>
        </w:rPr>
        <w:t>原因是：</w:t>
      </w:r>
      <w:r>
        <w:rPr>
          <w:rFonts w:hint="eastAsia" w:ascii="仿宋_GB2312" w:hAnsi="Times New Roman" w:eastAsia="仿宋_GB2312" w:cs="Times New Roman"/>
          <w:sz w:val="32"/>
          <w:szCs w:val="32"/>
          <w:highlight w:val="none"/>
          <w:lang w:val="en-US" w:eastAsia="zh-CN"/>
        </w:rPr>
        <w:t>与公务用车保有量无差异</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zh-CN" w:eastAsia="zh-CN"/>
        </w:rPr>
        <w:t>公务接待费0.00万元，开支内容包括</w:t>
      </w:r>
      <w:r>
        <w:rPr>
          <w:rFonts w:hint="eastAsia" w:ascii="仿宋_GB2312" w:hAnsi="Times New Roman" w:eastAsia="仿宋_GB2312" w:cs="Times New Roman"/>
          <w:sz w:val="32"/>
          <w:szCs w:val="32"/>
          <w:highlight w:val="none"/>
          <w:lang w:val="en-US" w:eastAsia="zh-CN"/>
        </w:rPr>
        <w:t>无</w:t>
      </w:r>
      <w:r>
        <w:rPr>
          <w:rFonts w:hint="eastAsia" w:ascii="仿宋_GB2312" w:hAnsi="Times New Roman" w:eastAsia="仿宋_GB2312" w:cs="Times New Roman"/>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zh-CN" w:eastAsia="zh-CN"/>
        </w:rPr>
        <w:t>与</w:t>
      </w:r>
      <w:r>
        <w:rPr>
          <w:rFonts w:hint="eastAsia" w:ascii="仿宋_GB2312" w:hAnsi="Times New Roman" w:eastAsia="仿宋_GB2312" w:cs="Times New Roman"/>
          <w:sz w:val="32"/>
          <w:szCs w:val="32"/>
          <w:highlight w:val="none"/>
          <w:lang w:val="en-US" w:eastAsia="zh-CN"/>
        </w:rPr>
        <w:t>全年</w:t>
      </w:r>
      <w:r>
        <w:rPr>
          <w:rFonts w:hint="eastAsia" w:ascii="仿宋_GB2312" w:hAnsi="Times New Roman" w:eastAsia="仿宋_GB2312" w:cs="Times New Roman"/>
          <w:sz w:val="32"/>
          <w:szCs w:val="32"/>
          <w:highlight w:val="none"/>
          <w:lang w:val="zh-CN" w:eastAsia="zh-CN"/>
        </w:rPr>
        <w:t>预算相比</w:t>
      </w:r>
      <w:r>
        <w:rPr>
          <w:rFonts w:hint="eastAsia" w:ascii="仿宋_GB2312" w:hAnsi="Times New Roman" w:eastAsia="仿宋_GB2312" w:cs="Times New Roman"/>
          <w:sz w:val="32"/>
          <w:szCs w:val="32"/>
          <w:highlight w:val="none"/>
          <w:lang w:val="en-US" w:eastAsia="zh-CN"/>
        </w:rPr>
        <w:t>,</w:t>
      </w:r>
      <w:r>
        <w:rPr>
          <w:rFonts w:hint="eastAsia" w:ascii="仿宋_GB2312" w:hAnsi="Times New Roman" w:eastAsia="仿宋_GB2312" w:cs="Times New Roman"/>
          <w:sz w:val="32"/>
          <w:szCs w:val="32"/>
          <w:highlight w:val="none"/>
          <w:lang w:val="zh-CN" w:eastAsia="zh-CN"/>
        </w:rPr>
        <w:t>财政拨款“三公”经费支出</w:t>
      </w:r>
      <w:r>
        <w:rPr>
          <w:rFonts w:hint="eastAsia" w:ascii="仿宋_GB2312" w:hAnsi="Times New Roman" w:eastAsia="仿宋_GB2312" w:cs="Times New Roman"/>
          <w:sz w:val="32"/>
          <w:szCs w:val="32"/>
          <w:highlight w:val="none"/>
          <w:lang w:val="en-US" w:eastAsia="zh-CN"/>
        </w:rPr>
        <w:t>全年</w:t>
      </w:r>
      <w:r>
        <w:rPr>
          <w:rFonts w:hint="eastAsia" w:ascii="仿宋_GB2312" w:hAnsi="Times New Roman" w:eastAsia="仿宋_GB2312" w:cs="Times New Roman"/>
          <w:sz w:val="32"/>
          <w:szCs w:val="32"/>
          <w:highlight w:val="none"/>
          <w:lang w:val="zh-CN" w:eastAsia="zh-CN"/>
        </w:rPr>
        <w:t>预算数0.00万元，决算数0.00万元，预决算差异率0.00%，主要原因是：</w:t>
      </w:r>
      <w:r>
        <w:rPr>
          <w:rFonts w:hint="eastAsia" w:ascii="仿宋_GB2312" w:hAnsi="Times New Roman" w:eastAsia="仿宋_GB2312" w:cs="Times New Roman"/>
          <w:sz w:val="32"/>
          <w:szCs w:val="32"/>
          <w:highlight w:val="none"/>
          <w:lang w:val="en-US" w:eastAsia="zh-CN"/>
        </w:rPr>
        <w:t>无差异</w:t>
      </w:r>
      <w:r>
        <w:rPr>
          <w:rFonts w:hint="eastAsia" w:ascii="仿宋_GB2312" w:hAnsi="Times New Roman" w:eastAsia="仿宋_GB2312" w:cs="Times New Roman"/>
          <w:sz w:val="32"/>
          <w:szCs w:val="32"/>
          <w:highlight w:val="none"/>
          <w:lang w:val="zh-CN" w:eastAsia="zh-CN"/>
        </w:rPr>
        <w:t>。其中：因公出国（境）费</w:t>
      </w:r>
      <w:r>
        <w:rPr>
          <w:rFonts w:hint="eastAsia" w:ascii="仿宋_GB2312" w:hAnsi="Times New Roman" w:eastAsia="仿宋_GB2312" w:cs="Times New Roman"/>
          <w:sz w:val="32"/>
          <w:szCs w:val="32"/>
          <w:highlight w:val="none"/>
          <w:lang w:val="en-US" w:eastAsia="zh-CN"/>
        </w:rPr>
        <w:t>全年预算数</w:t>
      </w:r>
      <w:r>
        <w:rPr>
          <w:rFonts w:hint="eastAsia" w:ascii="仿宋_GB2312" w:hAnsi="Times New Roman" w:eastAsia="仿宋_GB2312" w:cs="Times New Roman"/>
          <w:sz w:val="32"/>
          <w:szCs w:val="32"/>
          <w:highlight w:val="none"/>
          <w:lang w:val="zh-CN" w:eastAsia="zh-CN"/>
        </w:rPr>
        <w:t>0.00万元，决算数0.00万元，预决算差异率0.00%，主要原因是：</w:t>
      </w:r>
      <w:r>
        <w:rPr>
          <w:rFonts w:hint="eastAsia" w:ascii="仿宋_GB2312" w:hAnsi="Times New Roman" w:eastAsia="仿宋_GB2312" w:cs="Times New Roman"/>
          <w:sz w:val="32"/>
          <w:szCs w:val="32"/>
          <w:highlight w:val="none"/>
          <w:lang w:val="en-US" w:eastAsia="zh-CN"/>
        </w:rPr>
        <w:t>无差异</w:t>
      </w:r>
      <w:r>
        <w:rPr>
          <w:rFonts w:hint="eastAsia" w:ascii="仿宋_GB2312" w:hAnsi="Times New Roman" w:eastAsia="仿宋_GB2312" w:cs="Times New Roman"/>
          <w:sz w:val="32"/>
          <w:szCs w:val="32"/>
          <w:highlight w:val="none"/>
          <w:lang w:val="zh-CN" w:eastAsia="zh-CN"/>
        </w:rPr>
        <w:t>。公务用车购置费</w:t>
      </w:r>
      <w:r>
        <w:rPr>
          <w:rFonts w:hint="eastAsia" w:ascii="仿宋_GB2312" w:hAnsi="Times New Roman" w:eastAsia="仿宋_GB2312" w:cs="Times New Roman"/>
          <w:sz w:val="32"/>
          <w:szCs w:val="32"/>
          <w:highlight w:val="none"/>
          <w:lang w:val="en-US" w:eastAsia="zh-CN"/>
        </w:rPr>
        <w:t>全年</w:t>
      </w:r>
      <w:r>
        <w:rPr>
          <w:rFonts w:hint="eastAsia" w:ascii="仿宋_GB2312" w:hAnsi="Times New Roman" w:eastAsia="仿宋_GB2312" w:cs="Times New Roman"/>
          <w:sz w:val="32"/>
          <w:szCs w:val="32"/>
          <w:highlight w:val="none"/>
          <w:lang w:val="zh-CN" w:eastAsia="zh-CN"/>
        </w:rPr>
        <w:t>预算数0.00万元，决算数0.00万元，预决算差异率0.00%，主要原因是：</w:t>
      </w:r>
      <w:r>
        <w:rPr>
          <w:rFonts w:hint="eastAsia" w:ascii="仿宋_GB2312" w:hAnsi="Times New Roman" w:eastAsia="仿宋_GB2312" w:cs="Times New Roman"/>
          <w:sz w:val="32"/>
          <w:szCs w:val="32"/>
          <w:highlight w:val="none"/>
          <w:lang w:val="en-US" w:eastAsia="zh-CN"/>
        </w:rPr>
        <w:t>无差异</w:t>
      </w:r>
      <w:r>
        <w:rPr>
          <w:rFonts w:hint="eastAsia" w:ascii="仿宋_GB2312" w:hAnsi="Times New Roman" w:eastAsia="仿宋_GB2312" w:cs="Times New Roman"/>
          <w:sz w:val="32"/>
          <w:szCs w:val="32"/>
          <w:highlight w:val="none"/>
          <w:lang w:val="zh-CN" w:eastAsia="zh-CN"/>
        </w:rPr>
        <w:t>。公务用车运行费</w:t>
      </w:r>
      <w:r>
        <w:rPr>
          <w:rFonts w:hint="eastAsia" w:ascii="仿宋_GB2312" w:hAnsi="Times New Roman" w:eastAsia="仿宋_GB2312" w:cs="Times New Roman"/>
          <w:sz w:val="32"/>
          <w:szCs w:val="32"/>
          <w:highlight w:val="none"/>
          <w:lang w:val="en-US" w:eastAsia="zh-CN"/>
        </w:rPr>
        <w:t>全年</w:t>
      </w:r>
      <w:r>
        <w:rPr>
          <w:rFonts w:hint="eastAsia" w:ascii="仿宋_GB2312" w:hAnsi="Times New Roman" w:eastAsia="仿宋_GB2312" w:cs="Times New Roman"/>
          <w:sz w:val="32"/>
          <w:szCs w:val="32"/>
          <w:highlight w:val="none"/>
          <w:lang w:val="zh-CN" w:eastAsia="zh-CN"/>
        </w:rPr>
        <w:t>预算数0.00万元，决算数0.00万元，预决算差异率0.00%，主要原因是：</w:t>
      </w:r>
      <w:r>
        <w:rPr>
          <w:rFonts w:hint="eastAsia" w:ascii="仿宋_GB2312" w:hAnsi="Times New Roman" w:eastAsia="仿宋_GB2312" w:cs="Times New Roman"/>
          <w:sz w:val="32"/>
          <w:szCs w:val="32"/>
          <w:highlight w:val="none"/>
          <w:lang w:val="en-US" w:eastAsia="zh-CN"/>
        </w:rPr>
        <w:t>无差异</w:t>
      </w:r>
      <w:r>
        <w:rPr>
          <w:rFonts w:hint="eastAsia" w:ascii="仿宋_GB2312" w:hAnsi="Times New Roman" w:eastAsia="仿宋_GB2312" w:cs="Times New Roman"/>
          <w:sz w:val="32"/>
          <w:szCs w:val="32"/>
          <w:highlight w:val="none"/>
          <w:lang w:val="zh-CN" w:eastAsia="zh-CN"/>
        </w:rPr>
        <w:t>；公务接待费</w:t>
      </w:r>
      <w:r>
        <w:rPr>
          <w:rFonts w:hint="eastAsia" w:ascii="仿宋_GB2312" w:hAnsi="Times New Roman" w:eastAsia="仿宋_GB2312" w:cs="Times New Roman"/>
          <w:sz w:val="32"/>
          <w:szCs w:val="32"/>
          <w:highlight w:val="none"/>
          <w:lang w:val="en-US" w:eastAsia="zh-CN"/>
        </w:rPr>
        <w:t>全年</w:t>
      </w:r>
      <w:r>
        <w:rPr>
          <w:rFonts w:hint="eastAsia" w:ascii="仿宋_GB2312" w:hAnsi="Times New Roman" w:eastAsia="仿宋_GB2312" w:cs="Times New Roman"/>
          <w:sz w:val="32"/>
          <w:szCs w:val="32"/>
          <w:highlight w:val="none"/>
          <w:lang w:val="zh-CN" w:eastAsia="zh-CN"/>
        </w:rPr>
        <w:t>预算数0.00万元，决算数0.00万元，预决算差异率0.00%，主要原因是：</w:t>
      </w:r>
      <w:r>
        <w:rPr>
          <w:rFonts w:hint="eastAsia" w:ascii="仿宋_GB2312" w:hAnsi="Times New Roman" w:eastAsia="仿宋_GB2312" w:cs="Times New Roman"/>
          <w:sz w:val="32"/>
          <w:szCs w:val="32"/>
          <w:highlight w:val="none"/>
          <w:lang w:val="en-US" w:eastAsia="zh-CN"/>
        </w:rPr>
        <w:t>无差异</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5810"/>
      <w:bookmarkStart w:id="21"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20"/>
      <w:bookmarkEnd w:id="21"/>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zh-CN" w:eastAsia="zh-CN"/>
        </w:rPr>
        <w:t>我</w:t>
      </w:r>
      <w:r>
        <w:rPr>
          <w:rFonts w:hint="eastAsia" w:ascii="仿宋_GB2312" w:hAnsi="Times New Roman" w:eastAsia="仿宋_GB2312" w:cs="Times New Roman"/>
          <w:sz w:val="32"/>
          <w:szCs w:val="32"/>
          <w:highlight w:val="none"/>
          <w:lang w:val="en-US" w:eastAsia="zh-CN"/>
        </w:rPr>
        <w:t>单位</w:t>
      </w:r>
      <w:r>
        <w:rPr>
          <w:rFonts w:hint="eastAsia" w:ascii="仿宋_GB2312" w:hAnsi="Times New Roman" w:eastAsia="仿宋_GB2312" w:cs="Times New Roman"/>
          <w:sz w:val="32"/>
          <w:szCs w:val="32"/>
          <w:highlight w:val="none"/>
          <w:lang w:val="zh-CN" w:eastAsia="zh-CN"/>
        </w:rPr>
        <w:t>本年度无政府性基金预算财政拨款收入、支出</w:t>
      </w:r>
      <w:r>
        <w:rPr>
          <w:rFonts w:hint="eastAsia" w:ascii="仿宋_GB2312" w:hAnsi="Times New Roman" w:eastAsia="仿宋_GB2312" w:cs="Times New Roman"/>
          <w:sz w:val="32"/>
          <w:szCs w:val="32"/>
          <w:highlight w:val="none"/>
          <w:lang w:val="en-US" w:eastAsia="zh-CN"/>
        </w:rPr>
        <w:t>及结转和结余</w:t>
      </w:r>
      <w:r>
        <w:rPr>
          <w:rFonts w:hint="eastAsia" w:ascii="仿宋_GB2312" w:hAnsi="Times New Roman" w:eastAsia="仿宋_GB2312" w:cs="Times New Roman"/>
          <w:sz w:val="32"/>
          <w:szCs w:val="32"/>
          <w:highlight w:val="none"/>
          <w:lang w:val="zh-CN" w:eastAsia="zh-CN"/>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bookmarkStart w:id="50" w:name="_GoBack"/>
      <w:r>
        <w:rPr>
          <w:rFonts w:hint="eastAsia" w:ascii="仿宋_GB2312" w:hAnsi="仿宋_GB2312" w:eastAsia="仿宋_GB2312" w:cs="仿宋_GB2312"/>
          <w:bCs/>
          <w:kern w:val="0"/>
          <w:sz w:val="32"/>
          <w:szCs w:val="32"/>
          <w:highlight w:val="none"/>
          <w:lang w:val="en-US" w:eastAsia="zh-CN"/>
        </w:rPr>
        <w:t>政府性基金预算财政拨款收入支出与上年相比，减少1.50万元,下降100.00%。（科目为用于教育事业的彩票公益金支出）</w:t>
      </w:r>
      <w:r>
        <w:rPr>
          <w:rFonts w:hint="eastAsia" w:ascii="仿宋_GB2312" w:hAnsi="仿宋_GB2312" w:eastAsia="仿宋_GB2312" w:cs="仿宋_GB2312"/>
          <w:sz w:val="32"/>
          <w:szCs w:val="32"/>
          <w:highlight w:val="none"/>
          <w:lang w:val="en-US" w:eastAsia="zh-CN"/>
        </w:rPr>
        <w:t>。</w:t>
      </w:r>
    </w:p>
    <w:bookmarkEnd w:id="50"/>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zh-CN" w:eastAsia="zh-CN"/>
        </w:rPr>
        <w:t>我</w:t>
      </w:r>
      <w:r>
        <w:rPr>
          <w:rFonts w:hint="eastAsia" w:ascii="仿宋_GB2312" w:hAnsi="Times New Roman" w:eastAsia="仿宋_GB2312" w:cs="Times New Roman"/>
          <w:sz w:val="32"/>
          <w:szCs w:val="32"/>
          <w:highlight w:val="none"/>
          <w:lang w:val="en-US" w:eastAsia="zh-CN"/>
        </w:rPr>
        <w:t>单位</w:t>
      </w:r>
      <w:r>
        <w:rPr>
          <w:rFonts w:hint="eastAsia" w:ascii="仿宋_GB2312" w:hAnsi="Times New Roman" w:eastAsia="仿宋_GB2312" w:cs="Times New Roman"/>
          <w:sz w:val="32"/>
          <w:szCs w:val="32"/>
          <w:highlight w:val="none"/>
          <w:lang w:val="zh-CN" w:eastAsia="zh-CN"/>
        </w:rPr>
        <w:t>本年度无国有资本经营预算财政拨款收入、支出</w:t>
      </w:r>
      <w:r>
        <w:rPr>
          <w:rFonts w:hint="eastAsia" w:ascii="仿宋_GB2312" w:hAnsi="Times New Roman" w:eastAsia="仿宋_GB2312" w:cs="Times New Roman"/>
          <w:sz w:val="32"/>
          <w:szCs w:val="32"/>
          <w:highlight w:val="none"/>
          <w:lang w:val="en-US" w:eastAsia="zh-CN"/>
        </w:rPr>
        <w:t>及结转和结余</w:t>
      </w:r>
      <w:r>
        <w:rPr>
          <w:rFonts w:hint="eastAsia" w:ascii="仿宋_GB2312" w:hAnsi="Times New Roman" w:eastAsia="仿宋_GB2312" w:cs="Times New Roman"/>
          <w:sz w:val="32"/>
          <w:szCs w:val="32"/>
          <w:highlight w:val="none"/>
          <w:lang w:val="zh-CN" w:eastAsia="zh-CN"/>
        </w:rPr>
        <w:t>，国有资本经营预算财政拨款收入支出决算表为空表。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2" w:name="_Toc7314"/>
      <w:bookmarkStart w:id="23"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4" w:name="_Toc13105"/>
      <w:bookmarkStart w:id="25"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zh-CN" w:eastAsia="zh-CN"/>
        </w:rPr>
      </w:pPr>
      <w:bookmarkStart w:id="26" w:name="_Toc26704"/>
      <w:bookmarkStart w:id="27" w:name="_Toc227"/>
      <w:r>
        <w:rPr>
          <w:rFonts w:hint="eastAsia" w:ascii="仿宋_GB2312" w:hAnsi="Times New Roman" w:eastAsia="仿宋_GB2312" w:cs="Times New Roman"/>
          <w:sz w:val="32"/>
          <w:szCs w:val="32"/>
          <w:highlight w:val="none"/>
          <w:lang w:val="zh-CN" w:eastAsia="zh-CN"/>
        </w:rPr>
        <w:t>2023年度</w:t>
      </w:r>
      <w:r>
        <w:rPr>
          <w:rFonts w:hint="eastAsia" w:ascii="仿宋_GB2312" w:hAnsi="Times New Roman" w:eastAsia="仿宋_GB2312" w:cs="Times New Roman"/>
          <w:sz w:val="32"/>
          <w:szCs w:val="32"/>
          <w:highlight w:val="none"/>
          <w:lang w:val="en-US" w:eastAsia="zh-CN"/>
        </w:rPr>
        <w:t>裕民县吉也克镇牧业寄宿制中心小学</w:t>
      </w:r>
      <w:r>
        <w:rPr>
          <w:rFonts w:hint="eastAsia" w:ascii="仿宋_GB2312" w:hAnsi="Times New Roman" w:eastAsia="仿宋_GB2312" w:cs="Times New Roman"/>
          <w:sz w:val="32"/>
          <w:szCs w:val="32"/>
          <w:highlight w:val="none"/>
          <w:lang w:val="zh-CN" w:eastAsia="zh-CN"/>
        </w:rPr>
        <w:t>（事业单位）公用经费支出20.18万元，比上年减少1.55万元，下降7.12%，主要原因是：</w:t>
      </w:r>
      <w:r>
        <w:rPr>
          <w:rFonts w:hint="eastAsia" w:ascii="仿宋_GB2312" w:hAnsi="Times New Roman" w:eastAsia="仿宋_GB2312" w:cs="Times New Roman"/>
          <w:sz w:val="32"/>
          <w:szCs w:val="32"/>
          <w:highlight w:val="none"/>
          <w:lang w:val="en-US" w:eastAsia="zh-CN"/>
        </w:rPr>
        <w:t>本年福利费金额下降参与体检的退休教师人数减少，工会金额也较上年减少</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zh-CN" w:eastAsia="zh-CN"/>
        </w:rPr>
        <w:t>2023年度政府采购支出总额56.52万元，其中：政府采购货物支出56.52万元、政府采购工程支出0.00万元、政府采购服务支出0.00万元。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zh-CN" w:eastAsia="zh-CN"/>
        </w:rPr>
        <w:t>授予中小企业合同金额56.52万元，占政府采购支出总额的100.00</w:t>
      </w:r>
      <w:r>
        <w:rPr>
          <w:rFonts w:hint="default"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sz w:val="32"/>
          <w:szCs w:val="32"/>
          <w:highlight w:val="none"/>
          <w:lang w:val="zh-CN" w:eastAsia="zh-CN"/>
        </w:rPr>
        <w:t>，其中：授予小微企业合同金额56.52万元，占政府采购支出总额的100.00</w:t>
      </w:r>
      <w:r>
        <w:rPr>
          <w:rFonts w:hint="default"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Times New Roman" w:hAnsi="Times New Roman" w:eastAsia="黑体" w:cs="Times New Roman"/>
          <w:color w:val="auto"/>
          <w:sz w:val="32"/>
          <w:szCs w:val="30"/>
          <w:highlight w:val="none"/>
          <w:lang w:val="zh-CN" w:eastAsia="zh-CN"/>
        </w:rPr>
      </w:pPr>
      <w:bookmarkStart w:id="28" w:name="_Toc4591"/>
      <w:bookmarkStart w:id="29" w:name="_Toc8391"/>
      <w:r>
        <w:rPr>
          <w:rFonts w:hint="eastAsia" w:ascii="Times New Roman" w:hAnsi="Times New Roman" w:eastAsia="黑体" w:cs="Times New Roman"/>
          <w:color w:val="auto"/>
          <w:sz w:val="32"/>
          <w:szCs w:val="30"/>
          <w:highlight w:val="none"/>
          <w:lang w:val="zh-CN" w:eastAsia="zh-CN"/>
        </w:rPr>
        <w:t>（三）国有资产占用情况说明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zh-CN" w:eastAsia="zh-CN"/>
        </w:rPr>
      </w:pPr>
      <w:r>
        <w:rPr>
          <w:rFonts w:hint="eastAsia" w:ascii="仿宋_GB2312" w:hAnsi="Times New Roman" w:eastAsia="仿宋_GB2312" w:cs="Times New Roman"/>
          <w:sz w:val="32"/>
          <w:szCs w:val="32"/>
          <w:highlight w:val="none"/>
          <w:lang w:val="en-US" w:eastAsia="zh-CN"/>
        </w:rPr>
        <w:t>截至2023</w:t>
      </w:r>
      <w:r>
        <w:rPr>
          <w:rFonts w:hint="eastAsia" w:ascii="仿宋_GB2312" w:hAnsi="Times New Roman" w:eastAsia="仿宋_GB2312" w:cs="Times New Roman"/>
          <w:sz w:val="32"/>
          <w:szCs w:val="32"/>
          <w:highlight w:val="none"/>
          <w:lang w:val="zh-CN" w:eastAsia="zh-CN"/>
        </w:rPr>
        <w:t>年</w:t>
      </w:r>
      <w:r>
        <w:rPr>
          <w:rFonts w:hint="eastAsia" w:ascii="仿宋_GB2312" w:hAnsi="Times New Roman" w:eastAsia="仿宋_GB2312" w:cs="Times New Roman"/>
          <w:sz w:val="32"/>
          <w:szCs w:val="32"/>
          <w:highlight w:val="none"/>
          <w:lang w:val="en-US" w:eastAsia="zh-CN"/>
        </w:rPr>
        <w:t>12月31日</w:t>
      </w:r>
      <w:r>
        <w:rPr>
          <w:rFonts w:hint="eastAsia" w:ascii="仿宋_GB2312" w:hAnsi="Times New Roman" w:eastAsia="仿宋_GB2312" w:cs="Times New Roman"/>
          <w:sz w:val="32"/>
          <w:szCs w:val="32"/>
          <w:highlight w:val="none"/>
          <w:lang w:val="zh-CN" w:eastAsia="zh-CN"/>
        </w:rPr>
        <w:t>，</w:t>
      </w:r>
      <w:r>
        <w:rPr>
          <w:rFonts w:hint="eastAsia" w:ascii="仿宋_GB2312" w:hAnsi="Times New Roman" w:eastAsia="仿宋_GB2312" w:cs="Times New Roman"/>
          <w:sz w:val="32"/>
          <w:szCs w:val="32"/>
          <w:highlight w:val="none"/>
          <w:lang w:val="en-US" w:eastAsia="zh-CN"/>
        </w:rPr>
        <w:t>固定资产原值</w:t>
      </w:r>
      <w:r>
        <w:rPr>
          <w:rFonts w:hint="eastAsia" w:ascii="仿宋_GB2312" w:hAnsi="Times New Roman" w:eastAsia="仿宋_GB2312" w:cs="Times New Roman"/>
          <w:sz w:val="32"/>
          <w:szCs w:val="32"/>
          <w:highlight w:val="none"/>
          <w:lang w:val="zh-CN" w:eastAsia="zh-CN"/>
        </w:rPr>
        <w:t>3,440.58</w:t>
      </w:r>
      <w:r>
        <w:rPr>
          <w:rFonts w:hint="eastAsia" w:ascii="仿宋_GB2312" w:hAnsi="Times New Roman" w:eastAsia="仿宋_GB2312" w:cs="Times New Roman"/>
          <w:sz w:val="32"/>
          <w:szCs w:val="32"/>
          <w:highlight w:val="none"/>
          <w:lang w:val="en-US" w:eastAsia="zh-CN"/>
        </w:rPr>
        <w:t>万元，房</w:t>
      </w:r>
      <w:r>
        <w:rPr>
          <w:rFonts w:hint="eastAsia" w:ascii="仿宋_GB2312" w:hAnsi="Times New Roman" w:eastAsia="仿宋_GB2312" w:cs="Times New Roman"/>
          <w:sz w:val="32"/>
          <w:szCs w:val="32"/>
          <w:highlight w:val="none"/>
          <w:lang w:val="zh-CN" w:eastAsia="zh-CN"/>
        </w:rPr>
        <w:t>屋15815.77平方米，价值2,314.36万元。车辆0辆，价值0.00万元，其中：副部（省）级及以上领导用车0辆、主要</w:t>
      </w:r>
      <w:r>
        <w:rPr>
          <w:rFonts w:hint="eastAsia" w:ascii="仿宋_GB2312" w:hAnsi="Times New Roman" w:eastAsia="仿宋_GB2312" w:cs="Times New Roman"/>
          <w:sz w:val="32"/>
          <w:szCs w:val="32"/>
          <w:highlight w:val="none"/>
          <w:lang w:val="en-US" w:eastAsia="zh-CN"/>
        </w:rPr>
        <w:t>负责人</w:t>
      </w:r>
      <w:r>
        <w:rPr>
          <w:rFonts w:hint="eastAsia" w:ascii="仿宋_GB2312" w:hAnsi="Times New Roman" w:eastAsia="仿宋_GB2312" w:cs="Times New Roman"/>
          <w:sz w:val="32"/>
          <w:szCs w:val="32"/>
          <w:highlight w:val="none"/>
          <w:lang w:val="zh-CN" w:eastAsia="zh-CN"/>
        </w:rPr>
        <w:t>用车0辆、机要通信用车0辆、应急保障用车0辆、执法执勤用车0辆、特种专业技术用车0辆、离退休干部</w:t>
      </w:r>
      <w:r>
        <w:rPr>
          <w:rFonts w:hint="eastAsia" w:ascii="仿宋_GB2312" w:hAnsi="Times New Roman" w:eastAsia="仿宋_GB2312" w:cs="Times New Roman"/>
          <w:sz w:val="32"/>
          <w:szCs w:val="32"/>
          <w:highlight w:val="none"/>
          <w:lang w:val="en-US" w:eastAsia="zh-CN"/>
        </w:rPr>
        <w:t>服务</w:t>
      </w:r>
      <w:r>
        <w:rPr>
          <w:rFonts w:hint="eastAsia" w:ascii="仿宋_GB2312" w:hAnsi="Times New Roman" w:eastAsia="仿宋_GB2312" w:cs="Times New Roman"/>
          <w:sz w:val="32"/>
          <w:szCs w:val="32"/>
          <w:highlight w:val="none"/>
          <w:lang w:val="zh-CN" w:eastAsia="zh-CN"/>
        </w:rPr>
        <w:t>用车0辆、其他用车0辆，其他用车主要是：</w:t>
      </w:r>
      <w:r>
        <w:rPr>
          <w:rFonts w:hint="eastAsia" w:ascii="仿宋_GB2312" w:hAnsi="Times New Roman" w:eastAsia="仿宋_GB2312" w:cs="Times New Roman"/>
          <w:sz w:val="32"/>
          <w:szCs w:val="32"/>
          <w:highlight w:val="none"/>
          <w:lang w:val="en-US" w:eastAsia="zh-CN"/>
        </w:rPr>
        <w:t>电动三轮车</w:t>
      </w:r>
      <w:r>
        <w:rPr>
          <w:rFonts w:hint="eastAsia" w:ascii="仿宋_GB2312" w:hAnsi="Times New Roman" w:eastAsia="仿宋_GB2312" w:cs="Times New Roman"/>
          <w:sz w:val="32"/>
          <w:szCs w:val="32"/>
          <w:highlight w:val="none"/>
          <w:lang w:val="zh-CN" w:eastAsia="zh-CN"/>
        </w:rPr>
        <w:t>；单价100万元（含）以上设备（不含车辆）0</w:t>
      </w:r>
      <w:r>
        <w:rPr>
          <w:rFonts w:hint="eastAsia" w:ascii="仿宋_GB2312" w:hAnsi="Times New Roman" w:eastAsia="仿宋_GB2312" w:cs="Times New Roman"/>
          <w:sz w:val="32"/>
          <w:szCs w:val="32"/>
          <w:highlight w:val="none"/>
          <w:lang w:val="en-US" w:eastAsia="zh-CN"/>
        </w:rPr>
        <w:t>台</w:t>
      </w:r>
      <w:r>
        <w:rPr>
          <w:rFonts w:hint="eastAsia" w:ascii="仿宋_GB2312" w:hAnsi="Times New Roman" w:eastAsia="仿宋_GB2312" w:cs="Times New Roman"/>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30" w:name="_Toc435"/>
      <w:bookmarkStart w:id="31"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30"/>
      <w:bookmarkEnd w:id="3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根据预算绩效管理要求，我单位2023年度预算绩效管理整体支出绩效自评表1个，全年预算总额2038.2万元，实际执行总额2038.2万元；预算绩效评价项目8个，全年预算数129.38万元，全年执行数121.44万元。预算绩效管理取得的成效：一是完成全校义务教育阶段学生正常免费供应营养餐。确保按时落实我校各项工作的正常运行。保障义务教育阶段学校正常经费开支运转，确保按时落实义务教育阶段各项工作的正常运行，最大限度保证义务教育阶段正常运转，完成教育教学活动和其他日常工作任务；二是完成本年度义务教育保障机制经费支出；确保按时落实义务教育阶段非寄宿贫困生生活补助政策；完成本年度农村学前三年免费教育保障机制经费支出，确保幼儿学生在园幼儿接受学前三年免费教育。发现的问题及原因：一是由于上级交办统计调查监测任务的突发性，一些无法预计和列入年初预算的项目支出，需要在年度中间进行预算追加和调整；二是我校贫困生生活补助资金是上级主管部门在上年统计报表中取得学生人数并申请下达的资金，与我校当年学生人数产生偏差，从而导致资金拨付数大于实际需求数。下一步改进措施：一是在今后的工作中应进一步加强学习，强化绩效管理的理念；加强资金的监管力度；创新管理，落实岗位责任；二是细化预算指标，提高预算科学性。具体项目自评情况附项目支出绩效自评表。具体项目自评情况附绩效自评表及自评报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Times New Roman" w:eastAsia="仿宋_GB2312" w:cs="Times New Roman"/>
          <w:sz w:val="32"/>
          <w:szCs w:val="32"/>
          <w:highlight w:val="none"/>
          <w:lang w:val="en-US" w:eastAsia="zh-CN"/>
        </w:rPr>
      </w:pPr>
      <w:r>
        <w:rPr>
          <w:rFonts w:hint="eastAsia" w:ascii="仿宋_GB2312" w:hAnsi="Times New Roman" w:eastAsia="仿宋_GB2312" w:cs="Times New Roman"/>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2" w:name="_Toc24143"/>
      <w:bookmarkStart w:id="33"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2"/>
      <w:bookmarkEnd w:id="33"/>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183"/>
      <w:bookmarkStart w:id="35" w:name="_Toc6062"/>
      <w:r>
        <w:rPr>
          <w:rFonts w:hint="eastAsia" w:ascii="黑体" w:hAnsi="黑体" w:eastAsia="仿宋_GB2312" w:cs="宋体"/>
          <w:bCs/>
          <w:color w:val="auto"/>
          <w:kern w:val="0"/>
          <w:sz w:val="32"/>
          <w:szCs w:val="32"/>
          <w:highlight w:val="none"/>
        </w:rPr>
        <w:t>一、《收入支出决算总表》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4532"/>
      <w:bookmarkStart w:id="37" w:name="_Toc30364"/>
      <w:r>
        <w:rPr>
          <w:rFonts w:hint="eastAsia" w:ascii="黑体" w:hAnsi="黑体" w:eastAsia="仿宋_GB2312" w:cs="宋体"/>
          <w:bCs/>
          <w:color w:val="auto"/>
          <w:kern w:val="0"/>
          <w:sz w:val="32"/>
          <w:szCs w:val="32"/>
          <w:highlight w:val="none"/>
        </w:rPr>
        <w:t>二、《收入决算表》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1304"/>
      <w:bookmarkStart w:id="39" w:name="_Toc32434"/>
      <w:r>
        <w:rPr>
          <w:rFonts w:hint="eastAsia" w:ascii="黑体" w:hAnsi="黑体" w:eastAsia="仿宋_GB2312" w:cs="宋体"/>
          <w:bCs/>
          <w:color w:val="auto"/>
          <w:kern w:val="0"/>
          <w:sz w:val="32"/>
          <w:szCs w:val="32"/>
          <w:highlight w:val="none"/>
        </w:rPr>
        <w:t>三、《支出决算表》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28786"/>
      <w:bookmarkStart w:id="41" w:name="_Toc14238"/>
      <w:r>
        <w:rPr>
          <w:rFonts w:hint="eastAsia" w:ascii="黑体" w:hAnsi="黑体" w:eastAsia="仿宋_GB2312" w:cs="宋体"/>
          <w:bCs/>
          <w:color w:val="auto"/>
          <w:kern w:val="0"/>
          <w:sz w:val="32"/>
          <w:szCs w:val="32"/>
          <w:highlight w:val="none"/>
        </w:rPr>
        <w:t>四、《财政拨款收入支出决算总表》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10347"/>
      <w:bookmarkStart w:id="43" w:name="_Toc14869"/>
      <w:r>
        <w:rPr>
          <w:rFonts w:hint="eastAsia" w:ascii="黑体" w:hAnsi="黑体" w:eastAsia="仿宋_GB2312" w:cs="宋体"/>
          <w:bCs/>
          <w:color w:val="auto"/>
          <w:kern w:val="0"/>
          <w:sz w:val="32"/>
          <w:szCs w:val="32"/>
          <w:highlight w:val="none"/>
        </w:rPr>
        <w:t>五、《一般公共预算财政拨款支出决算表》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4" w:name="_Toc5626"/>
      <w:bookmarkStart w:id="45" w:name="_Toc8884"/>
      <w:r>
        <w:rPr>
          <w:rFonts w:hint="eastAsia" w:ascii="黑体" w:hAnsi="黑体" w:eastAsia="仿宋_GB2312" w:cs="宋体"/>
          <w:bCs/>
          <w:color w:val="auto"/>
          <w:kern w:val="0"/>
          <w:sz w:val="32"/>
          <w:szCs w:val="32"/>
          <w:highlight w:val="none"/>
        </w:rPr>
        <w:t>六、《一般公共预算财政拨款基本支出决算表》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6" w:name="_Toc29106"/>
      <w:bookmarkStart w:id="47" w:name="_Toc32663"/>
      <w:r>
        <w:rPr>
          <w:rFonts w:hint="eastAsia" w:ascii="黑体" w:hAnsi="黑体" w:eastAsia="仿宋_GB2312" w:cs="宋体"/>
          <w:bCs/>
          <w:color w:val="auto"/>
          <w:kern w:val="0"/>
          <w:sz w:val="32"/>
          <w:szCs w:val="32"/>
          <w:highlight w:val="none"/>
        </w:rPr>
        <w:t>《财政拨款“三公”经费支出决算表》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8" w:name="_Toc5453"/>
      <w:bookmarkStart w:id="49" w:name="_Toc7643"/>
      <w:r>
        <w:rPr>
          <w:rFonts w:hint="eastAsia" w:ascii="黑体" w:hAnsi="黑体" w:eastAsia="仿宋_GB2312" w:cs="宋体"/>
          <w:bCs/>
          <w:color w:val="auto"/>
          <w:kern w:val="0"/>
          <w:sz w:val="32"/>
          <w:szCs w:val="32"/>
          <w:highlight w:val="none"/>
        </w:rPr>
        <w:t>八、《政府性基金预算财政拨款收入支出决算表》</w:t>
      </w:r>
      <w:bookmarkEnd w:id="48"/>
      <w:bookmarkEnd w:id="4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mNjA3ZGUwYTEzOGFiNzg2MzI2ZjE3MDVlMzg5MDEifQ=="/>
    <w:docVar w:name="KSO_WPS_MARK_KEY" w:val="41ee2a61-2d54-4f93-83be-afdb9a40d732"/>
  </w:docVars>
  <w:rsids>
    <w:rsidRoot w:val="00000000"/>
    <w:rsid w:val="00213C59"/>
    <w:rsid w:val="002317D7"/>
    <w:rsid w:val="003210CE"/>
    <w:rsid w:val="00B70D59"/>
    <w:rsid w:val="00F52A8D"/>
    <w:rsid w:val="012F4B3F"/>
    <w:rsid w:val="019404F8"/>
    <w:rsid w:val="02BD3108"/>
    <w:rsid w:val="02F73D26"/>
    <w:rsid w:val="032E64A6"/>
    <w:rsid w:val="034D4FEF"/>
    <w:rsid w:val="035D1785"/>
    <w:rsid w:val="037210F4"/>
    <w:rsid w:val="039F47CE"/>
    <w:rsid w:val="03E05CE8"/>
    <w:rsid w:val="03F973EE"/>
    <w:rsid w:val="043E5B56"/>
    <w:rsid w:val="044C7149"/>
    <w:rsid w:val="04C04386"/>
    <w:rsid w:val="04C05451"/>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5326B2"/>
    <w:rsid w:val="0F78534A"/>
    <w:rsid w:val="0F89358A"/>
    <w:rsid w:val="0F8C6D51"/>
    <w:rsid w:val="105B0B5E"/>
    <w:rsid w:val="10D64371"/>
    <w:rsid w:val="112E58D0"/>
    <w:rsid w:val="11731CAC"/>
    <w:rsid w:val="119500A0"/>
    <w:rsid w:val="11C0733B"/>
    <w:rsid w:val="11D50D17"/>
    <w:rsid w:val="11FD53E8"/>
    <w:rsid w:val="120E0809"/>
    <w:rsid w:val="127F665A"/>
    <w:rsid w:val="12F7068C"/>
    <w:rsid w:val="14207DC0"/>
    <w:rsid w:val="14B932DA"/>
    <w:rsid w:val="150A66AF"/>
    <w:rsid w:val="154C1139"/>
    <w:rsid w:val="158C5B77"/>
    <w:rsid w:val="160D1149"/>
    <w:rsid w:val="163563C0"/>
    <w:rsid w:val="163E57E7"/>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0573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BE23A5"/>
    <w:rsid w:val="29CB58F0"/>
    <w:rsid w:val="2A053397"/>
    <w:rsid w:val="2A145E96"/>
    <w:rsid w:val="2AF5378F"/>
    <w:rsid w:val="2BB94DBF"/>
    <w:rsid w:val="2C6F314E"/>
    <w:rsid w:val="2CA358DE"/>
    <w:rsid w:val="2CC206BE"/>
    <w:rsid w:val="2D1136DF"/>
    <w:rsid w:val="2D20606D"/>
    <w:rsid w:val="2DB87198"/>
    <w:rsid w:val="2DB93C54"/>
    <w:rsid w:val="2DEB5AAF"/>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395437"/>
    <w:rsid w:val="3389023A"/>
    <w:rsid w:val="33CB74FA"/>
    <w:rsid w:val="34346483"/>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CF0654"/>
    <w:rsid w:val="3AD1763A"/>
    <w:rsid w:val="3B5117CE"/>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8B446C"/>
    <w:rsid w:val="3FB77A1D"/>
    <w:rsid w:val="3FDC3674"/>
    <w:rsid w:val="3FED7F8A"/>
    <w:rsid w:val="40094AEF"/>
    <w:rsid w:val="405470BD"/>
    <w:rsid w:val="40794A29"/>
    <w:rsid w:val="40834692"/>
    <w:rsid w:val="40B7775C"/>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DF47C8"/>
    <w:rsid w:val="4A0A26D2"/>
    <w:rsid w:val="4A2019A5"/>
    <w:rsid w:val="4A241A0B"/>
    <w:rsid w:val="4A7B2875"/>
    <w:rsid w:val="4A934476"/>
    <w:rsid w:val="4AAA220A"/>
    <w:rsid w:val="4AE12E67"/>
    <w:rsid w:val="4B4C0111"/>
    <w:rsid w:val="4B8553A9"/>
    <w:rsid w:val="4BDB3730"/>
    <w:rsid w:val="4C085EE4"/>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0A3E10"/>
    <w:rsid w:val="51141503"/>
    <w:rsid w:val="518D0ED5"/>
    <w:rsid w:val="52540167"/>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7C06F06"/>
    <w:rsid w:val="58175352"/>
    <w:rsid w:val="581F2200"/>
    <w:rsid w:val="583059FA"/>
    <w:rsid w:val="584A0929"/>
    <w:rsid w:val="58CD2491"/>
    <w:rsid w:val="591B41B2"/>
    <w:rsid w:val="59254A26"/>
    <w:rsid w:val="59326325"/>
    <w:rsid w:val="595C505B"/>
    <w:rsid w:val="595E55C3"/>
    <w:rsid w:val="596E7E20"/>
    <w:rsid w:val="5A440366"/>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1E37FA"/>
    <w:rsid w:val="637D586B"/>
    <w:rsid w:val="639060E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381893"/>
    <w:rsid w:val="6B68175F"/>
    <w:rsid w:val="6BFD799F"/>
    <w:rsid w:val="6C4A2E5A"/>
    <w:rsid w:val="6C8138D0"/>
    <w:rsid w:val="6CEF0725"/>
    <w:rsid w:val="6D4B2604"/>
    <w:rsid w:val="6D8030E4"/>
    <w:rsid w:val="6DC97366"/>
    <w:rsid w:val="6DD6428D"/>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7B366D"/>
    <w:rsid w:val="75DB5477"/>
    <w:rsid w:val="75FC6AC3"/>
    <w:rsid w:val="7616619B"/>
    <w:rsid w:val="76660D7C"/>
    <w:rsid w:val="766B4E82"/>
    <w:rsid w:val="766C5968"/>
    <w:rsid w:val="76BE0C8F"/>
    <w:rsid w:val="76CD53B2"/>
    <w:rsid w:val="770719AC"/>
    <w:rsid w:val="776526CC"/>
    <w:rsid w:val="77A262E1"/>
    <w:rsid w:val="77B13C33"/>
    <w:rsid w:val="77ED6F44"/>
    <w:rsid w:val="77F45548"/>
    <w:rsid w:val="78176587"/>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D94F91"/>
    <w:rsid w:val="7EE24272"/>
    <w:rsid w:val="7EEA6053"/>
    <w:rsid w:val="7F487C04"/>
    <w:rsid w:val="7F964AD5"/>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jc w:val="left"/>
      <w:outlineLvl w:val="0"/>
    </w:pPr>
    <w:rPr>
      <w:rFonts w:ascii="宋体" w:hAnsi="宋体" w:eastAsia="黑体"/>
      <w:b/>
      <w:bCs/>
      <w:kern w:val="44"/>
      <w:szCs w:val="44"/>
    </w:rPr>
  </w:style>
  <w:style w:type="paragraph" w:styleId="3">
    <w:name w:val="heading 2"/>
    <w:basedOn w:val="1"/>
    <w:next w:val="1"/>
    <w:unhideWhenUsed/>
    <w:qFormat/>
    <w:uiPriority w:val="0"/>
    <w:pPr>
      <w:keepNext/>
      <w:keepLines/>
      <w:outlineLvl w:val="1"/>
    </w:pPr>
    <w:rPr>
      <w:rFonts w:ascii="Arial" w:hAnsi="Arial" w:eastAsia="楷体"/>
      <w:b/>
      <w:sz w:val="32"/>
    </w:rPr>
  </w:style>
  <w:style w:type="paragraph" w:styleId="4">
    <w:name w:val="heading 3"/>
    <w:basedOn w:val="1"/>
    <w:next w:val="1"/>
    <w:qFormat/>
    <w:uiPriority w:val="0"/>
    <w:pPr>
      <w:keepNext/>
      <w:keepLines/>
      <w:outlineLvl w:val="2"/>
    </w:pPr>
    <w:rPr>
      <w:rFonts w:ascii="仿宋_GB2312" w:hAnsi="仿宋_GB2312" w:eastAsia="仿宋_GB2312"/>
      <w:b/>
      <w:bCs/>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4">
    <w:name w:val="Strong"/>
    <w:basedOn w:val="13"/>
    <w:qFormat/>
    <w:uiPriority w:val="0"/>
    <w:rPr>
      <w:b/>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character" w:customStyle="1" w:styleId="18">
    <w:name w:val="font31"/>
    <w:basedOn w:val="13"/>
    <w:qFormat/>
    <w:uiPriority w:val="0"/>
    <w:rPr>
      <w:rFonts w:ascii="宋体" w:hAnsi="宋体" w:eastAsia="宋体" w:cs="宋体"/>
      <w:color w:val="000000"/>
      <w:sz w:val="20"/>
      <w:szCs w:val="20"/>
      <w:u w:val="none"/>
    </w:rPr>
  </w:style>
  <w:style w:type="character" w:customStyle="1" w:styleId="19">
    <w:name w:val="font81"/>
    <w:basedOn w:val="13"/>
    <w:qFormat/>
    <w:uiPriority w:val="0"/>
    <w:rPr>
      <w:rFonts w:hint="eastAsia" w:ascii="宋体" w:hAnsi="宋体" w:eastAsia="宋体" w:cs="宋体"/>
      <w:color w:val="000000"/>
      <w:sz w:val="20"/>
      <w:szCs w:val="20"/>
      <w:u w:val="none"/>
    </w:rPr>
  </w:style>
  <w:style w:type="paragraph" w:customStyle="1" w:styleId="20">
    <w:name w:val="List Paragraph"/>
    <w:basedOn w:val="1"/>
    <w:unhideWhenUsed/>
    <w:qFormat/>
    <w:uiPriority w:val="99"/>
    <w:pPr>
      <w:spacing w:line="240" w:lineRule="auto"/>
      <w:ind w:firstLine="420"/>
    </w:pPr>
    <w:rPr>
      <w:rFonts w:ascii="Calibri" w:hAnsi="Calibri" w:eastAsia="宋体" w:cs="Arial"/>
      <w:sz w:val="21"/>
    </w:rPr>
  </w:style>
  <w:style w:type="paragraph" w:customStyle="1" w:styleId="21">
    <w:name w:val="列表段落1"/>
    <w:basedOn w:val="1"/>
    <w:unhideWhenUsed/>
    <w:qFormat/>
    <w:uiPriority w:val="99"/>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5333</Words>
  <Characters>6005</Characters>
  <Lines>0</Lines>
  <Paragraphs>0</Paragraphs>
  <TotalTime>0</TotalTime>
  <ScaleCrop>false</ScaleCrop>
  <LinksUpToDate>false</LinksUpToDate>
  <CharactersWithSpaces>6016</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2025-09-03T10:50:03Z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1DCE5795127E44B4A5CB732711B1DD75_13</vt:lpwstr>
  </property>
  <property fmtid="{D5CDD505-2E9C-101B-9397-08002B2CF9AE}" pid="4" name="KSOTemplateDocerSaveRecord">
    <vt:lpwstr>eyJoZGlkIjoiMDhmNDliZjhmMjZiNmZiNmM3ZWUzY2JkM2IyZmJiMmMiLCJ1c2VySWQiOiI0Njk4MTgwNTQifQ==</vt:lpwstr>
  </property>
</Properties>
</file>