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2024年基本公共卫生服务补助资金</w:t>
      </w:r>
    </w:p>
    <w:p>
      <w:pPr>
        <w:spacing w:line="540" w:lineRule="exact"/>
        <w:ind w:firstLine="567"/>
        <w:rPr>
          <w:rStyle w:val="Strong"/>
          <w:rFonts w:ascii="楷体" w:eastAsia="楷体" w:hAnsi="楷体" w:hint="eastAsia"/>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32"/>
          <w:szCs w:val="32"/>
        </w:rPr>
        <w:t xml:space="preserve">裕民县阿勒腾也木勒乡卫生院</w:t>
      </w:r>
    </w:p>
    <w:p>
      <w:pPr>
        <w:spacing w:line="540" w:lineRule="exact"/>
        <w:ind w:firstLine="900" w:firstLineChars="250"/>
        <w:rPr>
          <w:rStyle w:val="Strong"/>
          <w:rFonts w:ascii="楷体" w:eastAsia="楷体" w:hAnsi="楷体" w:hint="eastAsia"/>
          <w:spacing w:val="-4"/>
          <w:sz w:val="32"/>
          <w:szCs w:val="32"/>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32"/>
          <w:szCs w:val="32"/>
        </w:rPr>
        <w:t xml:space="preserve">裕民县阿勒腾也木勒乡卫生院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黑生莲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项目主要内容：</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实施情况：本项目于2024年1月开始实施，截至2024年12月，该项目已实施完成1.孕产妇及0-6岁儿童体检管理率；2.健康教育讲座；3.高血压患者规范管理率；4糖尿病患者规范管理率；5.适龄儿童国家免疫规划疫苗接种率；6.老年人健康管理率；通过本项目的实施，有效保障受益群众基本生活，提升了群众对传染病的认识，增强了传染病防控意识。</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资金投入和使用情况</w:t>
      </w:r>
    </w:p>
    <w:p>
      <w:pPr>
        <w:keepNext w:val="0"/>
        <w:keepLines w:val="0"/>
        <w:pageBreakBefore w:val="0"/>
        <w:widowControl w:val="0"/>
        <w:numPr>
          <w:ilvl w:val="0"/>
          <w:numId w:val="8"/>
        </w:numPr>
        <w:kinsoku/>
        <w:wordWrap/>
        <w:overflowPunct/>
        <w:topLinePunct w:val="0"/>
        <w:autoSpaceDE/>
        <w:autoSpaceDN/>
        <w:bidi w:val="0"/>
        <w:adjustRightInd/>
        <w:snapToGrid/>
        <w:spacing w:line="540" w:lineRule="exact"/>
        <w:ind w:left="567" w:leftChars="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资金投入情况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该项目年初预算数5.09万元，全年预算数37.06万元，该项目资金已全部落实到位，资金来源为财政拨款。</w:t>
      </w:r>
    </w:p>
    <w:p>
      <w:pPr>
        <w:numPr>
          <w:ilvl w:val="0"/>
          <w:numId w:val="8"/>
        </w:numPr>
        <w:spacing w:line="540" w:lineRule="exact"/>
        <w:ind w:left="567" w:firstLine="0" w:leftChars="0" w:firstLineChars="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资金使用情况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该项目年初预算数5.09万元，全年预算数37.06万元，全年执行数36.6万元，预算执行率为100%，主要用于：支付基本公共卫生服务宣传费、劳务费、办公费、邮电费和电费等支出费用36.6万元。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的资金使用严格遵循了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文件，2024年基本公共卫生服务补助资金项目年初预算5.09万元，全年执行数36.6万元，截止2024年12月25日支付36.6万元，该项目计划1.孕产妇及0-6岁儿童体检管理率；2.健康教育讲座；3.高血压患者规范管理率；4糖尿病患者规范管理率；5.适龄儿童国家免疫规划疫苗接种率；6.老年人健康管理率；通过项目的实施，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提高 </w:t>
      </w:r>
      <w:r>
        <w:rPr>
          <w:rStyle w:val="Strong"/>
          <w:rFonts w:ascii="楷体" w:eastAsia="楷体" w:hAnsi="楷体" w:hint="eastAsia"/>
          <w:b w:val="0"/>
          <w:bCs w:val="0"/>
          <w:spacing w:val="-4"/>
          <w:sz w:val="32"/>
          <w:szCs w:val="32"/>
          <w:lang w:eastAsia="zh-CN"/>
        </w:rPr>
        <w:t xml:space="preserve">。</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阶段性目标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2024年1月开展公共卫生服务项目前期部署工作，确保项目按时、有序开展，在资金投入后</w:t>
      </w:r>
      <w:r>
        <w:rPr>
          <w:rStyle w:val="Strong"/>
          <w:rFonts w:ascii="楷体" w:eastAsia="楷体" w:hAnsi="楷体" w:hint="eastAsia"/>
          <w:b w:val="0"/>
          <w:bCs w:val="0"/>
          <w:spacing w:val="-4"/>
          <w:sz w:val="32"/>
          <w:szCs w:val="32"/>
        </w:rPr>
        <w:t xml:space="preserve">的</w:t>
      </w:r>
      <w:r>
        <w:rPr>
          <w:rStyle w:val="Strong"/>
          <w:rFonts w:ascii="楷体" w:eastAsia="楷体" w:hAnsi="楷体" w:hint="eastAsia"/>
          <w:b w:val="0"/>
          <w:bCs w:val="0"/>
          <w:spacing w:val="-4"/>
          <w:sz w:val="32"/>
          <w:szCs w:val="32"/>
        </w:rPr>
        <w:t xml:space="preserve">一年内，截止2024年12月25日，组织基层医护人员参加专业培训课程，覆盖率达到100%，完成高血压、2型糖尿病等慢性病患者的健康管理率达到99%；完成孕产妇及儿童体检管理率达到106.47%；完成健康教育次数达到28次，每月按时完成健康教育讲座情况；完成适龄儿童国家免疫规划疫苗接种率达到110.03%；同时完成老年人健康管理率，达到91以上，尤其关注高龄、失能老人，为他们提供上门健康评估和护理指导服务。年底对公共卫生服务的项目进行考核，验收，检验是否达到年初制定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p>
    <w:p>
      <w:pPr>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Style w:val="Strong"/>
          <w:rFonts w:ascii="楷体" w:eastAsia="楷体" w:hAnsi="楷体" w:hint="eastAsia"/>
          <w:b w:val="0"/>
          <w:bCs w:val="0"/>
          <w:spacing w:val="-4"/>
          <w:sz w:val="32"/>
          <w:szCs w:val="32"/>
          <w:lang w:eastAsia="zh-CN"/>
        </w:rPr>
        <w:t xml:space="preserve">、</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绩效评价的目的</w:t>
      </w:r>
    </w:p>
    <w:p>
      <w:pPr>
        <w:numPr>
          <w:ilvl w:val="0"/>
          <w:numId w:val="6"/>
        </w:numPr>
        <w:spacing w:line="540" w:lineRule="exact"/>
        <w:ind w:left="567" w:left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评估项目实施效果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rPr>
          <w:rStyle w:val="Strong"/>
          <w:rFonts w:ascii="楷体" w:eastAsia="楷体" w:hAnsi="楷体" w:hint="eastAsia"/>
          <w:b w:val="0"/>
          <w:bCs w:val="0"/>
          <w:spacing w:val="-4"/>
          <w:sz w:val="32"/>
          <w:szCs w:val="32"/>
          <w:lang w:eastAsia="zh-CN"/>
        </w:rPr>
        <w:t xml:space="preserve">。</w:t>
      </w:r>
    </w:p>
    <w:p>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left="567" w:firstLine="0" w:leftChars="0"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提升资源利用效率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left="567" w:firstLine="0" w:leftChars="0"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强化项目管理责任</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left="567" w:firstLine="0" w:leftChars="0"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为决策提供支持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left="567" w:firstLine="0" w:leftChars="0"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促进项目持续改进</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绩效评价的对象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对象是基本公共卫生服务补助资金项目及其预算执行情况。该项目由裕民县阿勒腾也木勒乡卫生院负责实施，旨在通过对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进一步提高。项目预算涵盖从2024年1月至2024年12月的全部资金投入与支出，涉及资金总额为36.6万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4.</w:t>
      </w:r>
      <w:r>
        <w:rPr>
          <w:rStyle w:val="Strong"/>
          <w:rFonts w:ascii="楷体" w:eastAsia="楷体" w:hAnsi="楷体" w:hint="eastAsia"/>
          <w:b w:val="0"/>
          <w:bCs w:val="0"/>
          <w:spacing w:val="-4"/>
          <w:sz w:val="32"/>
          <w:szCs w:val="32"/>
        </w:rPr>
        <w:t xml:space="preserve">绩效评价的范围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项目预算编制与执行：全面审视项目预算的编制依据、合理性、科学性以及实际执行情况，包括预算调整的原因和效果。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本次项目绩效评价遵循以下基本原则：</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（4）公开透明。绩效评价结果应依法依规公开，并自觉接受社会监督。</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2.评价指标体系</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numPr>
          <w:ilvl w:val="0"/>
          <w:numId w:val="3"/>
        </w:num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确定评价指标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numPr>
          <w:ilvl w:val="0"/>
          <w:numId w:val="3"/>
        </w:numPr>
        <w:spacing w:line="540" w:lineRule="exact"/>
        <w:ind w:left="0" w:firstLine="567"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确定权重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0" w:firstLine="567" w:leftChars="0"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具体评价指标体系详情见附件1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3.绩效评价方法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numPr>
          <w:ilvl w:val="0"/>
          <w:numId w:val="10"/>
        </w:numPr>
        <w:kinsoku/>
        <w:wordWrap/>
        <w:overflowPunct/>
        <w:topLinePunct w:val="0"/>
        <w:autoSpaceDE/>
        <w:autoSpaceDN/>
        <w:bidi w:val="0"/>
        <w:adjustRightInd/>
        <w:snapToGrid/>
        <w:spacing w:line="540" w:lineRule="exact"/>
        <w:ind w:left="6" w:firstLine="624" w:leftChars="0" w:firstLineChars="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keepNext w:val="0"/>
        <w:keepLines w:val="0"/>
        <w:pageBreakBefore w:val="0"/>
        <w:widowControl w:val="0"/>
        <w:numPr>
          <w:ilvl w:val="0"/>
          <w:numId w:val="10"/>
        </w:numPr>
        <w:kinsoku/>
        <w:wordWrap/>
        <w:overflowPunct/>
        <w:topLinePunct w:val="0"/>
        <w:autoSpaceDE/>
        <w:autoSpaceDN/>
        <w:bidi w:val="0"/>
        <w:adjustRightInd/>
        <w:snapToGrid/>
        <w:spacing w:line="540" w:lineRule="exact"/>
        <w:ind w:left="6" w:firstLine="624" w:leftChars="0" w:firstLine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30" w:leftChars="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评价标准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行业标准、历史标准。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p>
    <w:p>
      <w:pPr>
        <w:numPr>
          <w:ilvl w:val="0"/>
          <w:numId w:val="5"/>
        </w:numPr>
        <w:spacing w:line="540" w:lineRule="exact"/>
        <w:ind w:left="0" w:firstLine="640" w:leftChars="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指标体系构建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left="0" w:firstLine="640" w:leftChars="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数据收集与整理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left="0" w:firstLine="640" w:leftChars="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数据分析与评估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left="0" w:firstLine="640" w:leftChars="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报告撰写与反馈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left="0" w:firstLine="640" w:leftChars="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后续跟踪与改进</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基本公共卫生服务补助资金在1.孕产妇及0-6岁儿童体检管理率；2.健康教育讲座；3.高血压患者规范管理率；4糖尿病患者规范管理率；5.适龄儿童国家免疫规划疫苗接种率；6.老年人健康管理率的宣传等方面表现出色，达到了预期的标准与要求。</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在项目管理方面，裕民县阿勒腾也木勒乡卫生院通过有效的规划、组织与协调，项目得以顺利实施，并在预算与时间上保持了良好的控制。</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从项目效益的角度来看，本项目不仅实现了预期的社会效益等方面产生了积极的影响。具体而言，公共卫生均等化水平提高等方面的提升，为项目的利益相关者带来了实实在在的利益。</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综上所述，2024年基本公共卫生服务补助资金在绩效评价中表现出色，达到了项目的预期目标，并在多个方面取得了显著的成效。</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99.95分，属于“优”。其中，项目决策类指标权重为20分，得分为 20分，得分率为 100%。项目过程类指标权重为20分，得分为19.95分，得分率为 99.75%。项目产出类指标权重为40分，得分为40分，得分率为100%。项目效益类指标权重为20分，得分为20分，得分率为100%。具体打分情况详见：附件1综合评分表。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Style w:val="Strong"/>
          <w:rFonts w:ascii="楷体" w:eastAsia="楷体" w:hAnsi="楷体" w:hint="eastAsia"/>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spacing w:line="540" w:lineRule="exact"/>
        <w:ind w:firstLine="579" w:firstLineChars="181"/>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项目立项</w:t>
      </w:r>
    </w:p>
    <w:p>
      <w:pPr>
        <w:numPr>
          <w:ilvl w:val="0"/>
          <w:numId w:val="4"/>
        </w:numPr>
        <w:spacing w:line="540" w:lineRule="exact"/>
        <w:ind w:firstLine="640" w:firstLineChars="200"/>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立项依据充分性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numPr>
          <w:ilvl w:val="0"/>
          <w:numId w:val="4"/>
        </w:numPr>
        <w:spacing w:line="540" w:lineRule="exact"/>
        <w:ind w:left="0" w:firstLine="640" w:leftChars="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立项程序规范性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绩效目标</w:t>
      </w:r>
    </w:p>
    <w:p>
      <w:pPr>
        <w:numPr>
          <w:ilvl w:val="0"/>
          <w:numId w:val="7"/>
        </w:numPr>
        <w:spacing w:line="540" w:lineRule="exact"/>
        <w:ind w:left="380" w:leftChars="181"/>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绩效目标合理性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numPr>
          <w:ilvl w:val="0"/>
          <w:numId w:val="7"/>
        </w:numPr>
        <w:spacing w:line="540" w:lineRule="exact"/>
        <w:ind w:left="380" w:firstLine="0" w:leftChars="181"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绩效指标明确性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资金投入</w:t>
      </w:r>
    </w:p>
    <w:p>
      <w:pPr>
        <w:numPr>
          <w:ilvl w:val="0"/>
          <w:numId w:val="9"/>
        </w:numPr>
        <w:spacing w:line="540" w:lineRule="exact"/>
        <w:ind w:left="380" w:leftChars="181"/>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预算编制科学性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numPr>
          <w:ilvl w:val="0"/>
          <w:numId w:val="9"/>
        </w:numPr>
        <w:spacing w:line="540" w:lineRule="exact"/>
        <w:ind w:left="380" w:firstLine="0" w:leftChars="181"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资金分配合理性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numPr>
          <w:ilvl w:val="0"/>
          <w:numId w:val="0"/>
        </w:numPr>
        <w:spacing w:line="540" w:lineRule="exact"/>
        <w:ind w:firstLine="640" w:firstLineChars="200"/>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项目过程类指标包括资金管理和组织实施两方面的内容，由5个三级指标构成，权重分值为20分，实际得分19.95分，得分率为99.75%。</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资金管理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本项目总投资36.6万元，财政资金及时足额到位，到位率100%，预算资金按计划进度执行。</w:t>
      </w:r>
    </w:p>
    <w:p>
      <w:pPr>
        <w:numPr>
          <w:ilvl w:val="0"/>
          <w:numId w:val="0"/>
        </w:numPr>
        <w:spacing w:line="540" w:lineRule="exact"/>
        <w:ind w:left="319" w:firstLine="320" w:leftChars="152"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（2）预算执行率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预算编制较为详细，项目资金支出总体能够按照预算执行，预算资金支出36.6万元，预算执行率为93.36%。</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（3）资金使用合规性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使用严格遵循了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文件，确保了资金的合规性与安全性。在资金使用过程中，我们建立了完善的财务管理体系，对资金的流动进行了全程监控与记录。</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项目产出类指标包括产出数量、产出质量、产出时效、产出成本四方面的内容，由8个三级指标构成，权重分为40分，实际得分40分，得分率为100%。具体产出指标完成情况如下：</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①数量指标：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指标1：“孕产妇及0-6岁儿童体检管理率”指标，预期指标值为“&gt;=90%”，实际完成值：95.83%。</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指标2：“健康教育讲座次数宣传次数”指标，预期指标值为“&gt;=20次”，实际完成值：28次，指标完成率100 %。</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指标3：“高血压患者规范管理率”指标，预期指标值为“&gt;=90%”，实际完成值：89.35%。</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指标4：“糖尿病患者规范管理率”指标，预期指标值为“&gt;=90%”，实际完成值89.41%。</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指标5：“适龄儿童国家免疫规划疫苗接种率”指标，预期指标值为“&gt;=90%”；实际完成值：99.03%，指标完成率100 %。</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指标6：“老年人健康管理率”指标，预期指标值为“&gt;=80%”；实际完成值73.29%。</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②质量指标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指标1：“服务宣传覆盖率”指标，预期指标值为“=100%”；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指标2：“《国家基本公卫服务规范》考核合格率”指标，预期指标值为“=100%”，实际完成值95%。</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③时效指标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指标1：“资金支付及时率”指标，预期指标值为“=100%”，实际完成值92%。</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（3）项目成本指标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经济成本指标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指标1：“孕产妇及0-6岁儿童体检管理经费”指标，预期指标值为“=3.77万元”；实际完成值97%。</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指标2：“健康教育讲座经费”指标，预期指标值为“=&lt;2.47万元”；实际完成值：91%。</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指标3：“高血压患者规范管理经费”指标，预期指标值为“&lt;=12.03万元”；实际完成值：100%。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指标4：“糖尿病患者规范管理经费”指标，预期指标值为“&lt;=11.6万元”；实际完成值：100%。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指标5：“适龄儿童国家免疫规划疫苗接种经费”指标，预期指标值为“&lt;=4.83万元”；实际完成值：99%。</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指标6：“老年人健康管理经费”指标，预期指标值为“&lt;=2.36万元”；实际完成值：100%。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1.实施效益</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社会效益指标：</w:t>
      </w:r>
      <w:bookmarkStart w:id="0" w:name="_GoBack"/>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指标：“辖区居民综合知晓率”指标，预期</w:t>
      </w:r>
      <w:bookmarkEnd w:id="0"/>
      <w:r>
        <w:rPr>
          <w:rStyle w:val="Strong"/>
          <w:rFonts w:ascii="楷体" w:eastAsia="楷体" w:hAnsi="楷体" w:hint="eastAsia"/>
          <w:b w:val="0"/>
          <w:bCs w:val="0"/>
          <w:spacing w:val="-4"/>
          <w:sz w:val="32"/>
          <w:szCs w:val="32"/>
        </w:rPr>
        <w:t xml:space="preserve">指标值为“&gt;=95%”，实际完成值：95%。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2.满意度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指标1：辖区居民满意度，指标值：&gt;=95%，实际完成值：100%，指标完成率105</w:t>
      </w:r>
      <w:r>
        <w:rPr>
          <w:rStyle w:val="Strong"/>
          <w:rFonts w:ascii="楷体" w:eastAsia="楷体" w:hAnsi="楷体" w:hint="eastAsia"/>
          <w:b w:val="0"/>
          <w:bCs w:val="0"/>
          <w:spacing w:val="-4"/>
          <w:sz w:val="32"/>
          <w:szCs w:val="32"/>
          <w:lang w:val="en-US" w:eastAsia="zh-CN"/>
        </w:rPr>
        <w:t xml:space="preserve">.26</w:t>
      </w:r>
      <w:r>
        <w:rPr>
          <w:rStyle w:val="Strong"/>
          <w:rFonts w:ascii="楷体" w:eastAsia="楷体" w:hAnsi="楷体" w:hint="eastAsia"/>
          <w:b w:val="0"/>
          <w:bCs w:val="0"/>
          <w:spacing w:val="-4"/>
          <w:sz w:val="32"/>
          <w:szCs w:val="32"/>
        </w:rPr>
        <w:t xml:space="preserve">%。</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2024年基本公共卫生服务补助资金项目年初预算5.09万元，全年预算37.06万元，实际支出36.6万元，预算执行率为100%，项目绩效指标总体完成率为100%，没有偏差率。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（一）主要经验及做法</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（二）存在的问题及原因分析</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spacing w:line="540" w:lineRule="exact"/>
        <w:ind w:firstLine="640" w:firstLineChars="200"/>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2.因轮岗、调动等因素使我单位绩效工作人员流动频繁，造成工作衔接不到位的情况。</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1"/>
      <w:numFmt w:val="decimal"/>
      <w:suff w:val="nothing"/>
      <w:lvlText w:val="（%1）"/>
      <w:lvlJc w:val="left"/>
      <w:rPr/>
    </w:lvl>
  </w:abstractNum>
  <w:abstractNum w:abstractNumId="6">
    <w:multiLevelType w:val="singleLevel"/>
    <w:lvl w:ilvl="0">
      <w:start w:val="1"/>
      <w:numFmt w:val="decimal"/>
      <w:suff w:val="nothing"/>
      <w:lvlText w:val="（%1）"/>
      <w:lvlJc w:val="left"/>
      <w:rPr/>
    </w:lvl>
  </w:abstractNum>
  <w:abstractNum w:abstractNumId="7">
    <w:multiLevelType w:val="singleLevel"/>
    <w:lvl w:ilvl="0">
      <w:start w:val="1"/>
      <w:numFmt w:val="decimal"/>
      <w:suff w:val="nothing"/>
      <w:lvlText w:val="（%1）"/>
      <w:lvlJc w:val="left"/>
      <w:rPr/>
    </w:lvl>
  </w:abstractNum>
  <w:abstractNum w:abstractNumId="8">
    <w:multiLevelType w:val="singleLevel"/>
    <w:lvl w:ilvl="0">
      <w:start w:val="1"/>
      <w:numFmt w:val="decimal"/>
      <w:suff w:val="nothing"/>
      <w:lvlText w:val="（%1）"/>
      <w:lvlJc w:val="left"/>
      <w:rPr/>
    </w:lvl>
  </w:abstractNum>
  <w:abstractNum w:abstractNumId="9">
    <w:multiLevelType w:val="singleLevel"/>
    <w:lvl w:ilvl="0">
      <w:start w:val="1"/>
      <w:numFmt w:val="chineseCounting"/>
      <w:suff w:val="nothing"/>
      <w:lvlText w:val="（%1）"/>
      <w:lvlJc w:val="left"/>
      <w:pPr>
        <w:ind w:left="6"/>
      </w:pPr>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eyJoZGlkIjoiMmFkZDU5MTg5NzliMjU0Zjg4YjhmYzE5MzYyZDM3YzUiLCJ1c2VySWQiOiI4OTMxMDEyMjEifQ==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20</Pages>
  <Words>9784</Words>
  <Characters>10280</Characters>
  <Application>WPS Office_12.1.0.21915_F1E327BC-269C-435d-A152-05C5408002CA</Application>
  <DocSecurity>0</DocSecurity>
  <Lines>5</Lines>
  <Paragraphs>1</Paragraphs>
  <CharactersWithSpaces>10319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医采梦想联盟加加</cp:lastModifiedBy>
  <cp:revision>19</cp:revision>
  <cp:lastPrinted>2025-08-15T04:51:00Z</cp:lastPrinted>
  <dcterms:created xsi:type="dcterms:W3CDTF">2018-08-15T02:06:00Z</dcterms:created>
  <dcterms:modified xsi:type="dcterms:W3CDTF">2025-08-19T04:37:10Z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eyJoZGlkIjoiMmFkZDU5MTg5NzliMjU0Zjg4YjhmYzE5MzYyZDM3YzUiLCJ1c2VySWQiOiI4OTMxMDEyMjEifQ_x003D__x003D_</vt:lpwstr>
  </property>
</Properties>
</file>