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r>
        <w:rPr>
          <w:rFonts w:hint="eastAsia" w:ascii="仿宋" w:hAnsi="仿宋" w:eastAsia="仿宋" w:cs="宋体"/>
          <w:kern w:val="0"/>
          <w:sz w:val="32"/>
          <w:szCs w:val="32"/>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Ansi="宋体" w:eastAsia="仿宋_GB2312" w:cs="宋体"/>
          <w:kern w:val="0"/>
          <w:sz w:val="36"/>
          <w:szCs w:val="36"/>
        </w:rPr>
      </w:pPr>
      <w:r>
        <w:rPr>
          <w:rFonts w:hint="eastAsia" w:hAnsi="宋体" w:eastAsia="仿宋_GB2312"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900" w:firstLineChars="250"/>
        <w:jc w:val="left"/>
        <w:textAlignment w:val="auto"/>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村干部报酬</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裕民县阿勒腾也木勒乡人民政府</w:t>
      </w:r>
    </w:p>
    <w:p>
      <w:pPr>
        <w:keepNext w:val="0"/>
        <w:keepLines w:val="0"/>
        <w:pageBreakBefore w:val="0"/>
        <w:widowControl w:val="0"/>
        <w:kinsoku/>
        <w:wordWrap/>
        <w:overflowPunct/>
        <w:topLinePunct w:val="0"/>
        <w:autoSpaceDE/>
        <w:autoSpaceDN/>
        <w:bidi w:val="0"/>
        <w:adjustRightInd/>
        <w:snapToGrid/>
        <w:spacing w:line="560" w:lineRule="exact"/>
        <w:ind w:firstLine="900" w:firstLineChars="250"/>
        <w:textAlignment w:val="auto"/>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裕民县阿勒腾也木勒乡人民政府</w:t>
      </w:r>
    </w:p>
    <w:p>
      <w:pPr>
        <w:keepNext w:val="0"/>
        <w:keepLines w:val="0"/>
        <w:pageBreakBefore w:val="0"/>
        <w:widowControl w:val="0"/>
        <w:kinsoku/>
        <w:wordWrap/>
        <w:overflowPunct/>
        <w:topLinePunct w:val="0"/>
        <w:autoSpaceDE/>
        <w:autoSpaceDN/>
        <w:bidi w:val="0"/>
        <w:adjustRightInd/>
        <w:snapToGrid/>
        <w:spacing w:line="560" w:lineRule="exact"/>
        <w:ind w:firstLine="900" w:firstLineChars="250"/>
        <w:textAlignment w:val="auto"/>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靳浩</w:t>
      </w:r>
    </w:p>
    <w:p>
      <w:pPr>
        <w:keepNext w:val="0"/>
        <w:keepLines w:val="0"/>
        <w:pageBreakBefore w:val="0"/>
        <w:widowControl w:val="0"/>
        <w:kinsoku/>
        <w:wordWrap/>
        <w:overflowPunct/>
        <w:topLinePunct w:val="0"/>
        <w:autoSpaceDE/>
        <w:autoSpaceDN/>
        <w:bidi w:val="0"/>
        <w:adjustRightInd/>
        <w:snapToGrid/>
        <w:spacing w:line="560" w:lineRule="exact"/>
        <w:ind w:left="273" w:firstLine="567"/>
        <w:textAlignment w:val="auto"/>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2025年03月17日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9"/>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9"/>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textAlignment w:val="auto"/>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乡村振兴，关键在人。办好农村的事情，实现乡村振兴、共同富裕，阿勒腾也木勒乡5个村的村干部发挥着至关重要的作用。目前，乡村人才资源不足、集体经济发展后劲不足、基层治理活力不足等是制约乡村振兴的现实问题。基于此，建立合理的报酬待遇保障激励机制是激发调动阿勒腾也木勒乡村干部工作积极性、主动性的重要保证，是农村牧区留人才、留能人、留贤人的关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裕民县阿勒腾也木勒乡人民政府根据裕民县财政局《关于印发2021年县级基本财力保障测算范围和标准的通知》（新财预[2021]75号）文件要求，积极开展了村干部报酬项目，保障阿勒腾也木勒乡5个村队村干部的工资正常发放，激励阿勒腾也木勒乡5个村队村干部更加努力地为村民服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项目主要内容：本项目主要内容为：保障阿勒腾也木勒乡5个村队村干部的工资正常发放，可以激励阿勒腾也木勒乡5个村队村干部更加努力地为村民服务，提高阿勒腾也木勒乡各村村干部的工作积极性和责任感。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项目实施情况：本项目于2024年1月开始实施，截</w:t>
      </w:r>
      <w:r>
        <w:rPr>
          <w:rStyle w:val="19"/>
          <w:rFonts w:hint="eastAsia" w:ascii="楷体" w:hAnsi="楷体" w:eastAsia="楷体"/>
          <w:b w:val="0"/>
          <w:bCs w:val="0"/>
          <w:spacing w:val="-4"/>
          <w:sz w:val="32"/>
          <w:szCs w:val="32"/>
          <w:lang w:val="en-US" w:eastAsia="zh-CN"/>
        </w:rPr>
        <w:t>止</w:t>
      </w:r>
      <w:bookmarkStart w:id="0" w:name="_GoBack"/>
      <w:bookmarkEnd w:id="0"/>
      <w:r>
        <w:rPr>
          <w:rStyle w:val="19"/>
          <w:rFonts w:hint="eastAsia" w:ascii="楷体" w:hAnsi="楷体" w:eastAsia="楷体"/>
          <w:b w:val="0"/>
          <w:bCs w:val="0"/>
          <w:spacing w:val="-4"/>
          <w:sz w:val="32"/>
          <w:szCs w:val="32"/>
        </w:rPr>
        <w:t>2023年12月，该项目已实施完成，各项任务指标全部完成通过本项目的实施，提高了阿勒腾也木勒乡5个村队的基层治理的效率和质量，同时也促进了阿勒腾也木勒乡5个村队村干部能够尽职尽责的为阿勒腾也木勒乡的老百姓做事，让阿勒腾也木勒乡各村的老百姓能够从心底里感到满意，以及对我们的认可，提升阿勒腾也木勒乡5个村的村民的幸福感和满足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资金投入和使用情况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（1）资金投入情况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该项目年初预算数72.35万元，全年预算数147.13万元，该项目资金已全部落实到位，资金来源为财政拨款。</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该项目年初预算数72.35万元，全年预算数147.13万元，全年执行数126万元，预算执行率为85.6%，主要用于支付5个村队村干部的工资费用113万元，5个村队村干部绩效考核奖励金13万元，共计126万元。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textAlignment w:val="auto"/>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30" w:firstLineChars="17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30" w:firstLineChars="17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依据《关于印发2021年县级基本财力保障测算范围和标准的通知》（新财预[2021]75号）文件开展，计划投入147.13万元，用于按时按月足额发放我乡5个村，33名村干部的工资，能够有效保障村干部报酬资金，同时提高村干部服务群众的积极性，更好的发挥致富带头人的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第一季度完成2023年村干部绩效考核奖励金的发放，每月按时完成5个村队，33名村干部工资发放，有效提高村干部工作积极性。</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30" w:firstLineChars="170"/>
        <w:textAlignment w:val="auto"/>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1.绩效评价完整性</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30" w:firstLineChars="17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b w:val="0"/>
          <w:bCs w:val="0"/>
          <w:spacing w:val="-4"/>
          <w:sz w:val="32"/>
          <w:szCs w:val="32"/>
          <w:lang w:val="en-US" w:eastAsia="zh-CN"/>
        </w:rPr>
        <w:br w:type="textWrapping"/>
      </w:r>
      <w:r>
        <w:rPr>
          <w:rStyle w:val="19"/>
          <w:rFonts w:hint="eastAsia" w:ascii="楷体" w:hAnsi="楷体" w:eastAsia="楷体"/>
          <w:b w:val="0"/>
          <w:bCs w:val="0"/>
          <w:spacing w:val="-4"/>
          <w:sz w:val="32"/>
          <w:szCs w:val="32"/>
          <w:lang w:val="en-US" w:eastAsia="zh-CN"/>
        </w:rPr>
        <w:t xml:space="preserve">    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r>
        <w:rPr>
          <w:rFonts w:hint="eastAsia" w:ascii="楷体" w:hAnsi="楷体" w:eastAsia="楷体"/>
          <w:b w:val="0"/>
          <w:bCs w:val="0"/>
          <w:spacing w:val="-4"/>
          <w:sz w:val="32"/>
          <w:szCs w:val="32"/>
          <w:lang w:val="en-US" w:eastAsia="zh-CN"/>
        </w:rPr>
        <w:br w:type="textWrapping"/>
      </w:r>
      <w:r>
        <w:rPr>
          <w:rStyle w:val="19"/>
          <w:rFonts w:hint="eastAsia" w:ascii="楷体" w:hAnsi="楷体" w:eastAsia="楷体"/>
          <w:b w:val="0"/>
          <w:bCs w:val="0"/>
          <w:spacing w:val="-4"/>
          <w:sz w:val="32"/>
          <w:szCs w:val="32"/>
          <w:lang w:val="en-US" w:eastAsia="zh-CN"/>
        </w:rPr>
        <w:t xml:space="preserve">    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b w:val="0"/>
          <w:bCs w:val="0"/>
          <w:spacing w:val="-4"/>
          <w:sz w:val="32"/>
          <w:szCs w:val="32"/>
          <w:lang w:val="en-US" w:eastAsia="zh-CN"/>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30" w:firstLineChars="17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为决策提供支持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30" w:firstLineChars="170"/>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促进项目持续改进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村干部报酬]及其预算执行情况。该项目由[裕民县阿勒腾也木勒乡人民政府负责实施，旨在按时按月足额发放我乡5个村，33名村干部的工资，能够有效保障村干部报酬资金，同时提高村干部服务群众的积极性，更好的发挥致富带头人的作用。项目预算涵盖从2024年1月1日至2024年12月25日的全部资金投入与支出，涉及资金总额为147.13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（4）社会效益影响：考察项目对社会方面的影响。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9"/>
          <w:rFonts w:hint="eastAsia"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312" w:firstLineChars="1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1.绩效评价原则本次项目绩效评价遵循以下基本原则：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（1）确定评价指标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（2）确定权重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（3）确定指标标准值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具体评价指标体系详情见附件1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因素分析法。是指综合分析影响绩效目标实现、实施效果的内外部因素的方法。设立社会效益指标“提高村干部工作积极性”，设立满意度指标“村干部满意度”，定期按照设定指标对村干部进行考核评估。对各项指标进行打分，根据权重计算出综合得分，以此确定村干部的报酬绩效，使报酬与工作表现和贡献紧密挂钩。</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530" w:firstLineChars="17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（2）指标体系构建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（4）数据分析与评估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530" w:firstLineChars="17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（5）报告撰写与反馈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left="319" w:leftChars="152" w:firstLine="530" w:firstLineChars="170"/>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（6）后续跟踪与改进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综合评价基于对项目各方面绩效的深入分析与评估。从项目目标的达成情况来看，村干部报酬在村干部报酬发放人数、提高村干部积极性等方面表现出色，达到了预期的标准与要求。在项目管理方面，[项目单位]通过有效的规划、组织与协调，项目得以顺利实施，并在预算与时间上保持了良好的控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从项目效益的角度来看，本项目不仅实现了预期的社会效益方面产生了积极的影响。具体而言，村干部积极性方面的提升，为项目的利益相关者带来了实实在在的利益。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综上所述，[村干部报酬]在绩效评价中表现出色，达到了项目的预期目标，并在多个方面取得了显著的成效。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我单位根据《关于印发2021年县级基本财力保障测算范围和标准的通知》（新财预[2021]75号）文件要求组织实施该项目。项目立项符合国家法律法规、自治区和地区行业发展规划和政策要求，属于本部门履职所需。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根据年初预算安排，塔城地区财政局下发文件要求，上党委会研究确定最终预算方案，保障了程序的规范性。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tabs>
          <w:tab w:val="center" w:pos="4295"/>
        </w:tabs>
        <w:kinsoku/>
        <w:wordWrap/>
        <w:overflowPunct/>
        <w:topLinePunct w:val="0"/>
        <w:autoSpaceDE/>
        <w:autoSpaceDN/>
        <w:bidi w:val="0"/>
        <w:adjustRightInd/>
        <w:snapToGrid/>
        <w:spacing w:line="560" w:lineRule="exact"/>
        <w:ind w:left="951" w:leftChars="453" w:firstLine="0" w:firstLineChars="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w:t>
      </w:r>
    </w:p>
    <w:p>
      <w:pPr>
        <w:keepNext w:val="0"/>
        <w:keepLines w:val="0"/>
        <w:pageBreakBefore w:val="0"/>
        <w:widowControl w:val="0"/>
        <w:tabs>
          <w:tab w:val="center" w:pos="4295"/>
        </w:tabs>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项目过程类指标包括资金管理和组织实施两方面的内容，由5个三级指标构成，权重分值为20分，实际得分18.56分，得分率为92.8%。</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本项目总投资147.13万元，财政资金及时足额到位，到位率100%，预算资金按计划进度执行。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预算编制较为详细，项目资金支出总体能够按照预算执行，预算资金支出126万元，预算执行率为85.64%。</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本项目的资金使用严格遵循了我单位制定了《财务管理》制度，确保了资金的合规性与安全性。在资金使用过程中，我们建立了完善的财务管理体系，对资金的流动进行了全程监控与记录。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制定了《项目管理制度》等相关项目管理办法，同时对财政专项资金进行严格管理，基本做到了专款专用，为项目的成功实施提供了坚实的制度保障。项目管理制度的制定紧密结合了项目的特点与实际情况，涵盖了项目的策划、组织、实施、监控与收尾等各个环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项目产出类指标包括产出数量、产出质量、产出时效、产出成本四方面的内容，由7个三级指标构成，权重分为40分，实际得分40分，得分率为100%。具体产出指标完成情况如下：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指标1.“村干部报酬发放人数”，指标值：≥33人 ，实际完成值：33人，指标完成率100 %。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指标2.“涉及村队数量”，指标值：=5个，实际完成值：5个，指标完成率100 %。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指标1.“资金支付准确率”,指标值：=100%，实际完成值：100%，指标完成率100 %。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指标1.“村干部报酬发放及时率”，指标值：=100%，实际完成值：100%，指标完成率100 %。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指标2.“村干部报酬完全发放时间”，指标值：2024年12月25日前，实际完成值：2024年12月25日，指标完成率100 %。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指标1.“2023年村干部绩效考核奖励金”，指标值：≤13万元，实际完成值13万元，指标完成率100%。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指标2.“村干部报酬月发放人均标准”，指标值：≥0.33万元/人/月，实际完成值0.29万元/人/月，指标完成率88%。</w:t>
      </w:r>
    </w:p>
    <w:p>
      <w:pPr>
        <w:keepNext w:val="0"/>
        <w:keepLines w:val="0"/>
        <w:pageBreakBefore w:val="0"/>
        <w:widowControl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1.①社会效益指标：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指标1.“提高村干部工作积极性”，指标值：有效提高，实际完成值：有效提高，指标完成率100%。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hint="default" w:ascii="楷体" w:hAnsi="楷体" w:eastAsia="楷体" w:cs="Times New Roman"/>
          <w:b w:val="0"/>
          <w:bCs w:val="0"/>
          <w:spacing w:val="-4"/>
          <w:sz w:val="32"/>
          <w:szCs w:val="32"/>
          <w:lang w:val="en-US" w:eastAsia="zh-CN"/>
        </w:rPr>
      </w:pPr>
      <w:r>
        <w:rPr>
          <w:rStyle w:val="19"/>
          <w:rFonts w:hint="eastAsia" w:ascii="楷体" w:hAnsi="楷体" w:eastAsia="楷体" w:cs="Times New Roman"/>
          <w:b w:val="0"/>
          <w:bCs w:val="0"/>
          <w:spacing w:val="-4"/>
          <w:sz w:val="32"/>
          <w:szCs w:val="32"/>
          <w:lang w:val="en-US" w:eastAsia="zh-CN"/>
        </w:rPr>
        <w:t>2.</w:t>
      </w:r>
      <w:r>
        <w:rPr>
          <w:rStyle w:val="19"/>
          <w:rFonts w:hint="default" w:ascii="楷体" w:hAnsi="楷体" w:eastAsia="楷体" w:cs="Times New Roman"/>
          <w:b w:val="0"/>
          <w:bCs w:val="0"/>
          <w:spacing w:val="-4"/>
          <w:sz w:val="32"/>
          <w:szCs w:val="32"/>
          <w:lang w:val="en-US" w:eastAsia="zh-CN"/>
        </w:rPr>
        <w:t>②</w:t>
      </w:r>
      <w:r>
        <w:rPr>
          <w:rStyle w:val="19"/>
          <w:rFonts w:hint="eastAsia" w:ascii="楷体" w:hAnsi="楷体" w:eastAsia="楷体" w:cs="Times New Roman"/>
          <w:b w:val="0"/>
          <w:bCs w:val="0"/>
          <w:spacing w:val="-4"/>
          <w:sz w:val="32"/>
          <w:szCs w:val="32"/>
          <w:lang w:val="en-US" w:eastAsia="zh-CN"/>
        </w:rPr>
        <w:t>满意度指标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hint="default" w:ascii="楷体" w:hAnsi="楷体" w:eastAsia="楷体"/>
          <w:b w:val="0"/>
          <w:bCs w:val="0"/>
          <w:spacing w:val="-4"/>
          <w:sz w:val="32"/>
          <w:szCs w:val="32"/>
          <w:highlight w:val="yellow"/>
          <w:lang w:val="en-US" w:eastAsia="zh-CN"/>
        </w:rPr>
      </w:pPr>
      <w:r>
        <w:rPr>
          <w:rStyle w:val="19"/>
          <w:rFonts w:hint="eastAsia" w:ascii="楷体" w:hAnsi="楷体" w:eastAsia="楷体" w:cs="Times New Roman"/>
          <w:b w:val="0"/>
          <w:bCs w:val="0"/>
          <w:spacing w:val="-4"/>
          <w:sz w:val="32"/>
          <w:szCs w:val="32"/>
        </w:rPr>
        <w:t>指标</w:t>
      </w:r>
      <w:r>
        <w:rPr>
          <w:rStyle w:val="19"/>
          <w:rFonts w:hint="eastAsia" w:ascii="楷体" w:hAnsi="楷体" w:eastAsia="楷体" w:cs="Times New Roman"/>
          <w:b w:val="0"/>
          <w:bCs w:val="0"/>
          <w:spacing w:val="-4"/>
          <w:sz w:val="32"/>
          <w:szCs w:val="32"/>
          <w:lang w:val="en-US" w:eastAsia="zh-CN"/>
        </w:rPr>
        <w:t>1.村干部满意度</w:t>
      </w:r>
      <w:r>
        <w:rPr>
          <w:rStyle w:val="19"/>
          <w:rFonts w:hint="eastAsia" w:ascii="楷体" w:hAnsi="楷体" w:eastAsia="楷体" w:cs="Times New Roman"/>
          <w:b w:val="0"/>
          <w:bCs w:val="0"/>
          <w:spacing w:val="-4"/>
          <w:sz w:val="32"/>
          <w:szCs w:val="32"/>
        </w:rPr>
        <w:t>”</w:t>
      </w:r>
      <w:r>
        <w:rPr>
          <w:rStyle w:val="19"/>
          <w:rFonts w:hint="eastAsia" w:ascii="楷体" w:hAnsi="楷体" w:eastAsia="楷体" w:cs="Times New Roman"/>
          <w:b w:val="0"/>
          <w:bCs w:val="0"/>
          <w:spacing w:val="-4"/>
          <w:sz w:val="32"/>
          <w:szCs w:val="32"/>
          <w:lang w:eastAsia="zh-CN"/>
        </w:rPr>
        <w:t>，</w:t>
      </w:r>
      <w:r>
        <w:rPr>
          <w:rStyle w:val="19"/>
          <w:rFonts w:hint="eastAsia" w:ascii="楷体" w:hAnsi="楷体" w:eastAsia="楷体" w:cs="Times New Roman"/>
          <w:b w:val="0"/>
          <w:bCs w:val="0"/>
          <w:spacing w:val="-4"/>
          <w:sz w:val="32"/>
          <w:szCs w:val="32"/>
        </w:rPr>
        <w:t>指标值：≥9</w:t>
      </w:r>
      <w:r>
        <w:rPr>
          <w:rStyle w:val="19"/>
          <w:rFonts w:hint="eastAsia" w:ascii="楷体" w:hAnsi="楷体" w:eastAsia="楷体" w:cs="Times New Roman"/>
          <w:b w:val="0"/>
          <w:bCs w:val="0"/>
          <w:spacing w:val="-4"/>
          <w:sz w:val="32"/>
          <w:szCs w:val="32"/>
          <w:lang w:val="en-US" w:eastAsia="zh-CN"/>
        </w:rPr>
        <w:t>0</w:t>
      </w:r>
      <w:r>
        <w:rPr>
          <w:rStyle w:val="19"/>
          <w:rFonts w:hint="eastAsia" w:ascii="楷体" w:hAnsi="楷体" w:eastAsia="楷体" w:cs="Times New Roman"/>
          <w:b w:val="0"/>
          <w:bCs w:val="0"/>
          <w:spacing w:val="-4"/>
          <w:sz w:val="32"/>
          <w:szCs w:val="32"/>
        </w:rPr>
        <w:t>%</w:t>
      </w:r>
      <w:r>
        <w:rPr>
          <w:rStyle w:val="19"/>
          <w:rFonts w:hint="eastAsia" w:ascii="楷体" w:hAnsi="楷体" w:eastAsia="楷体" w:cs="Times New Roman"/>
          <w:b w:val="0"/>
          <w:bCs w:val="0"/>
          <w:spacing w:val="-4"/>
          <w:sz w:val="32"/>
          <w:szCs w:val="32"/>
          <w:lang w:val="en-US" w:eastAsia="zh-CN"/>
        </w:rPr>
        <w:t>，</w:t>
      </w:r>
      <w:r>
        <w:rPr>
          <w:rStyle w:val="19"/>
          <w:rFonts w:hint="eastAsia" w:ascii="楷体" w:hAnsi="楷体" w:eastAsia="楷体" w:cs="Times New Roman"/>
          <w:b w:val="0"/>
          <w:bCs w:val="0"/>
          <w:spacing w:val="-4"/>
          <w:sz w:val="32"/>
          <w:szCs w:val="32"/>
        </w:rPr>
        <w:t>实际完成值</w:t>
      </w:r>
      <w:r>
        <w:rPr>
          <w:rStyle w:val="19"/>
          <w:rFonts w:hint="eastAsia" w:ascii="楷体" w:hAnsi="楷体" w:eastAsia="楷体" w:cs="Times New Roman"/>
          <w:b w:val="0"/>
          <w:bCs w:val="0"/>
          <w:spacing w:val="-4"/>
          <w:sz w:val="32"/>
          <w:szCs w:val="32"/>
          <w:lang w:eastAsia="zh-CN"/>
        </w:rPr>
        <w:t>：</w:t>
      </w:r>
      <w:r>
        <w:rPr>
          <w:rStyle w:val="19"/>
          <w:rFonts w:hint="eastAsia" w:ascii="楷体" w:hAnsi="楷体" w:eastAsia="楷体" w:cs="Times New Roman"/>
          <w:b w:val="0"/>
          <w:bCs w:val="0"/>
          <w:spacing w:val="-4"/>
          <w:sz w:val="32"/>
          <w:szCs w:val="32"/>
          <w:lang w:val="en-US" w:eastAsia="zh-CN"/>
        </w:rPr>
        <w:t>100%，</w:t>
      </w:r>
      <w:r>
        <w:rPr>
          <w:rStyle w:val="19"/>
          <w:rFonts w:hint="eastAsia" w:ascii="楷体" w:hAnsi="楷体" w:eastAsia="楷体" w:cs="Times New Roman"/>
          <w:b w:val="0"/>
          <w:bCs w:val="0"/>
          <w:spacing w:val="-4"/>
          <w:sz w:val="32"/>
          <w:szCs w:val="32"/>
        </w:rPr>
        <w:t>指标完成率</w:t>
      </w:r>
      <w:r>
        <w:rPr>
          <w:rStyle w:val="19"/>
          <w:rFonts w:hint="eastAsia" w:ascii="楷体" w:hAnsi="楷体" w:eastAsia="楷体" w:cs="Times New Roman"/>
          <w:b w:val="0"/>
          <w:bCs w:val="0"/>
          <w:spacing w:val="-4"/>
          <w:sz w:val="32"/>
          <w:szCs w:val="32"/>
          <w:lang w:val="en-US" w:eastAsia="zh-CN"/>
        </w:rPr>
        <w:t>100</w:t>
      </w:r>
      <w:r>
        <w:rPr>
          <w:rStyle w:val="19"/>
          <w:rFonts w:hint="eastAsia" w:ascii="楷体" w:hAnsi="楷体" w:eastAsia="楷体" w:cs="Times New Roman"/>
          <w:b w:val="0"/>
          <w:bCs w:val="0"/>
          <w:spacing w:val="-4"/>
          <w:sz w:val="32"/>
          <w:szCs w:val="32"/>
        </w:rPr>
        <w:t>%</w:t>
      </w:r>
      <w:r>
        <w:rPr>
          <w:rStyle w:val="19"/>
          <w:rFonts w:hint="eastAsia" w:ascii="楷体" w:hAnsi="楷体" w:eastAsia="楷体" w:cs="Times New Roman"/>
          <w:b w:val="0"/>
          <w:bCs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村干部报酬项目年初预算147.13万元，全年预算147.13万元，实际支出126万元，预算执行率为85.64%，项目绩效指标总体完成率为99.89%，总体偏差率为0.11%。</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eastAsia="仿宋_GB2312"/>
          <w:spacing w:val="-4"/>
          <w:sz w:val="32"/>
          <w:szCs w:val="32"/>
        </w:rPr>
      </w:pPr>
      <w:r>
        <w:rPr>
          <w:rStyle w:val="19"/>
          <w:rFonts w:hint="eastAsia" w:ascii="楷体" w:hAnsi="楷体" w:eastAsia="楷体"/>
          <w:b w:val="0"/>
          <w:bCs w:val="0"/>
          <w:spacing w:val="-4"/>
          <w:sz w:val="32"/>
          <w:szCs w:val="32"/>
        </w:rPr>
        <w:t>1.建立风险预警机制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实施本项目过程中，采取积极有效的措施，在用好、管好项目资金的同时，制定切实可行的资金使用方案，保证项目能够如期完成。在项目实施过程中还应加强项目财务收支管理，节约财务支出，建立严格的财务管理制度。加快项目实施进度，及时解决项目实施过程中遇到的实际问题，保证项目顺利进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2.坚持问题导向，加强执行监控，提高资金效益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了资金偏离政策目标的风险，提高了资金使用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3.强化绩效目标刚性约束，及时对项目进行跟踪问效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1.绩效预算认识不够充分，绩效理念有待进一步强化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2.绩效档案归档工作有待提高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1.加强培训，提高相关人员工作水平</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2.扎实推进档案规范化建设，提升档案管理水平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塔城地区关于绩效管理工作档案资料归档的相关要求，强化收集力度，确保归档资料的完整齐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3.高度重视，加强领导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w:t>
      </w:r>
      <w:r>
        <w:rPr>
          <w:rStyle w:val="19"/>
          <w:rFonts w:hint="eastAsia" w:ascii="楷体" w:hAnsi="楷体" w:eastAsia="楷体"/>
          <w:b w:val="0"/>
          <w:bCs w:val="0"/>
          <w:spacing w:val="-4"/>
          <w:sz w:val="32"/>
          <w:szCs w:val="32"/>
          <w:lang w:val="en-US" w:eastAsia="zh-CN"/>
        </w:rPr>
        <w:t>.</w:t>
      </w:r>
      <w:r>
        <w:rPr>
          <w:rStyle w:val="19"/>
          <w:rFonts w:hint="eastAsia" w:ascii="楷体" w:hAnsi="楷体" w:eastAsia="楷体"/>
          <w:b w:val="0"/>
          <w:bCs w:val="0"/>
          <w:spacing w:val="-4"/>
          <w:sz w:val="32"/>
          <w:szCs w:val="32"/>
        </w:rPr>
        <w:t>强化内部控制管理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严格按规定做好绩效目标申报、自评、 公开等相关工作，提高财政资金使用绩效。按照实事求是、统筹兼顾、量入为出、保重点、重平衡的原则编制财政预算，细化财政收支预算，保证部门预算资金准确可靠。</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无</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rPr>
            <w:rFonts w:hint="eastAsia" w:eastAsia="宋体"/>
            <w:lang w:eastAsia="zh-CN"/>
          </w:rPr>
        </w:pPr>
        <w:r>
          <w:fldChar w:fldCharType="begin"/>
        </w:r>
        <w:r>
          <w:instrText xml:space="preserve">PAGE   \* MERGEFORMAT</w:instrText>
        </w:r>
        <w:r>
          <w:fldChar w:fldCharType="separate"/>
        </w:r>
        <w:r>
          <w:rPr>
            <w:lang w:val="zh-CN"/>
          </w:rPr>
          <w:t>1</w:t>
        </w:r>
        <w:r>
          <w:fldChar w:fldCharType="end"/>
        </w:r>
      </w:p>
    </w:sdtContent>
  </w:sdt>
  <w:p>
    <w:pPr>
      <w:pStyle w:val="12"/>
      <w:jc w:val="center"/>
      <w:rPr>
        <w:rFonts w:hint="eastAsia" w:eastAsia="宋体"/>
        <w:lang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8E4C51"/>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7"/>
    <w:semiHidden/>
    <w:unhideWhenUsed/>
    <w:qFormat/>
    <w:uiPriority w:val="99"/>
    <w:rPr>
      <w:sz w:val="18"/>
      <w:szCs w:val="18"/>
    </w:rPr>
  </w:style>
  <w:style w:type="paragraph" w:styleId="12">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paragraph" w:customStyle="1" w:styleId="21">
    <w:name w:val="Comment Text"/>
    <w:basedOn w:val="1"/>
    <w:qFormat/>
    <w:uiPriority w:val="0"/>
    <w:pPr>
      <w:jc w:val="left"/>
    </w:pPr>
  </w:style>
  <w:style w:type="character" w:customStyle="1" w:styleId="22">
    <w:name w:val="标题 1 字符"/>
    <w:basedOn w:val="18"/>
    <w:link w:val="2"/>
    <w:qFormat/>
    <w:uiPriority w:val="9"/>
    <w:rPr>
      <w:rFonts w:asciiTheme="majorHAnsi" w:hAnsiTheme="majorHAnsi" w:eastAsiaTheme="majorEastAsia"/>
      <w:b/>
      <w:bCs/>
      <w:kern w:val="32"/>
      <w:sz w:val="32"/>
      <w:szCs w:val="32"/>
    </w:rPr>
  </w:style>
  <w:style w:type="character" w:customStyle="1" w:styleId="23">
    <w:name w:val="标题 2 字符"/>
    <w:basedOn w:val="18"/>
    <w:link w:val="3"/>
    <w:semiHidden/>
    <w:qFormat/>
    <w:uiPriority w:val="9"/>
    <w:rPr>
      <w:rFonts w:asciiTheme="majorHAnsi" w:hAnsiTheme="majorHAnsi" w:eastAsiaTheme="majorEastAsia"/>
      <w:b/>
      <w:bCs/>
      <w:i/>
      <w:iCs/>
      <w:sz w:val="28"/>
      <w:szCs w:val="28"/>
    </w:rPr>
  </w:style>
  <w:style w:type="character" w:customStyle="1" w:styleId="24">
    <w:name w:val="标题 3 字符"/>
    <w:basedOn w:val="18"/>
    <w:link w:val="4"/>
    <w:semiHidden/>
    <w:qFormat/>
    <w:uiPriority w:val="9"/>
    <w:rPr>
      <w:rFonts w:asciiTheme="majorHAnsi" w:hAnsiTheme="majorHAnsi" w:eastAsiaTheme="majorEastAsia"/>
      <w:b/>
      <w:bCs/>
      <w:sz w:val="26"/>
      <w:szCs w:val="26"/>
    </w:rPr>
  </w:style>
  <w:style w:type="character" w:customStyle="1" w:styleId="25">
    <w:name w:val="标题 4 字符"/>
    <w:basedOn w:val="18"/>
    <w:link w:val="5"/>
    <w:semiHidden/>
    <w:qFormat/>
    <w:uiPriority w:val="9"/>
    <w:rPr>
      <w:b/>
      <w:bCs/>
      <w:sz w:val="28"/>
      <w:szCs w:val="28"/>
    </w:rPr>
  </w:style>
  <w:style w:type="character" w:customStyle="1" w:styleId="26">
    <w:name w:val="标题 5 字符"/>
    <w:basedOn w:val="18"/>
    <w:link w:val="6"/>
    <w:semiHidden/>
    <w:qFormat/>
    <w:uiPriority w:val="9"/>
    <w:rPr>
      <w:b/>
      <w:bCs/>
      <w:i/>
      <w:iCs/>
      <w:sz w:val="26"/>
      <w:szCs w:val="26"/>
    </w:rPr>
  </w:style>
  <w:style w:type="character" w:customStyle="1" w:styleId="27">
    <w:name w:val="标题 6 字符"/>
    <w:basedOn w:val="18"/>
    <w:link w:val="7"/>
    <w:semiHidden/>
    <w:qFormat/>
    <w:uiPriority w:val="9"/>
    <w:rPr>
      <w:b/>
      <w:bCs/>
    </w:rPr>
  </w:style>
  <w:style w:type="character" w:customStyle="1" w:styleId="28">
    <w:name w:val="标题 7 字符"/>
    <w:basedOn w:val="18"/>
    <w:link w:val="8"/>
    <w:semiHidden/>
    <w:qFormat/>
    <w:uiPriority w:val="9"/>
    <w:rPr>
      <w:sz w:val="24"/>
      <w:szCs w:val="24"/>
    </w:rPr>
  </w:style>
  <w:style w:type="character" w:customStyle="1" w:styleId="29">
    <w:name w:val="标题 8 字符"/>
    <w:basedOn w:val="18"/>
    <w:link w:val="9"/>
    <w:semiHidden/>
    <w:qFormat/>
    <w:uiPriority w:val="9"/>
    <w:rPr>
      <w:i/>
      <w:iCs/>
      <w:sz w:val="24"/>
      <w:szCs w:val="24"/>
    </w:rPr>
  </w:style>
  <w:style w:type="character" w:customStyle="1" w:styleId="30">
    <w:name w:val="标题 9 字符"/>
    <w:basedOn w:val="18"/>
    <w:link w:val="10"/>
    <w:semiHidden/>
    <w:qFormat/>
    <w:uiPriority w:val="9"/>
    <w:rPr>
      <w:rFonts w:asciiTheme="majorHAnsi" w:hAnsiTheme="majorHAnsi" w:eastAsiaTheme="majorEastAsia"/>
    </w:rPr>
  </w:style>
  <w:style w:type="character" w:customStyle="1" w:styleId="31">
    <w:name w:val="标题 字符"/>
    <w:basedOn w:val="18"/>
    <w:link w:val="15"/>
    <w:qFormat/>
    <w:uiPriority w:val="10"/>
    <w:rPr>
      <w:rFonts w:asciiTheme="majorHAnsi" w:hAnsiTheme="majorHAnsi" w:eastAsiaTheme="majorEastAsia"/>
      <w:b/>
      <w:bCs/>
      <w:kern w:val="28"/>
      <w:sz w:val="32"/>
      <w:szCs w:val="32"/>
    </w:rPr>
  </w:style>
  <w:style w:type="character" w:customStyle="1" w:styleId="32">
    <w:name w:val="副标题 字符"/>
    <w:basedOn w:val="18"/>
    <w:link w:val="14"/>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8"/>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2"/>
    <w:next w:val="1"/>
    <w:semiHidden/>
    <w:unhideWhenUsed/>
    <w:qFormat/>
    <w:uiPriority w:val="39"/>
    <w:pPr>
      <w:outlineLvl w:val="9"/>
    </w:pPr>
    <w:rPr>
      <w:lang w:eastAsia="en-US" w:bidi="en-US"/>
    </w:rPr>
  </w:style>
  <w:style w:type="character" w:customStyle="1" w:styleId="45">
    <w:name w:val="页眉 字符"/>
    <w:basedOn w:val="18"/>
    <w:link w:val="13"/>
    <w:qFormat/>
    <w:uiPriority w:val="99"/>
    <w:rPr>
      <w:rFonts w:ascii="Calibri" w:hAnsi="Calibri" w:eastAsia="宋体"/>
      <w:kern w:val="2"/>
      <w:sz w:val="18"/>
      <w:szCs w:val="18"/>
    </w:rPr>
  </w:style>
  <w:style w:type="character" w:customStyle="1" w:styleId="46">
    <w:name w:val="页脚 字符"/>
    <w:basedOn w:val="18"/>
    <w:link w:val="12"/>
    <w:qFormat/>
    <w:uiPriority w:val="99"/>
    <w:rPr>
      <w:rFonts w:ascii="Calibri" w:hAnsi="Calibri" w:eastAsia="宋体"/>
      <w:kern w:val="2"/>
      <w:sz w:val="18"/>
      <w:szCs w:val="18"/>
    </w:rPr>
  </w:style>
  <w:style w:type="character" w:customStyle="1" w:styleId="47">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1FFE791472944095848439E23C933B70</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a83fe7-13be-4d86-9570-93193357e61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20</TotalTime>
  <ScaleCrop>false</ScaleCrop>
  <LinksUpToDate>false</LinksUpToDate>
  <CharactersWithSpaces>718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0305</cp:lastModifiedBy>
  <cp:lastPrinted>2018-12-31T10:56:00Z</cp:lastPrinted>
  <dcterms:modified xsi:type="dcterms:W3CDTF">2025-09-29T10:05:53Z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1FFE791472944095848439E23C933B70</vt:lpwstr>
  </property>
</Properties>
</file>