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裕民县阿勒腾也木勒乡中心校2024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新疆塔城地区裕民县阿勒腾也木勒乡中心校属于全额事业拨款单位，隶属裕民县教科局统一负责管理，在教科局的领导下，教书育人，全面贯彻落实科学发展观，促进教育事业的蓬勃发展。实施义务教育，促进基础教育发展。</w:t>
      </w:r>
    </w:p>
    <w:p>
      <w:pPr>
        <w:spacing w:line="580" w:lineRule="exact"/>
        <w:ind w:firstLine="640"/>
        <w:jc w:val="both"/>
      </w:pPr>
      <w:r>
        <w:rPr>
          <w:rFonts w:ascii="仿宋_GB2312" w:hAnsi="仿宋_GB2312" w:eastAsia="仿宋_GB2312"/>
          <w:sz w:val="32"/>
        </w:rPr>
        <w:t>（1）全面负责学校工作，认真贯彻落实党和国家的方针、政策，正确执行上级主管部门的决议和指示，全面实施素质教育，培养德、智、体、美等方面全面发展的社会主义事业的建设者和接班人。</w:t>
      </w:r>
    </w:p>
    <w:p>
      <w:pPr>
        <w:spacing w:line="580" w:lineRule="exact"/>
        <w:ind w:firstLine="640"/>
        <w:jc w:val="both"/>
      </w:pPr>
      <w:r>
        <w:rPr>
          <w:rFonts w:ascii="仿宋_GB2312" w:hAnsi="仿宋_GB2312" w:eastAsia="仿宋_GB2312"/>
          <w:sz w:val="32"/>
        </w:rPr>
        <w:t>（2）根据教育规律、社会要求和学校实际，组织制定学校发展的远景规划、近期目标、学年和学期各项工作计划以及各项工作指标并组织实施。</w:t>
      </w:r>
    </w:p>
    <w:p>
      <w:pPr>
        <w:spacing w:line="580" w:lineRule="exact"/>
        <w:ind w:firstLine="640"/>
        <w:jc w:val="both"/>
      </w:pPr>
      <w:r>
        <w:rPr>
          <w:rFonts w:ascii="仿宋_GB2312" w:hAnsi="仿宋_GB2312" w:eastAsia="仿宋_GB2312"/>
          <w:sz w:val="32"/>
        </w:rPr>
        <w:t>（3）加强学校的科学化管理，制定和健全各项规章制度，规范办学行为，培养良好校风，逐步实现管理决策的科学化，管理方法的定量化和管理手段的现代化。</w:t>
      </w:r>
    </w:p>
    <w:p>
      <w:pPr>
        <w:spacing w:line="580" w:lineRule="exact"/>
        <w:ind w:firstLine="640"/>
        <w:jc w:val="both"/>
      </w:pPr>
      <w:r>
        <w:rPr>
          <w:rFonts w:ascii="仿宋_GB2312" w:hAnsi="仿宋_GB2312" w:eastAsia="仿宋_GB2312"/>
          <w:sz w:val="32"/>
        </w:rPr>
        <w:t>（4）负责教师队伍建设工作，决定校内教职工的工作安排，组织对教职工进行考核，实施奖惩、制定教师队伍建设规划，不断提高他们的政治素质、文化业务水平和科研水平。</w:t>
      </w:r>
    </w:p>
    <w:p>
      <w:pPr>
        <w:spacing w:line="580" w:lineRule="exact"/>
        <w:ind w:firstLine="640"/>
        <w:jc w:val="both"/>
      </w:pPr>
      <w:r>
        <w:rPr>
          <w:rFonts w:ascii="仿宋_GB2312" w:hAnsi="仿宋_GB2312" w:eastAsia="仿宋_GB2312"/>
          <w:sz w:val="32"/>
        </w:rPr>
        <w:t>（5）领导和组织学校的思想政治工作，把德育工作放在首位。研究思想政治工作的要求、内容、方法和规律，不断加强对学生的思想政治、法制纪律和道德品质教育以及做好管理工作。教育全体教职工做到教书育人、管理育人、服务育人，搞好学校、社会、家庭三结合教育。</w:t>
      </w:r>
    </w:p>
    <w:p>
      <w:pPr>
        <w:spacing w:line="580" w:lineRule="exact"/>
        <w:ind w:firstLine="640"/>
        <w:jc w:val="both"/>
      </w:pPr>
      <w:r>
        <w:rPr>
          <w:rFonts w:ascii="仿宋_GB2312" w:hAnsi="仿宋_GB2312" w:eastAsia="仿宋_GB2312"/>
          <w:sz w:val="32"/>
        </w:rPr>
        <w:t>（6）负责领导和组织学校的教学工作，坚持以教学为中心，保证教学计划的贯彻执行。要有计划地参加教研活动，有目的地深入教学第一线，了解教师教学和学生学习情况要大力推进教学改革，加强科研工作的组织领导。有计划组织质量检查、分析，提出提高教学质量的方法。</w:t>
      </w:r>
    </w:p>
    <w:p>
      <w:pPr>
        <w:spacing w:line="580" w:lineRule="exact"/>
        <w:ind w:firstLine="640"/>
        <w:jc w:val="both"/>
      </w:pPr>
      <w:r>
        <w:rPr>
          <w:rFonts w:ascii="仿宋_GB2312" w:hAnsi="仿宋_GB2312" w:eastAsia="仿宋_GB2312"/>
          <w:sz w:val="32"/>
        </w:rPr>
        <w:t>（7）组织制定和实施校舍建设和校园建设规划，加强对财务工作的领导，正确使用各项经费，不断改善办学条件，强化安全工作管理，创造良好的育人环境。改善教职工的福利生活，提高福利待遇，努力解除教职工的后顾之忧。</w:t>
      </w:r>
    </w:p>
    <w:p>
      <w:pPr>
        <w:spacing w:line="580" w:lineRule="exact"/>
        <w:ind w:firstLine="640"/>
        <w:jc w:val="both"/>
      </w:pPr>
      <w:r>
        <w:rPr>
          <w:rFonts w:ascii="仿宋_GB2312" w:hAnsi="仿宋_GB2312" w:eastAsia="仿宋_GB2312"/>
          <w:sz w:val="32"/>
        </w:rPr>
        <w:t>（8）加强与党支部的合作，主动接受学校党组织的监督搞好领导班子的团结和协作。</w:t>
      </w:r>
    </w:p>
    <w:p>
      <w:pPr>
        <w:spacing w:line="580" w:lineRule="exact"/>
        <w:ind w:firstLine="640"/>
        <w:jc w:val="both"/>
      </w:pPr>
      <w:r>
        <w:rPr>
          <w:rFonts w:ascii="仿宋_GB2312" w:hAnsi="仿宋_GB2312" w:eastAsia="仿宋_GB2312"/>
          <w:sz w:val="32"/>
        </w:rPr>
        <w:t>（9）依靠群众办学，实行民主管理和民主监督。负责定期向教代会报告工作，充分发挥教代会参与学校民主管理和民主监督的作用，支持其在职权范围内所做的有关决定。督促和检查教代会提案的办理与落实。</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裕民县阿勒腾也木勒乡中心校2024年度，实有人数233人，其中：在职人员149人，减少3人；离休人员0人，增加0人；退休人员84人,增加3人。</w:t>
      </w:r>
    </w:p>
    <w:p>
      <w:pPr>
        <w:spacing w:line="580" w:lineRule="exact"/>
        <w:ind w:firstLine="640"/>
        <w:jc w:val="both"/>
      </w:pPr>
      <w:r>
        <w:rPr>
          <w:rFonts w:ascii="仿宋_GB2312" w:hAnsi="仿宋_GB2312" w:eastAsia="仿宋_GB2312"/>
          <w:sz w:val="32"/>
        </w:rPr>
        <w:t>裕民县阿勒腾也木勒乡中心校无下属预算单位，下设10个科室，分别是：办公室、德育处、后勤处、政教处、党建室、档案室、食堂管理办公室、宿管处、少先大队、共青团。</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2024年度收入总计2,841.13万元，</w:t>
      </w:r>
      <w:r>
        <w:rPr>
          <w:rFonts w:ascii="仿宋_GB2312" w:hAnsi="仿宋_GB2312" w:eastAsia="仿宋_GB2312"/>
          <w:b w:val="0"/>
          <w:sz w:val="32"/>
        </w:rPr>
        <w:t>其中：本年收入合计2,832.26万元，使用非财政拨款结余（含专用结余）0.00万元，年初结转和结余8.87万元。</w:t>
      </w:r>
    </w:p>
    <w:p>
      <w:pPr>
        <w:spacing w:line="580" w:lineRule="exact"/>
        <w:ind w:firstLine="640"/>
        <w:jc w:val="both"/>
      </w:pPr>
      <w:r>
        <w:rPr>
          <w:rFonts w:ascii="仿宋_GB2312" w:hAnsi="仿宋_GB2312" w:eastAsia="仿宋_GB2312"/>
          <w:b/>
          <w:sz w:val="32"/>
        </w:rPr>
        <w:t>2024年度支出总计2,841.13万元，</w:t>
      </w:r>
      <w:r>
        <w:rPr>
          <w:rFonts w:ascii="仿宋_GB2312" w:hAnsi="仿宋_GB2312" w:eastAsia="仿宋_GB2312"/>
          <w:b w:val="0"/>
          <w:sz w:val="32"/>
        </w:rPr>
        <w:t>其中：本年支出合计2,833.93万元，结余分配0.00万元，年末结转和结余7.20万元。</w:t>
      </w:r>
    </w:p>
    <w:p>
      <w:pPr>
        <w:spacing w:line="580" w:lineRule="exact"/>
        <w:ind w:firstLine="640"/>
        <w:jc w:val="both"/>
      </w:pPr>
      <w:r>
        <w:rPr>
          <w:rFonts w:ascii="仿宋_GB2312" w:hAnsi="仿宋_GB2312" w:eastAsia="仿宋_GB2312"/>
          <w:b w:val="0"/>
          <w:sz w:val="32"/>
        </w:rPr>
        <w:t>收入支出总体与上年相比，增加2.16万元，增长0.08%，主要原因是：本年在职人员工资调增，社保、公积金基数调增，人员经费增加。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本年收入2,832.26万元，</w:t>
      </w:r>
      <w:r>
        <w:rPr>
          <w:rFonts w:ascii="仿宋_GB2312" w:hAnsi="仿宋_GB2312" w:eastAsia="仿宋_GB2312"/>
          <w:b w:val="0"/>
          <w:sz w:val="32"/>
        </w:rPr>
        <w:t>其中：财政拨款收入2,816.51万元，占99.44%；上级补助收入0.00万元，占0.00%；事业收入0.00万元，占0.00%；经营收入0.00万元，占0.00%；附属单位上缴收入0.00万元，占0.00%；其他收入15.75万元，占0.56%。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本年支出2,833.93万元，</w:t>
      </w:r>
      <w:r>
        <w:rPr>
          <w:rFonts w:ascii="仿宋_GB2312" w:hAnsi="仿宋_GB2312" w:eastAsia="仿宋_GB2312"/>
          <w:b w:val="0"/>
          <w:sz w:val="32"/>
        </w:rPr>
        <w:t>其中：基本支出2,645.24万元，占93.34%；项目支出188.69万元，占6.66%；上缴上级支出0.00万元，占0.00%；经营支出0.00万元，占0.00%；对附属单位补助支出0.00万元，占0.00%。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2024年度财政拨款收入总计2,816.51万元，</w:t>
      </w:r>
      <w:r>
        <w:rPr>
          <w:rFonts w:ascii="仿宋_GB2312" w:hAnsi="仿宋_GB2312" w:eastAsia="仿宋_GB2312"/>
          <w:b w:val="0"/>
          <w:sz w:val="32"/>
        </w:rPr>
        <w:t>其中：年初财政拨款结转和结余0.00万元，本年财政拨款收入2,816.51万元。</w:t>
      </w:r>
      <w:r>
        <w:rPr>
          <w:rFonts w:ascii="仿宋_GB2312" w:hAnsi="仿宋_GB2312" w:eastAsia="仿宋_GB2312"/>
          <w:b/>
          <w:sz w:val="32"/>
        </w:rPr>
        <w:t>财政拨款支出总计2,816.51万元，</w:t>
      </w:r>
      <w:r>
        <w:rPr>
          <w:rFonts w:ascii="仿宋_GB2312" w:hAnsi="仿宋_GB2312" w:eastAsia="仿宋_GB2312"/>
          <w:b w:val="0"/>
          <w:sz w:val="32"/>
        </w:rPr>
        <w:t>其中：年末财政拨款结转和结余0.00万元，本年财政拨款支出2,816.51万元。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增加17.52万元，增长0.63%，主要原因是：本年在职人员工资调增，社保、公积金基数调增，人员经费增加。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年初预算数2,939.87万元，决算数2,816.51万元，预决算差异率-4.20%，主要原因是：本年在职人员3人转退休，年中调减人员经费；部分营养餐资金、寄宿生补助资金未使用，结转至2025年，导致预决算存在差异。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2024年度一般公共预算财政拨款支出2,816.51万元，</w:t>
      </w:r>
      <w:r>
        <w:rPr>
          <w:rFonts w:ascii="仿宋_GB2312" w:hAnsi="仿宋_GB2312" w:eastAsia="仿宋_GB2312"/>
          <w:b w:val="0"/>
          <w:sz w:val="32"/>
        </w:rPr>
        <w:t>占本年支出合计的99.39%。</w:t>
      </w:r>
      <w:r>
        <w:rPr>
          <w:rFonts w:ascii="仿宋_GB2312" w:hAnsi="仿宋_GB2312" w:eastAsia="仿宋_GB2312"/>
          <w:b/>
          <w:sz w:val="32"/>
        </w:rPr>
        <w:t>与上年相比，</w:t>
      </w:r>
      <w:r>
        <w:rPr>
          <w:rFonts w:ascii="仿宋_GB2312" w:hAnsi="仿宋_GB2312" w:eastAsia="仿宋_GB2312"/>
          <w:b w:val="0"/>
          <w:sz w:val="32"/>
        </w:rPr>
        <w:t>增加17.52万元，增长0.63%，主要原因是：本年在职人员工资调增，社保、公积金基数调增，人员经费增加。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年初预算数2,939.87万元，决算数2,816.51万元，预决算差异率-4.20%，主要原因是：本年在职人员3人转退休，年中调减人员经费；部分营养餐资金、寄宿生补助资金未使用，结转至2025年，导致预决算存在差异。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1.教育支出(类)2,147.43万元,占76.24%。</w:t>
      </w:r>
    </w:p>
    <w:p>
      <w:pPr>
        <w:spacing w:line="580" w:lineRule="exact"/>
        <w:ind w:firstLine="640"/>
        <w:jc w:val="both"/>
      </w:pPr>
      <w:r>
        <w:rPr>
          <w:rFonts w:ascii="仿宋_GB2312" w:hAnsi="仿宋_GB2312" w:eastAsia="仿宋_GB2312"/>
          <w:b w:val="0"/>
          <w:sz w:val="32"/>
        </w:rPr>
        <w:t>2.社会保障和就业支出(类)359.49万元,占12.76%。</w:t>
      </w:r>
    </w:p>
    <w:p>
      <w:pPr>
        <w:spacing w:line="580" w:lineRule="exact"/>
        <w:ind w:firstLine="640"/>
        <w:jc w:val="both"/>
      </w:pPr>
      <w:r>
        <w:rPr>
          <w:rFonts w:ascii="仿宋_GB2312" w:hAnsi="仿宋_GB2312" w:eastAsia="仿宋_GB2312"/>
          <w:b w:val="0"/>
          <w:sz w:val="32"/>
        </w:rPr>
        <w:t>3.卫生健康支出(类)104.07万元,占3.69%。</w:t>
      </w:r>
    </w:p>
    <w:p>
      <w:pPr>
        <w:spacing w:line="580" w:lineRule="exact"/>
        <w:ind w:firstLine="640"/>
        <w:jc w:val="both"/>
      </w:pPr>
      <w:r>
        <w:rPr>
          <w:rFonts w:ascii="仿宋_GB2312" w:hAnsi="仿宋_GB2312" w:eastAsia="仿宋_GB2312"/>
          <w:b w:val="0"/>
          <w:sz w:val="32"/>
        </w:rPr>
        <w:t>4.住房保障支出(类)205.51万元,占7.30%。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1.教育支出(类)普通教育(款)学前教育(项):支出决算数为28.48万元，比上年决算减少1.23万元，下降4.14%,主要原因是：本年学前学生人数减少，生均保教费和幼儿伙食费均减少，故支出数较上年减少。</w:t>
      </w:r>
    </w:p>
    <w:p>
      <w:pPr>
        <w:spacing w:line="580" w:lineRule="exact"/>
        <w:ind w:firstLine="640"/>
        <w:jc w:val="both"/>
      </w:pPr>
      <w:r>
        <w:rPr>
          <w:rFonts w:ascii="仿宋_GB2312" w:hAnsi="仿宋_GB2312" w:eastAsia="仿宋_GB2312"/>
          <w:b w:val="0"/>
          <w:sz w:val="32"/>
        </w:rPr>
        <w:t>2.教育支出(类)普通教育(款)小学教育(项):支出决算数为1,901.51万元，比上年决算减少20.14万元，下降1.05%,主要原因是：本年小学学生人数减少，公用经费、伙食费和营养改善计划经费均减少，故支出数较上年减少。</w:t>
      </w:r>
    </w:p>
    <w:p>
      <w:pPr>
        <w:spacing w:line="580" w:lineRule="exact"/>
        <w:ind w:firstLine="640"/>
        <w:jc w:val="both"/>
      </w:pPr>
      <w:r>
        <w:rPr>
          <w:rFonts w:ascii="仿宋_GB2312" w:hAnsi="仿宋_GB2312" w:eastAsia="仿宋_GB2312"/>
          <w:b w:val="0"/>
          <w:sz w:val="32"/>
        </w:rPr>
        <w:t>3.教育支出(类)普通教育(款)初中教育(项):支出决算数为203.32万元，比上年决算减少27.40万元，下降11.88%,主要原因是：本年初中学生人数减少，公用经费、伙食费和营养改善计划经费均减少，故支出数较上年减少。</w:t>
      </w:r>
    </w:p>
    <w:p>
      <w:pPr>
        <w:spacing w:line="580" w:lineRule="exact"/>
        <w:ind w:firstLine="640"/>
        <w:jc w:val="both"/>
      </w:pPr>
      <w:r>
        <w:rPr>
          <w:rFonts w:ascii="仿宋_GB2312" w:hAnsi="仿宋_GB2312" w:eastAsia="仿宋_GB2312"/>
          <w:b w:val="0"/>
          <w:sz w:val="32"/>
        </w:rPr>
        <w:t>4.教育支出(类)特殊教育(款)特殊学校教育(项):支出决算数为2.42万元，比上年决算增加2.42万元，增长100.00%,主要原因是：本年科目调整，城乡义务教育补助经费上年在小学教育列支，本年单独列支，导致经费增加。</w:t>
      </w:r>
    </w:p>
    <w:p>
      <w:pPr>
        <w:spacing w:line="580" w:lineRule="exact"/>
        <w:ind w:firstLine="640"/>
        <w:jc w:val="both"/>
      </w:pPr>
      <w:r>
        <w:rPr>
          <w:rFonts w:ascii="仿宋_GB2312" w:hAnsi="仿宋_GB2312" w:eastAsia="仿宋_GB2312"/>
          <w:b w:val="0"/>
          <w:sz w:val="32"/>
        </w:rPr>
        <w:t>5.教育支出(类)教育费附加安排的支出(款)其他教育费附加安排的支出(项):支出决算数为11.70万元，比上年决算增加11.70万元，增长100.00%,主要原因是：本年科目调整，2024年用教育费附加安排的各学校取暖费上年在小学教育列支，本年单独列支，导致经费增加。</w:t>
      </w:r>
    </w:p>
    <w:p>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61.45万元，比上年决算减少4.05万元，下降6.18%,主要原因是：2023年退休人员医疗退款较少，2024年退款较多，导致离退休经费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254.36万元，比上年决算增加10.97万元，增长4.51%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43.69万元，比上年决算增加28.05万元，增长179.35%,主要原因是：本年新增退休人员3人较上年增加，职业年金缴费支出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9.卫生健康支出(类)行政事业单位医疗(款)事业单位医疗(项):支出决算数为104.07万元，比上年决算减少0.06万元，下降0.06%,主要原因是：本年在职人员3人转退休，事业单位医疗支出较上年减少。</w:t>
      </w:r>
    </w:p>
    <w:p>
      <w:pPr>
        <w:spacing w:line="580" w:lineRule="exact"/>
        <w:ind w:firstLine="640"/>
        <w:jc w:val="both"/>
      </w:pPr>
      <w:r>
        <w:rPr>
          <w:rFonts w:ascii="仿宋_GB2312" w:hAnsi="仿宋_GB2312" w:eastAsia="仿宋_GB2312"/>
          <w:b w:val="0"/>
          <w:sz w:val="32"/>
        </w:rPr>
        <w:t>10.住房保障支出(类)住房改革支出(款)住房公积金(项):支出决算数为205.51万元，比上年决算增加17.25万元，增长9.16%,主要原因是：本年在职人员工资调增，住房公积金缴费增加。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2024年度一般公共预算财政拨款基本支出2,627.81万元，其中：</w:t>
      </w:r>
      <w:r>
        <w:rPr>
          <w:rFonts w:ascii="仿宋_GB2312" w:hAnsi="仿宋_GB2312" w:eastAsia="仿宋_GB2312"/>
          <w:b/>
          <w:sz w:val="32"/>
        </w:rPr>
        <w:t>人员经费2,600.16万元，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pPr>
        <w:spacing w:line="580" w:lineRule="exact"/>
        <w:ind w:firstLine="640"/>
        <w:jc w:val="both"/>
      </w:pPr>
      <w:r>
        <w:rPr>
          <w:rFonts w:ascii="仿宋_GB2312" w:hAnsi="仿宋_GB2312" w:eastAsia="仿宋_GB2312"/>
          <w:b/>
          <w:sz w:val="32"/>
        </w:rPr>
        <w:t>公用经费27.66万元，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2024年度裕民县阿勒腾也木勒乡中心校（事业单位）公用经费支出27.66万元，比上年增加0.36万元，增长1.32%，主要原因是：本年增加工会经费。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2024年度政府采购支出总额33.02万元，其中：政府采购货物支出10.36万元、政府采购工程支出3.02万元、政府采购服务支出19.65万元。</w:t>
      </w:r>
    </w:p>
    <w:p>
      <w:pPr>
        <w:spacing w:line="580" w:lineRule="exact"/>
        <w:ind w:firstLine="640"/>
        <w:jc w:val="both"/>
      </w:pPr>
      <w:r>
        <w:rPr>
          <w:rFonts w:ascii="仿宋_GB2312" w:hAnsi="仿宋_GB2312" w:eastAsia="仿宋_GB2312"/>
          <w:b w:val="0"/>
          <w:sz w:val="32"/>
        </w:rPr>
        <w:t>授予中小企业合同金额33.02万元，占政府采购支出总额的100.00%，其中：授予小微企业合同金额33.02万元，占政府采购支出总额的100.00%。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r>
        <w:rPr>
          <w:rFonts w:ascii="仿宋_GB2312" w:hAnsi="仿宋_GB2312" w:eastAsia="仿宋_GB2312"/>
          <w:b w:val="0"/>
          <w:sz w:val="32"/>
        </w:rPr>
        <w:t>2024年12月31日，房屋15,495.93平方米，价值1,787.17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2,841.13万元，实际执行总额2,833.93万元；预算绩效评价项目9个，全年预算数234.42万元，全年执行数188.69万元。预算绩效管理取得的成效：一是：保障教育教学正常开展，办好人民满意的教育；二是：有效提高学生身体健康水平，增强学生身体素质；三是：增进学生家长满意度。发现的问题及原因：一是：我单位部分绩效指标设置存在不够精简、指标数据无法统计和指标值设置过低等问题，部分项目绩效指标值设定为定性的指标，指标设置的科学性、合理性有待进一步提高；二是：固定资产账务管理不够细致、严谨。三是：项目监督工作存在薄弱环节，项目实施过程中的上报、跟踪、反馈机制尚未真正形成，资金的使用、实施等监管措施仍然存在改进的空间。下一步改进措施：一是加强年度政府采购台账和固定资产台账信息的比对，避免录入不及时，二是资产领用应尽可能明确到具体使用人。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裕民县阿勒腾也木勒乡中心校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2,841.13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2,833.93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2,770.21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2,667.42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2,700.19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充分发挥教育经费保障教育发展、推动教育改革、推进教育公平、提高教育质量的政策引领作用，保障国语教育教学全覆盖、义务教育均衡发展等重点工作，强化监管，花好每一份钱，把教育经费用到最关键处，切实提高教育经费使用效益。实施学前教育，扩大学前教育资源，提高公用经费保障水平；完善城乡义务教育经费保障机制，保障学校正常运转，保证学校资金安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决落实我县教育局决策部署的各项重大工作决定和安排，充分发挥教育经费保障教育发展、推动教育改革、推进教育公平、提高教育质量的政策引领作用，保障我校教育教学全覆盖、优化整合教育教学、人才培养引进以及义务教育均衡发展等重点工作，进一步优化结构、深化改革、强化监管，花好每一份钱，把教育经费用到最关键处，切实提高教育经费使用效益。实施学前教育重点项目，支持和引导我校学前教育资源，提高公用经费保障水平，提高营养餐伙食补助，增强贫困生补助计划，建设完善的教育教学体系，完善城乡义务教育经费保障机制，保障中小学正常运转，保证学校校舍安全。</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塔地财教[2023]108号文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塔地财教[2023]112号文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享受非寄宿资助补助政策学生人数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塔地财教[2023]108号文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学校</w:t>
            </w:r>
            <w:r>
              <w:rPr>
                <w:rFonts w:hint="eastAsia" w:ascii="宋体" w:hAnsi="宋体"/>
                <w:sz w:val="16"/>
                <w:lang w:eastAsia="zh-CN"/>
              </w:rPr>
              <w:t>“</w:t>
            </w:r>
            <w:bookmarkStart w:id="0" w:name="_GoBack"/>
            <w:bookmarkEnd w:id="0"/>
            <w:r>
              <w:rPr>
                <w:rFonts w:ascii="宋体" w:hAnsi="宋体" w:eastAsia="宋体"/>
                <w:sz w:val="16"/>
              </w:rPr>
              <w:t>十四五</w:t>
            </w:r>
            <w:r>
              <w:rPr>
                <w:rFonts w:hint="eastAsia" w:ascii="宋体" w:hAnsi="宋体"/>
                <w:sz w:val="16"/>
                <w:lang w:eastAsia="zh-CN"/>
              </w:rPr>
              <w:t>”</w:t>
            </w:r>
            <w:r>
              <w:rPr>
                <w:rFonts w:ascii="宋体" w:hAnsi="宋体" w:eastAsia="宋体"/>
                <w:sz w:val="16"/>
              </w:rPr>
              <w:t>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2023年教育费附加安排的支出（取暖费）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2024年教育费附加安排的支出（取暖费）项目年初预算资金11.7万元，保障学校冬季取暖费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教育费附加安排的支出（取暖费）项目资金计划用于取暖的面积为8143平方米，覆盖率为100%，资金全部用于公用取暖费的支出。项目资金弥补单位取暖费资金不足，维护学校冬季取暖费经费的支出，保障教育教学工作有序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校园取暖覆盖率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保障取暖月数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&lt;=14.37元/平米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12.3元/m</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14.37元/平米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2024年农村学前三年免费教育保障补助经费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学前三年免费教育保障补助经费，主要用于110名学生的补助支出及公用经费和取暖费的支出。农村学前三年免费教育保障补助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学前三年免费教育保障补助经费，该项目按照110名学生的补助下达资金，项目经费用于公用经费、取暖费、学生伙食费的支出。农村学前三年免费教育保障补助经费项目资金优化教育结构、完成教育教学活动和其他日常工作任务等方面的支出。保障学校冬季正常取暖，为师生提供温暖的工作和学习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经费保障学期数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2023/12/19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幼儿园公用经费补助标准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学前保障取暖补助标准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2024年农村税费改革转移支付补助资金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农村税费改革资金项目，项目立项依裕财字[2024]1号文件。我单位农村税费改革资金项目经费项目资金主要用于取暖费。用于弥补单位资金不足，维护学校冬季取暖费经费的支出，保障我校539名学生冬季的取暖需求，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村税费改革资金项目资金用于覆盖我校3所校园，覆盖率为100%，资金按照财政专款专用，资金使用合格率为100%，资金到位随预算批复及时下达，全部用于公用取暖费的支出。项目资金弥补单位取暖费资金不足，维护学校冬季取暖费经费的支出，保障教育教学工作有序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校园取暖覆盖率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保障取暖月数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2023/10/19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每平方米取暖补助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2024年城乡义务教育补助经费(公用经费)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教育保障机制经费，项目包含公用经费和取暖费。城乡义务教育保障机制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教育保障机制经费，项目资金按照539名学生拨款，经费用于的学校公用经费和公用取暖费的支出。城乡义务教育保障机制经费项目资金优化教育结构、完成教育教学活动和其他日常工作任务等方面的支出。保障学校冬季正常取暖，为师生提供温暖的工作和学习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九年义务教育在校生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2023/12/14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中学公用经费补助标准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2024年城乡义务教育补助经费（营养餐）</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4.88</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自治区营养餐改善计划经费资金相关精神，使义务教育所有在校学生享受到自治区的教育惠民政策，我校539名小学学生享受此项政策，管好用好国家的教育资金，确保学生的各项补助按时足额补助到位，有效减轻学生家庭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按照自治区营养餐改善计划经费资金相关精神，我校442名小学学生享受到自治区的教育惠民政策，营养餐保障时长163天，每生每天5元，确保学生的各项补助按时足额补助到位，有效减轻学生生活困难情况。</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营养餐改善计划受益人数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营养餐受益人员有转出情况，钱有结余。整改措施是：及时走访了解学生家庭对子女的就读情况。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营养改善计划食品安全达标率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营养餐保障时长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2023/12/19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存在偏差的原因：营养餐天数增加，20%以内属于正常偏差。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营养餐伙食补助标准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提高学生身体素质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2024年城乡义务教育补助经费（贫困寄宿生生活补助）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2024年城乡义务保障机制经费资金我校共有60名小学学生享受此项政策，城乡义务保障机制贫困生生活补助最大限度保证学校正常运转、完成教育教学活动和其他日常工作任务等方面的支出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保障机制经费（贫困寄宿生活补助）项目，截止2024年12月31日共支付资金6.17万元，资金我校共有54名小学学生享受此项政策，城乡义务保障机制贫困生生活补助最大限度保证贫困学生能正常完成教育教学活动和其他日常工作任务等方面的支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义务教育阶段寄宿生人数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存在偏差的原因是：家庭经济困难学生人数认定减少6人：整改措施是：资助负责人及时掌握家庭情况，掌握确切人数。</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2023/10/13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贫困生小学寄宿生生活补助标准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2024年城乡义务教育补助经费（贫困非寄宿生生活补助）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2024年城乡义务保障机制经费资金我校共有360名小学学生享受此项政策，城乡义务保障机制贫困生生活补助最大限度保证学校正常运转、完成教育教学活动和其他日常工作任务等方面的支出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城乡义务保障机制经费资金2024年认定家庭经济困难学生共有319名学生，小学生每人每学期312.5元、初中学生每人每学期375元补助资金，城乡义务保障机制贫困生生活补助最大限度保义务教育阶段家庭经济困难学生接受义务教育的权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义务教育阶段非寄宿生人数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家庭经济困难学生人数认定减少41人；整改措施是：资助负责人及时掌握家庭情况，掌握确切人数。</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2023/10/13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小学贫困生非寄宿生生活补助标准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=312.5元/学期/生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312.5元/年/生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312.5元/学期/生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中学贫困生非寄宿生生活补助标准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=375元/学期/生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375元/学期/生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减轻学生家庭负担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2024年基本工资百分之二用于培训费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教育系统教师基本工资的2%用于教师继续教育培训经费项目，计划教职工外出培训15次，培训人数152人，培训人员出勤率和培训合格率需达到100%。培训经费7.10万元极大的改善和优化农村学校的办学条件，提高教职工整体素质，达到提高教育教学水平提升，推动学校可持续发展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教育系统教师基本工资的2%用于教师继续教育培训经费项目，完成教职工外出培训，培训人数149人，培训人员出勤率和培训合格率需达到100%。培训经费7.10万元不仅提升了教师的专业能力，还对学生成绩和教育质量产生了积极影响。</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存在偏差原因：培训人数减少，20%以内属于正常偏差。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存在偏差原因：培训人数减少，20%以内属于正常偏差。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2024年班主任津贴补贴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裕民县阿勒腾也木勒乡中学</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2024年班主任津贴补贴项目2024年预算资金为12.6万元，用于补助班主任津贴补贴发放、保障教育教学工作有序开展。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班主任津贴补贴项目2024年预算投入12.6万元，2024年全年财政拨款12.6万元，项目经费用于补助班主任津贴补贴标准每人每月420元、年度人均发放10个月，25人享受此项政策。通过实施2024年班主任津贴补贴项目提高班主任工作积极性、保障教育教学工作有序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发放班主任津贴补贴人数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存在偏差的原因是：班主任人数减少5人。整改措施是：及时掌握确切班主任人数。</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班主任津贴补贴发放覆盖率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2023/12/22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1970D6"/>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4B4086"/>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2025-10-13T03:55:22Z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