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财政系统自身建设资金项目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裕民县财政局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裕民县财政局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陈斌年、廖小军、曹丽珍</w:t>
      </w:r>
    </w:p>
    <w:p>
      <w:pPr>
        <w:spacing w:line="540" w:lineRule="exact"/>
        <w:ind w:firstLine="720" w:firstLineChars="200"/>
        <w:rPr>
          <w:rStyle w:val="Strong"/>
          <w:rFonts w:ascii="楷体" w:eastAsia="楷体" w:hAnsi="楷体"/>
          <w:spacing w:val="-4"/>
          <w:sz w:val="32"/>
          <w:szCs w:val="32"/>
        </w:rPr>
      </w:pPr>
      <w:r>
        <w:rPr>
          <w:rFonts w:eastAsia="仿宋_GB2312" w:hAnsi="宋体" w:cs="宋体" w:hint="eastAsia"/>
          <w:kern w:val="0"/>
          <w:sz w:val="36"/>
          <w:szCs w:val="36"/>
        </w:rPr>
        <w:t xml:space="preserve"> 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numPr>
          <w:ilvl w:val="0"/>
          <w:numId w:val="0"/>
        </w:numPr>
        <w:spacing w:line="540" w:lineRule="exact"/>
        <w:rPr>
          <w:rStyle w:val="Strong"/>
          <w:rFonts w:ascii="黑体" w:eastAsia="黑体" w:hAnsi="黑体" w:hint="eastAsia"/>
          <w:b w:val="0"/>
          <w:spacing w:val="-4"/>
          <w:sz w:val="32"/>
          <w:szCs w:val="32"/>
        </w:rPr>
      </w:pPr>
      <w:r>
        <w:rPr>
          <w:rStyle w:val="Strong"/>
          <w:rFonts w:ascii="楷体" w:eastAsia="楷体" w:hAnsi="楷体" w:hint="eastAsia"/>
          <w:b w:val="0"/>
          <w:bCs w:val="0"/>
          <w:spacing w:val="-4"/>
          <w:sz w:val="32"/>
          <w:szCs w:val="32"/>
          <w:lang w:val="en-US" w:eastAsia="zh-CN"/>
        </w:rPr>
        <w:t xml:space="preserve">    </w:t>
      </w:r>
      <w:r>
        <w:rPr>
          <w:rFonts w:eastAsia="仿宋_GB2312" w:hAnsi="宋体" w:cs="宋体" w:hint="eastAsia"/>
          <w:kern w:val="0"/>
          <w:sz w:val="36"/>
          <w:szCs w:val="36"/>
          <w:lang w:eastAsia="zh-CN"/>
        </w:rPr>
        <w:t xml:space="preserve">一、</w:t>
      </w:r>
      <w:r>
        <w:rPr>
          <w:rStyle w:val="Strong"/>
          <w:rFonts w:ascii="黑体" w:eastAsia="黑体" w:hAnsi="黑体" w:hint="eastAsia"/>
          <w:b w:val="0"/>
          <w:spacing w:val="-4"/>
          <w:sz w:val="32"/>
          <w:szCs w:val="32"/>
        </w:rPr>
        <w:t xml:space="preserve">基本情况</w:t>
      </w:r>
    </w:p>
    <w:p>
      <w:pPr>
        <w:numPr>
          <w:ilvl w:val="0"/>
          <w:numId w:val="0"/>
        </w:numPr>
        <w:spacing w:line="540" w:lineRule="exact"/>
        <w:rPr>
          <w:rStyle w:val="Strong"/>
          <w:rFonts w:ascii="楷体" w:eastAsia="楷体" w:hAnsi="楷体"/>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rPr>
        <w:t xml:space="preserve">（一）项目概况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1.项目背景</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财政系统自身建设资金项目，2024年预算资金为277.38万元，该项目主要用于培训人员58人次，维护财政网络运维服务8家，委托第三方4家，办公用品购买3次。通过实施财政系统自身建设资金项目充分调动财政管理和政革水平，切实提高财会人员业务能力，促进各项财政事业发展。</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项目主要内容：</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主要内容：财政系统自身建设资金项目2024年预算资金为277.38万元，该项目主要用于培训人员58人次，维护财政网络运维服务8家，委托第三方4家，办公用品购买3次。通过实施财政系统自身建设资金项目充分调动财政管理和政革水平，切实提高财会人员业务能力，促进各项财政事业发展。</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财政系统自身建设资金项目完成时间为2024年12月20日，2024年预算资金为277.38万元，全年预算数305.38万元，全年执行数183.16万元，该项目2024年主要完成了培训人员58人次，维护财政网络运维服务8家，委托第三方4家，办公用品购买3次。通过实施财政系统自身建设资金项目充分调动财政管理和政革水平，切实提高了财政管理能力，促进了各项财政事业的发展。</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Fonts w:eastAsia="仿宋_GB2312" w:hAnsi="宋体" w:cs="宋体" w:hint="eastAsia"/>
          <w:kern w:val="0"/>
          <w:sz w:val="36"/>
          <w:szCs w:val="36"/>
          <w:lang w:val="en-US" w:eastAsia="zh-CN"/>
        </w:rPr>
        <w:t xml:space="preserve">3.</w:t>
      </w:r>
      <w:r>
        <w:rPr>
          <w:rStyle w:val="Strong"/>
          <w:rFonts w:ascii="楷体" w:eastAsia="楷体" w:hAnsi="楷体" w:hint="eastAsia"/>
          <w:b w:val="0"/>
          <w:bCs w:val="0"/>
          <w:spacing w:val="-4"/>
          <w:sz w:val="32"/>
          <w:szCs w:val="32"/>
        </w:rPr>
        <w:t xml:space="preserve">资金投入和使用情况</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该项目年初预算数277.38万元，全年预算数305.38万元该项目资金已全部落实到位，资金来源为财政拨款。</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资金使用情况</w:t>
      </w:r>
    </w:p>
    <w:p>
      <w:pPr>
        <w:numPr>
          <w:ilvl w:val="0"/>
          <w:numId w:val="0"/>
        </w:num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该项目年初预算数277.38万元，全年预算数305.38万元，，全年执行数183.16万元，预算执行率为59.98%，主要用于：办公费7.33万元,培训费8.49万元,委托业务费43万元,维修(护)费111.42万元.</w:t>
      </w:r>
    </w:p>
    <w:p>
      <w:pPr>
        <w:numPr>
          <w:ilvl w:val="0"/>
          <w:numId w:val="0"/>
        </w:numPr>
        <w:spacing w:line="540" w:lineRule="exact"/>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lang w:eastAsia="zh-CN"/>
        </w:rPr>
        <w:t xml:space="preserve">（二）</w:t>
      </w:r>
      <w:r>
        <w:rPr>
          <w:rStyle w:val="Strong"/>
          <w:rFonts w:ascii="楷体" w:eastAsia="楷体" w:hAnsi="楷体" w:hint="eastAsia"/>
          <w:spacing w:val="-4"/>
          <w:sz w:val="32"/>
          <w:szCs w:val="32"/>
        </w:rPr>
        <w:t xml:space="preserve">项目绩效目标</w:t>
      </w:r>
    </w:p>
    <w:p>
      <w:pPr>
        <w:numPr>
          <w:ilvl w:val="0"/>
          <w:numId w:val="0"/>
        </w:numPr>
        <w:spacing w:line="540" w:lineRule="exact"/>
        <w:rPr>
          <w:rStyle w:val="Strong"/>
          <w:rFonts w:ascii="楷体" w:eastAsia="楷体" w:hAnsi="楷体" w:hint="eastAsia"/>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1.总体目标</w:t>
      </w:r>
    </w:p>
    <w:p>
      <w:pPr>
        <w:numPr>
          <w:ilvl w:val="0"/>
          <w:numId w:val="0"/>
        </w:numPr>
        <w:spacing w:line="540" w:lineRule="exact"/>
        <w:rPr>
          <w:rStyle w:val="Strong"/>
          <w:rFonts w:ascii="楷体" w:eastAsia="楷体" w:hAnsi="楷体" w:hint="eastAsia"/>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财政系统自身建设资金项目主要培训人员58人次，维护财政网络运维服务8家，委托第三方4家，办公用品购买3次。提高财政人员业务能力，促进各项财政事业发展，提升财政管理综合能力，充分调动财政管理和政革水平，切实提高财会人员业务能力，促进各项财政事业发展。</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阶段性目标</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财政系统自身建设资金项目2024年预算资金为277.38万元，该项目主要用于</w:t>
      </w:r>
      <w:r>
        <w:rPr>
          <w:rStyle w:val="Strong"/>
          <w:rFonts w:ascii="楷体" w:eastAsia="楷体" w:hAnsi="楷体" w:hint="eastAsia"/>
          <w:b w:val="0"/>
          <w:bCs w:val="0"/>
          <w:spacing w:val="-4"/>
          <w:sz w:val="32"/>
          <w:szCs w:val="32"/>
        </w:rPr>
        <w:t xml:space="preserve">6月30日</w:t>
      </w:r>
      <w:r>
        <w:rPr>
          <w:rStyle w:val="Strong"/>
          <w:rFonts w:ascii="楷体" w:eastAsia="楷体" w:hAnsi="楷体" w:hint="eastAsia"/>
          <w:b w:val="0"/>
          <w:bCs w:val="0"/>
          <w:spacing w:val="-4"/>
          <w:sz w:val="32"/>
          <w:szCs w:val="32"/>
        </w:rPr>
        <w:t xml:space="preserve">前培训36人，委托第三方5次，12月31日前培训培训22人，财政网络运维服务8家。通过实施财政系统自身建设资金项目充分调动财政管理和政革水平，切实提高财会人员业务能力，促进各项财政事业发展。</w:t>
      </w:r>
    </w:p>
    <w:p>
      <w:pPr>
        <w:numPr>
          <w:ilvl w:val="0"/>
          <w:numId w:val="0"/>
        </w:numPr>
        <w:spacing w:line="540" w:lineRule="exact"/>
        <w:ind w:leftChars="0"/>
        <w:rPr>
          <w:rStyle w:val="Strong"/>
          <w:rFonts w:ascii="楷体" w:eastAsia="楷体" w:hAnsi="楷体"/>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lang w:eastAsia="zh-CN"/>
        </w:rPr>
        <w:t xml:space="preserve">二、</w:t>
      </w:r>
      <w:r>
        <w:rPr>
          <w:rStyle w:val="Strong"/>
          <w:rFonts w:ascii="黑体" w:eastAsia="黑体" w:hAnsi="黑体" w:hint="eastAsia"/>
          <w:b w:val="0"/>
          <w:spacing w:val="-4"/>
          <w:sz w:val="32"/>
          <w:szCs w:val="32"/>
        </w:rPr>
        <w:t xml:space="preserve">绩效评价工作开展情况</w:t>
      </w:r>
    </w:p>
    <w:p>
      <w:pPr>
        <w:numPr>
          <w:ilvl w:val="0"/>
          <w:numId w:val="0"/>
        </w:numPr>
        <w:spacing w:line="540" w:lineRule="exact"/>
        <w:ind w:leftChars="0"/>
        <w:rPr>
          <w:rStyle w:val="Strong"/>
          <w:rFonts w:ascii="楷体" w:eastAsia="楷体" w:hAnsi="楷体"/>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rPr>
        <w:t xml:space="preserve">（一）绩效评价目的、对象和范围</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1.绩效评价完整性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rPr>
          <w:rStyle w:val="Strong"/>
          <w:rFonts w:ascii="楷体" w:eastAsia="楷体" w:hAnsi="楷体" w:hint="default"/>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2.</w:t>
      </w:r>
      <w:r>
        <w:rPr>
          <w:rStyle w:val="Strong"/>
          <w:rFonts w:ascii="楷体" w:eastAsia="楷体" w:hAnsi="楷体" w:hint="eastAsia"/>
          <w:b w:val="0"/>
          <w:bCs w:val="0"/>
          <w:spacing w:val="-4"/>
          <w:sz w:val="32"/>
          <w:szCs w:val="32"/>
        </w:rPr>
        <w:t xml:space="preserve">绩效评价的目的</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评估项目实施效果</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通过对项目预算执行情况及各项绩效目标达成程度的系统性分析，全面、客观地评估项目在预定周期内的实施效果，包括社会效益维度指标，为项目后续的改进与优化提供科学依据。</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提升资源利用效率</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numPr>
          <w:ilvl w:val="0"/>
          <w:numId w:val="0"/>
        </w:numPr>
        <w:spacing w:line="540" w:lineRule="exact"/>
        <w:ind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强化项目管理责任</w:t>
      </w:r>
      <w:r>
        <w:c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numPr>
          <w:ilvl w:val="0"/>
          <w:numId w:val="0"/>
        </w:numPr>
        <w:spacing w:line="540" w:lineRule="exact"/>
        <w:ind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4）</w:t>
      </w:r>
      <w:r>
        <w:rPr>
          <w:rStyle w:val="Strong"/>
          <w:rFonts w:ascii="楷体" w:eastAsia="楷体" w:hAnsi="楷体" w:hint="eastAsia"/>
          <w:b w:val="0"/>
          <w:bCs w:val="0"/>
          <w:spacing w:val="-4"/>
          <w:sz w:val="32"/>
          <w:szCs w:val="32"/>
        </w:rPr>
        <w:t xml:space="preserve">为决策提供支持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p>
    <w:p>
      <w:pPr>
        <w:numPr>
          <w:ilvl w:val="0"/>
          <w:numId w:val="0"/>
        </w:numPr>
        <w:spacing w:line="540" w:lineRule="exact"/>
        <w:ind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pPr>
        <w:numPr>
          <w:ilvl w:val="0"/>
          <w:numId w:val="0"/>
        </w:numPr>
        <w:spacing w:line="540" w:lineRule="exact"/>
        <w:ind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3.</w:t>
      </w:r>
      <w:r>
        <w:rPr>
          <w:rStyle w:val="Strong"/>
          <w:rFonts w:ascii="楷体" w:eastAsia="楷体" w:hAnsi="楷体" w:hint="eastAsia"/>
          <w:b w:val="0"/>
          <w:bCs w:val="0"/>
          <w:spacing w:val="-4"/>
          <w:sz w:val="32"/>
          <w:szCs w:val="32"/>
        </w:rPr>
        <w:t xml:space="preserve">绩效评价的对象</w:t>
      </w:r>
    </w:p>
    <w:p>
      <w:pPr>
        <w:numPr>
          <w:ilvl w:val="0"/>
          <w:numId w:val="0"/>
        </w:num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财政系统自身建设资金项目及其预算执行情况。该项目由裕民县财政局负责实施，旨在该项目主要用于培训人员58人次，维护财政网络运维服务8家，委托第三方4家，办公用品购买3次。项目预算涵盖从2024-01-01至2024-12-31的全部资金投入与支出，涉及资金总额为277.38万元。</w:t>
      </w:r>
      <w:r>
        <w:cr/>
      </w:r>
      <w:r>
        <w:rPr>
          <w:rStyle w:val="Strong"/>
          <w:rFonts w:ascii="楷体" w:eastAsia="楷体" w:hAnsi="楷体" w:hint="eastAsia"/>
          <w:b w:val="0"/>
          <w:bCs w:val="0"/>
          <w:spacing w:val="-4"/>
          <w:sz w:val="32"/>
          <w:szCs w:val="32"/>
          <w:lang w:val="en-US" w:eastAsia="zh-CN"/>
        </w:rPr>
        <w:t xml:space="preserve">    4.</w:t>
      </w:r>
      <w:r>
        <w:rPr>
          <w:rStyle w:val="Strong"/>
          <w:rFonts w:ascii="楷体" w:eastAsia="楷体" w:hAnsi="楷体" w:hint="eastAsia"/>
          <w:b w:val="0"/>
          <w:bCs w:val="0"/>
          <w:spacing w:val="-4"/>
          <w:sz w:val="32"/>
          <w:szCs w:val="32"/>
        </w:rPr>
        <w:t xml:space="preserve">绩效评价的范围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4）社会影响：考察项目对社会方面的综合影响。</w:t>
      </w:r>
    </w:p>
    <w:p>
      <w:pPr>
        <w:spacing w:line="540" w:lineRule="exact"/>
        <w:rPr>
          <w:rStyle w:val="Strong"/>
          <w:rFonts w:ascii="楷体" w:eastAsia="楷体" w:hAnsi="楷体"/>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rPr>
        <w:t xml:space="preserve">（二）绩效评价原则、评价指标体系、评价方法、评价标准</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1.绩效评价原则</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本次项目绩效评价遵循以下基本原则：</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统筹兼顾。单位自评、部门评价和财政评价应职责明确，各有侧重，相互衔接。单位自评应由项目单位自主实施，即“谁支出、谁自评”。部门评价和财政评价应在单位自评的基础上开展。</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widowControl w:val="0"/>
        <w:numPr>
          <w:ilvl w:val="0"/>
          <w:numId w:val="0"/>
        </w:numPr>
        <w:spacing w:line="540" w:lineRule="exact"/>
        <w:jc w:val="both"/>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r>
        <w:c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确定指标标准值</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Style w:val="Strong"/>
          <w:rFonts w:ascii="楷体" w:eastAsia="楷体" w:hAnsi="楷体" w:hint="eastAsia"/>
          <w:b w:val="0"/>
          <w:bCs w:val="0"/>
          <w:spacing w:val="-4"/>
          <w:sz w:val="32"/>
          <w:szCs w:val="32"/>
          <w:lang w:val="en-US" w:eastAsia="zh-CN"/>
        </w:rPr>
        <w:t xml:space="preserve">    （一）</w:t>
      </w:r>
      <w:r>
        <w:rPr>
          <w:rStyle w:val="Strong"/>
          <w:rFonts w:ascii="楷体" w:eastAsia="楷体" w:hAnsi="楷体" w:hint="eastAsia"/>
          <w:b w:val="0"/>
          <w:bCs w:val="0"/>
          <w:spacing w:val="-4"/>
          <w:sz w:val="32"/>
          <w:szCs w:val="32"/>
        </w:rPr>
        <w:t xml:space="preserve">成本效益分析法。是指将投入与产出、效益进行关联性分析的方法。 </w:t>
      </w:r>
      <w:r>
        <w:cr/>
      </w:r>
      <w:r>
        <w:rPr>
          <w:rStyle w:val="Strong"/>
          <w:rFonts w:ascii="楷体" w:eastAsia="楷体" w:hAnsi="楷体" w:hint="eastAsia"/>
          <w:b w:val="0"/>
          <w:bCs w:val="0"/>
          <w:spacing w:val="-4"/>
          <w:sz w:val="32"/>
          <w:szCs w:val="32"/>
          <w:lang w:val="en-US" w:eastAsia="zh-CN"/>
        </w:rPr>
        <w:t xml:space="preserve">    （二）</w:t>
      </w:r>
      <w:r>
        <w:rPr>
          <w:rStyle w:val="Strong"/>
          <w:rFonts w:ascii="楷体" w:eastAsia="楷体" w:hAnsi="楷体" w:hint="eastAsia"/>
          <w:b w:val="0"/>
          <w:bCs w:val="0"/>
          <w:spacing w:val="-4"/>
          <w:sz w:val="32"/>
          <w:szCs w:val="32"/>
        </w:rPr>
        <w:t xml:space="preserve">比较法。是指将实施情况与绩效目标、历史情况、不同部门和地区同类支出情况进行比较的方法。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（四）最低成本法。是指在绩效目标确定的前提下，成本最小者为优的方法。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（五）公众评判法。是指通过专家评估、公众问卷及抽样调查等方式进行评判的方法。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4.评价标准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spacing w:line="540" w:lineRule="exact"/>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rPr>
        <w:t xml:space="preserve">（三）绩效评价工作过程</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（1）前期准备与规划</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绩效评价工作启动之初，成立了专门的评价工作小组，小组成员由项目管理专业人员及相关骨干组成，确保从多角度、全方位对项目绩效进行评价。同时，明确了评价工作的目标、范围、重点及时间安排，制定了详细的工作计划，为评价工作的顺利开展奠定了坚实基础。</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（2）指标体系构建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0"/>
        </w:numPr>
        <w:spacing w:line="540" w:lineRule="exact"/>
        <w:rPr>
          <w:rStyle w:val="Strong"/>
          <w:rFonts w:ascii="黑体" w:eastAsia="黑体" w:hAnsi="黑体" w:hint="eastAsia"/>
          <w:b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lang w:eastAsia="zh-CN"/>
        </w:rPr>
        <w:t xml:space="preserve">三、</w:t>
      </w:r>
      <w:r>
        <w:rPr>
          <w:rStyle w:val="Strong"/>
          <w:rFonts w:ascii="黑体" w:eastAsia="黑体" w:hAnsi="黑体" w:hint="eastAsia"/>
          <w:b w:val="0"/>
          <w:spacing w:val="-4"/>
          <w:sz w:val="32"/>
          <w:szCs w:val="32"/>
        </w:rPr>
        <w:t xml:space="preserve">综合评价情况及评价结论</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bCs/>
          <w:spacing w:val="-4"/>
          <w:sz w:val="32"/>
          <w:szCs w:val="32"/>
        </w:rPr>
        <w:t xml:space="preserve">（一）评价情况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财政系统自身建设资金项目在培训人员数量、维护财政网络运维服务数量等方面表现出色，达到了预期的标准与要求。同时，项目也在经济成本指标取得了显著的成效，如委托业务费、维修(护)费等。</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在项目管理方面，裕民县财政局通过有效的规划、组织与协调，项目得以顺利实施，并在预算与时间上保持了良好的控制。</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从项目效益的角度来看，本项目实现了预期的经济效益方面产生了积极的影响。具体而言，提升财政管理综合能力方面的提升，为项目的利益相关者带来了实实在在的利益。</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综上所述，财政系统自身建设资金项目在绩效评价中表现出色，达到了项目的预期目标，并在多个方面取得了显著的成效。</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bCs/>
          <w:spacing w:val="-4"/>
          <w:sz w:val="32"/>
          <w:szCs w:val="32"/>
        </w:rPr>
        <w:t xml:space="preserve">（二）评价结论</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表1综合评分表</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bookmarkStart w:id="0" w:name="_GoBack"/>
      <w:bookmarkEnd w:id="0"/>
      <w:r>
        <w:rPr>
          <w:rStyle w:val="Strong"/>
          <w:rFonts w:ascii="楷体" w:eastAsia="楷体" w:hAnsi="楷体" w:hint="eastAsia"/>
          <w:b w:val="0"/>
          <w:bCs w:val="0"/>
          <w:spacing w:val="-4"/>
          <w:sz w:val="32"/>
          <w:szCs w:val="32"/>
        </w:rPr>
        <w:t xml:space="preserve">100%</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p>
    <w:p>
      <w:pPr>
        <w:spacing w:line="540" w:lineRule="exact"/>
        <w:rPr>
          <w:rStyle w:val="Strong"/>
          <w:rFonts w:ascii="黑体" w:eastAsia="黑体" w:hAnsi="黑体"/>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rPr>
          <w:rFonts w:ascii="楷体" w:eastAsia="楷体" w:hAnsi="楷体"/>
          <w:b/>
          <w:spacing w:val="-4"/>
          <w:sz w:val="32"/>
          <w:szCs w:val="32"/>
        </w:rPr>
      </w:pPr>
      <w:r>
        <w:rPr>
          <w:rStyle w:val="Strong"/>
          <w:rFonts w:ascii="楷体" w:eastAsia="楷体" w:hAnsi="楷体" w:hint="eastAsia"/>
          <w:b w:val="0"/>
          <w:bCs w:val="0"/>
          <w:spacing w:val="-4"/>
          <w:sz w:val="32"/>
          <w:szCs w:val="32"/>
          <w:lang w:val="en-US" w:eastAsia="zh-CN"/>
        </w:rPr>
        <w:t xml:space="preserve">    </w:t>
      </w: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批文件、材料符合相关要求，项目事前经过必要的绩效评估，保障了程序的规范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（2）绩效指标明确性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rPr>
          <w:rStyle w:val="Strong"/>
          <w:rFonts w:ascii="楷体" w:eastAsia="楷体" w:hAnsi="楷体" w:hint="eastAsia"/>
          <w:b/>
          <w:spacing w:val="-4"/>
          <w:sz w:val="32"/>
          <w:szCs w:val="32"/>
        </w:rPr>
      </w:pPr>
      <w:r>
        <w:rPr>
          <w:rStyle w:val="Strong"/>
          <w:rFonts w:ascii="楷体" w:eastAsia="楷体" w:hAnsi="楷体" w:hint="eastAsia"/>
          <w:b w:val="0"/>
          <w:bCs w:val="0"/>
          <w:spacing w:val="-4"/>
          <w:sz w:val="32"/>
          <w:szCs w:val="32"/>
          <w:lang w:val="en-US" w:eastAsia="zh-CN"/>
        </w:rPr>
        <w:t xml:space="preserve">    </w:t>
      </w: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本项目总投资305.38万元，财政资金及时足额到位，到位率100%，预算资金按计划进度执行。</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预算编制较为详细，项目资金支出总体能够按照预算执行，预算资金支出183.06万元，预算执行率为59.98%。</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资金使用合规性</w:t>
      </w:r>
    </w:p>
    <w:p>
      <w:pPr>
        <w:widowControl w:val="0"/>
        <w:numPr>
          <w:ilvl w:val="0"/>
          <w:numId w:val="0"/>
        </w:numPr>
        <w:spacing w:line="540" w:lineRule="exact"/>
        <w:jc w:val="both"/>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rPr>
          <w:rFonts w:ascii="楷体" w:eastAsia="楷体" w:hAnsi="楷体"/>
          <w:b/>
          <w:spacing w:val="-4"/>
          <w:sz w:val="32"/>
          <w:szCs w:val="32"/>
        </w:rPr>
      </w:pPr>
      <w:r>
        <w:rPr>
          <w:rStyle w:val="Strong"/>
          <w:rFonts w:ascii="楷体" w:eastAsia="楷体" w:hAnsi="楷体" w:hint="eastAsia"/>
          <w:b w:val="0"/>
          <w:bCs w:val="0"/>
          <w:spacing w:val="-4"/>
          <w:sz w:val="32"/>
          <w:szCs w:val="32"/>
          <w:lang w:val="en-US" w:eastAsia="zh-CN"/>
        </w:rPr>
        <w:t xml:space="preserve">    </w:t>
      </w: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项目产出类指标包括产出数量、产出质量、产出时效、产出成本四方面的内容，由10个三级指标构成，权重分为40分，实际得分20.96分，得分率为52.41%。具体产出指标完成情况如下：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指标1：培训人员数量 ，指标值：&gt;=58人 ，实际完成值：58人，指标完成率100%。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指标2：维护财政网络运维服务数量，指标值：&gt;=8家，实际完成值：8家，指标完成率100%。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指标3：委托第三方数量，指标值：&gt;=4家，实际完成值：4家，指标完成率100%。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指标4：办公用品购买次数，指标值：&gt;=3次，实际完成值3次，指标完成率100 %。</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②质量指标：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指标1：办公用品验收合格率，指标值：&gt;=95% ，实际完成值：95% ，指标完成率100 %。</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③时效指标：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指标1：培训及时完成率 ，指标值：&gt;=95%  ，实际完成值：95%，指标完成率100 %。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④成本指标：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指标1：办公费，指标值：&lt;=22.21万，实际完成值：7.33万元，指标完成率33%，偏差原因：部分支出还未开具发票，正在有序进行中，改进措施：加快项目进度实施。</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指标2：培训费 ，指标值：</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&lt;=10.17万元，实际完成值：    8.49万元，指标完成率83.48%，偏差原因：财会人员培训正在有序开展中，部分培训已列入计划，目前准备前期工作中。改进措施：加快推进培训实施。</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指标3：委托业务费，指标值：&lt;=60万元，实际完成值： 43 万元，指标完成率71.67%，偏差原因：委托业务费支付较预期值低，存在分期付款、跨年度。改进措施：简化申请手续，加快审批速度。</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4：维修(护)费，指标值：&lt;=185万元，实际完成值：111.42万元，指标完成率60.23%。偏差原因：维护财政网络平均成本较预期成本低，部分支出还在进行；改进措施：加强培训，针对维修人员开展技能培训和成本管理意识培训，避免因降低成本偷工减料。</w:t>
      </w:r>
    </w:p>
    <w:p>
      <w:pPr>
        <w:spacing w:line="540" w:lineRule="exact"/>
        <w:rPr>
          <w:rFonts w:ascii="楷体" w:eastAsia="楷体" w:hAnsi="楷体"/>
          <w:b/>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spacing w:val="-4"/>
          <w:sz w:val="32"/>
          <w:szCs w:val="32"/>
          <w:lang w:eastAsia="zh-CN"/>
        </w:rPr>
        <w:t xml:space="preserve">（四）</w:t>
      </w:r>
      <w:r>
        <w:rPr>
          <w:rStyle w:val="Strong"/>
          <w:rFonts w:ascii="楷体" w:eastAsia="楷体" w:hAnsi="楷体" w:hint="eastAsia"/>
          <w:spacing w:val="-4"/>
          <w:sz w:val="32"/>
          <w:szCs w:val="32"/>
        </w:rPr>
        <w:t xml:space="preserve">项目效益情况</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项目效益类指标包括项目实施效益方面的内容，由1个三级指标构成，权重分为20分，实际得分20分，得分率为100%。具体效益指标及满意度指标完成情况如下：</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1.实施效益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①社会效益指标：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评价指标“有效提升财政工作质量”，指标值:有效提升，实际完成值：有效提升。通过“有效提升财政工作质量”开展，财政管理水平切实得到了有效提高。</w:t>
      </w:r>
    </w:p>
    <w:p>
      <w:pPr>
        <w:spacing w:line="540" w:lineRule="exact"/>
        <w:rPr>
          <w:rStyle w:val="Strong"/>
          <w:rFonts w:ascii="黑体" w:eastAsia="黑体" w:hAnsi="黑体"/>
          <w:b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rPr>
        <w:t xml:space="preserve">五、预算执行进度与绩效指标偏差</w:t>
      </w:r>
    </w:p>
    <w:p>
      <w:pPr>
        <w:spacing w:line="540" w:lineRule="exact"/>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财政系统自身建设资金项目年初预算277.38万元，全年预算305.38万元，实际支出183.16万元，预算执行率为59.98%，项目绩效指标总体完成率为86.22%，总体偏差率为13.78%，偏差原因在着绩效管理专业人员缺乏，项目实施人员及管理人员认识不够，绩效水平不高，单位内部绩效管理工作力量薄弱，业务人员业务能力和素质还有待进一步提升，改进措施合理设置年度任务。提高各处室对部门中长期规划的重视程度，增强相关规划的落地性、导向性。</w:t>
      </w:r>
    </w:p>
    <w:p>
      <w:pPr>
        <w:numPr>
          <w:ilvl w:val="0"/>
          <w:numId w:val="0"/>
        </w:numPr>
        <w:spacing w:line="540" w:lineRule="exact"/>
        <w:rPr>
          <w:rStyle w:val="Strong"/>
          <w:rFonts w:ascii="黑体" w:eastAsia="黑体" w:hAnsi="黑体" w:hint="eastAsia"/>
          <w:b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lang w:eastAsia="zh-CN"/>
        </w:rPr>
        <w:t xml:space="preserve">六、</w:t>
      </w:r>
      <w:r>
        <w:rPr>
          <w:rStyle w:val="Strong"/>
          <w:rFonts w:ascii="黑体" w:eastAsia="黑体" w:hAnsi="黑体" w:hint="eastAsia"/>
          <w:b w:val="0"/>
          <w:spacing w:val="-4"/>
          <w:sz w:val="32"/>
          <w:szCs w:val="32"/>
        </w:rPr>
        <w:t xml:space="preserve">主要经验及做法、存在的问题及原因分析</w:t>
      </w:r>
    </w:p>
    <w:p>
      <w:pPr>
        <w:numPr>
          <w:ilvl w:val="0"/>
          <w:numId w:val="0"/>
        </w:num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bCs/>
          <w:spacing w:val="-4"/>
          <w:sz w:val="32"/>
          <w:szCs w:val="32"/>
        </w:rPr>
        <w:t xml:space="preserve">（一）主要经验及做法</w:t>
      </w:r>
    </w:p>
    <w:p>
      <w:pPr>
        <w:spacing w:line="540" w:lineRule="exact"/>
        <w:rPr>
          <w:rFonts w:ascii="仿宋_GB2312" w:eastAsia="仿宋_GB2312"/>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bCs/>
          <w:spacing w:val="-4"/>
          <w:sz w:val="32"/>
          <w:szCs w:val="32"/>
        </w:rPr>
        <w:t xml:space="preserve">（二）存在的问题及原因分析</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财政系统自身建设资金项目存在着绩效管理专业人员缺乏，项目实施人员及管理人员认识不够，绩效水平不高，单位内部绩效管理工作力量薄弱，业务人员业务能力和素质还有待进一步提升。</w:t>
      </w:r>
    </w:p>
    <w:p>
      <w:pPr>
        <w:spacing w:line="540" w:lineRule="exact"/>
        <w:rPr>
          <w:rStyle w:val="Strong"/>
          <w:rFonts w:ascii="黑体" w:eastAsia="黑体" w:hAnsi="黑体" w:hint="eastAsia"/>
          <w:b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绩效管理是一项专业性、技术性较强的工作，需人才支撑，先培养一批预算绩效管理工作的“引路人”。通过专家学者培训指导“引路人”，让“引路人”熟悉业务流程并能独立开展绩效管理、目标审核、事前绩效评价、事中跟踪评价及绩效管理事后再评价等相关环节工作。</w:t>
      </w:r>
    </w:p>
    <w:p>
      <w:pPr>
        <w:spacing w:line="540" w:lineRule="exact"/>
        <w:rPr>
          <w:rStyle w:val="Strong"/>
          <w:rFonts w:ascii="黑体" w:eastAsia="黑体" w:hAnsi="黑体"/>
          <w:b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6"/>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4EAB5B95147D48FB8B6E92A2D48D26BC_13</vt:lpwstr>
  </property>
  <property fmtid="{D5CDD505-2E9C-101B-9397-08002B2CF9AE}" pid="4" name="KSOTemplateDocerSaveRecord">
    <vt:lpwstr>eyJoZGlkIjoiNDY2OTMyNGMyN2EzYzcxNDNmMDdlYzA4ZmI3ZmEyMmYifQ==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TotalTime>
  <Pages>19</Pages>
  <Words>9373</Words>
  <Characters>9755</Characters>
  <Application>WPS Office_12.1.0.22089_F1E327BC-269C-435d-A152-05C5408002CA</Application>
  <DocSecurity>0</DocSecurity>
  <Lines>5</Lines>
  <Paragraphs>1</Paragraphs>
  <CharactersWithSpaces>10451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2025-08-20T10:12:07Z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2052-12.1.0.22089</vt:lpwstr>
  </property>
  <property fmtid="{D5CDD505-2E9C-101B-9397-08002B2CF9AE}" pid="3" name="ICV">
    <vt:lpwstr>4EAB5B95147D48FB8B6E92A2D48D26BC_13</vt:lpwstr>
  </property>
  <property fmtid="{D5CDD505-2E9C-101B-9397-08002B2CF9AE}" pid="4" name="KSOTemplateDocerSaveRecord">
    <vt:lpwstr>eyJoZGlkIjoiNDY2OTMyNGMyN2EzYzcxNDNmMDdlYzA4ZmI3ZmEyMmYifQ_x003D__x003D_</vt:lpwstr>
  </property>
</Properties>
</file>