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华文中宋" w:eastAsia="华文中宋" w:hAnsi="华文中宋" w:cs="宋体"/>
          <w:b/>
          <w:kern w:val="0"/>
          <w:sz w:val="52"/>
          <w:szCs w:val="52"/>
        </w:rPr>
      </w:pPr>
      <w:bookmarkStart w:id="0" w:name="_GoBack"/>
      <w:bookmarkEnd w:id="0"/>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2024年中央补助地方公共文化服务体系建设补助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裕民县融媒体中心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裕民县融媒体中心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阿娜尔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一、政策依据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国家战略部署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党的十八大以来，党中央、国务院高度重视公共文化服务体系建设，明确提出构建现代公共文化服务体系的战略目标。《中华人民共和国公共文化服务保障法》《关于加快构建现代公共文化服务体系的意见》等文件要求，通过中央财政转移支付支持地方公共文化服务均衡发展，保障人民群众基本文化权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中央财政支持政策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财政部、文化和旅游部联合设立“中央补助地方公共文化服务体系建设专项资金”，旨在通过转移支付弥补地方财政短板，重点支持基层文化设施建设、服务效能提升和数字化建设，推动城乡文化资源均等化。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二、地方发展需求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区域发展不平衡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当前，部分地区（尤其是中西部、革命老区、民族地区、边疆地区）受经济发展水平制约，公共文化设施（如图书馆、文化馆、乡镇综合文化站）存在建设滞后、设备老化、服务能力不足等问题，难以满足群众日益增长的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基层服务能力短板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部分县级以下地区文化人才短缺、活动经费不足，导致文化服务覆盖面窄、形式单一，亟需通过专项资金补充地方财政，提升公共文化服务的标准化、均等化水平。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专项资金的下拨使我中心对数据机房网络二级等保建设、运营设备、机房设备进行了提升，提高了本地广播电视节目制作质量，用户收视满意度得到了提高，优质的硬件配置给传统媒体的宣传竞争力带来了一定优势，裕民县融媒体中心健康有序发展的压力得了进一步缓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2024年中央补助地方公共文化服务体系建设补助资金项目预算资金59.73万元，截止2024年12月31日，已经支付59.73万元，项目按照计划正常实行，已经完成了计划6套设备购置，实际6套设备购置。计划设4次融媒体中心机房维护维修，实际4次融媒体中心机房维护维修。计划电费缴纳1次，实际电费缴纳1次，计划有效提升本地广播电视节目宣传文化传播，实际达成年度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该项目年初预算数59.73万元，全年预算数59.73万元，该项目资金已全部落实到位，资金来源为财政拨款。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该项目年初预算数59.73万元，全年预算数59.73万元，，全年执行数59.73万元，预算执行率为100%，主要用于：融媒体中心数据机房网络二级等保建设及专用设备购置。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塔地财教[2023]107号2024年中央补助地方公共文化服务体系建设补助资金项目预算资金59.73万元，用于融媒体中心数据机房网络二级等保建设、专用设备购置6套、铁塔机维修维护4次、电费缴纳1次。保障数据机房正常运营运行，本地广播电视节目文化宣传工作得到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该项目一季度根据专项资金使用要求及申请进度，完成了2套专用设备购置及2次发射机房的维护维修，基本保障了发射机房的正常运行。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二、绩效评价工作开展情况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（一）绩效评价目的、对象和范围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left="319" w:firstLine="320" w:leftChars="152" w:firstLineChars="1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2024年中央补助地方公共文化服务体系建设补助资金及其预算执行情况。该项目由裕民县融媒体中心（裕民县广播电视台）负责实施，旨在保障融媒体中心发射机房正常运行。项目预算涵盖从2024年1月3日至2024年12月25日的全部资金投入与支出，涉及资金总额为59.73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（四）最低成本法。是指在绩效目标确定的前提下，成本最小者为优的方法。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（五）公众评判法。是指通过专家评估、公众问卷及抽样调查等方式进行评判的方法。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（六）标杆管理法。是指以国内外同行业中较高的绩效水平为标杆进行评判的方法。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（七）其他评价方法。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（4）财政部门和预算部门确认或认可的其他标准。</w:t>
      </w:r>
    </w:p>
    <w:p>
      <w:pPr>
        <w:spacing w:line="540" w:lineRule="exact"/>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0" w:firstLineChars="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分管领导、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中央补助地方公共文化服务体系建设补助资金在设备购置及发射机房维护维修等方面表现出色，达到了预期的标准与要求。同时，项目也在本地宣传工作中取得了显著的成效，如专用设备的购置提升了硬件设施，为采拍、编辑等方面奠定了基础，发射机房的维护维修，保障了机房的正常运行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在项目管理方面，裕民县融媒体中心（裕民县广播电视台）通过有效的规划、组织与协调，项目得以顺利实施，并在预算与时间上保持了良好的控制。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从项目效益的角度来看，本项目不仅实现了预期的社会效益等方面产生了积极的影响。具体而言，本地宣传工作等方面的提升，为项目的利益相关者带来了实实在在的利益。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综上所述，2024年中央补助地方公共文化服务体系建设补助资金在绩效评价中表现出色，达到了项目的预期目标，并在多个方面取得了显著的成效。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本项目总投资59.73万元，财政资金及时足额到位，到位率100%，预算资金按计划进度执行。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预算编制较为详细，项目资金支出总体能够按照预算执行，预算资金支出59.73万元，预算执行率为100%。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指标1：设备购置数（套），指标值：≥6套 ，实际完成值：6套，指标完成率100%。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指标2：融媒体中心机房维护、维修次数，指标值：≥4次，实际完成值：4次，指标完成率100%。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指标3：设备使用人数，指标值：≥14人，实际完成值：14人，指标完成率100%。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指标4：电费缴纳次数，指标值：=1次，实际完成值：1次，指标完成率100%。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指标1：购置设备合格率，指标值：=100% ，实际完成值：  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指标2：维护、维修验收合格率，指标值：=100%  ，实际完成值：100% ，指标完成率100%。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指标1：资金支付及时率，指标值：=100% ，实际完成值： 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指标1：设备购置评价成本，指标值： ≤6.68万元/套  ，实际完成值： 6.68万元/套 ，指标完成率100%。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指标2：运营及维护维修平均支出成本，指标值：≤2.41万元/次，实际完成值：≤2.41万元/次，指标完成率100%。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指标3：电费缴纳成本，指标值：≤10万元，实际完成值： 10万元，指标完成率100%。</w:t>
      </w:r>
    </w:p>
    <w:p>
      <w:pPr>
        <w:spacing w:line="540" w:lineRule="exact"/>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项目效益类指标包括项目实施效益内容，由1个三级指标构成，权重分为20分，实际得分20分，得分率为100%。具体效益指标及满意度指标完成情况如下：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①社会效益指标：指标1：提升本地广播电视节目宣传文化传播，指标值： 有效提升，实际完成值： 有效确保，指标完成率100%。</w:t>
      </w:r>
    </w:p>
    <w:p>
      <w:pPr>
        <w:spacing w:line="540" w:lineRule="exac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2024年中央补助地方公共文化服务体系建设补助项目年初预算59.73万元，全年预算59.73万元，实际支出59.73万元，预算执行率为100%，项目绩效指标总体完成率为100%。</w:t>
      </w:r>
    </w:p>
    <w:p>
      <w:pPr>
        <w:spacing w:line="540" w:lineRule="exac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仿宋" w:eastAsia="仿宋" w:hAnsi="仿宋"/>
          <w:b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jU0ZDdiYjQ3OTI3ZDY2NGQ4ZThiODI0N2YyOTY1MjA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8217B1BC720A4DAD93A9C245EEC99DF0_13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148</TotalTime>
  <Pages>27</Pages>
  <Words>9926</Words>
  <Characters>10211</Characters>
  <Application>WPS Office_12.1.0.15120_F1E327BC-269C-435d-A152-05C5408002CA</Application>
  <DocSecurity>0</DocSecurity>
  <Lines>5</Lines>
  <Paragraphs>1</Paragraphs>
  <CharactersWithSpaces>10259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2025-09-19T02:11:52Z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8217B1BC720A4DAD93A9C245EEC99DF0_13</vt:lpwstr>
  </property>
</Properties>
</file>