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裕民县草原监理所2024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（一）负责草地资源合理利用提供监理保障。</w:t>
      </w:r>
    </w:p>
    <w:p>
      <w:pPr>
        <w:spacing w:line="580" w:lineRule="exact"/>
        <w:ind w:firstLine="640"/>
        <w:jc w:val="both"/>
      </w:pPr>
      <w:r>
        <w:rPr>
          <w:rFonts w:ascii="仿宋_GB2312" w:hAnsi="仿宋_GB2312" w:eastAsia="仿宋_GB2312"/>
          <w:sz w:val="32"/>
        </w:rPr>
        <w:t>（二）负责对违反草原法律、法规的行为进行前期调查。</w:t>
      </w:r>
    </w:p>
    <w:p>
      <w:pPr>
        <w:spacing w:line="580" w:lineRule="exact"/>
        <w:ind w:firstLine="640"/>
        <w:jc w:val="both"/>
      </w:pPr>
      <w:r>
        <w:rPr>
          <w:rFonts w:ascii="仿宋_GB2312" w:hAnsi="仿宋_GB2312" w:eastAsia="仿宋_GB2312"/>
          <w:sz w:val="32"/>
        </w:rPr>
        <w:t>（三）负责草原所有权维护和草原使用权核定。</w:t>
      </w:r>
    </w:p>
    <w:p>
      <w:pPr>
        <w:spacing w:line="580" w:lineRule="exact"/>
        <w:ind w:firstLine="640"/>
        <w:jc w:val="both"/>
      </w:pPr>
      <w:r>
        <w:rPr>
          <w:rFonts w:ascii="仿宋_GB2312" w:hAnsi="仿宋_GB2312" w:eastAsia="仿宋_GB2312"/>
          <w:sz w:val="32"/>
        </w:rPr>
        <w:t>（四）开展草地资源保护。</w:t>
      </w:r>
    </w:p>
    <w:p>
      <w:pPr>
        <w:spacing w:line="580" w:lineRule="exact"/>
        <w:ind w:firstLine="640"/>
        <w:jc w:val="both"/>
      </w:pPr>
      <w:r>
        <w:rPr>
          <w:rFonts w:ascii="仿宋_GB2312" w:hAnsi="仿宋_GB2312" w:eastAsia="仿宋_GB2312"/>
          <w:sz w:val="32"/>
        </w:rPr>
        <w:t>（五）实施草原防火、草原火情、草原火灾处理。</w:t>
      </w:r>
    </w:p>
    <w:p>
      <w:pPr>
        <w:spacing w:line="580" w:lineRule="exact"/>
        <w:ind w:firstLine="640"/>
        <w:jc w:val="both"/>
      </w:pPr>
      <w:r>
        <w:rPr>
          <w:rFonts w:ascii="仿宋_GB2312" w:hAnsi="仿宋_GB2312" w:eastAsia="仿宋_GB2312"/>
          <w:sz w:val="32"/>
        </w:rPr>
        <w:t>（六）承办主管部门交办的其他事项。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裕民县草原监理所2024年度，实有人数13人，其中：在职人员5人，减少4人；离休人员0人，增加0人；退休人员8人,增加4人。</w:t>
      </w:r>
    </w:p>
    <w:p>
      <w:pPr>
        <w:spacing w:line="580" w:lineRule="exact"/>
        <w:ind w:firstLine="640"/>
        <w:jc w:val="both"/>
      </w:pPr>
      <w:r>
        <w:rPr>
          <w:rFonts w:ascii="仿宋_GB2312" w:hAnsi="仿宋_GB2312" w:eastAsia="仿宋_GB2312"/>
          <w:sz w:val="32"/>
        </w:rPr>
        <w:t>裕民县草原监理所无下属预算单位，下设2个科室，分别是：办公室、财务室。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2024年度收入总计157.89万元，</w:t>
      </w:r>
      <w:r>
        <w:rPr>
          <w:rFonts w:ascii="仿宋_GB2312" w:hAnsi="仿宋_GB2312" w:eastAsia="仿宋_GB2312"/>
          <w:b w:val="0"/>
          <w:sz w:val="32"/>
        </w:rPr>
        <w:t>其中：本年收入合计157.89万元，使用非财政拨款结余（含专用结余）0.00万元，年初结转和结余0.00万元。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2024年度支出总计157.89万元，</w:t>
      </w:r>
      <w:r>
        <w:rPr>
          <w:rFonts w:ascii="仿宋_GB2312" w:hAnsi="仿宋_GB2312" w:eastAsia="仿宋_GB2312"/>
          <w:b w:val="0"/>
          <w:sz w:val="32"/>
        </w:rPr>
        <w:t>其中：本年支出合计157.89万元，结余分配0.00万元，年末结转和结余0.00万元。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减少13.49万元，下降7.87%，主要原因是：本年在职人员减少4人，相关人员经费较上年减少。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本年收入157.89万元，</w:t>
      </w:r>
      <w:r>
        <w:rPr>
          <w:rFonts w:ascii="仿宋_GB2312" w:hAnsi="仿宋_GB2312" w:eastAsia="仿宋_GB2312"/>
          <w:b w:val="0"/>
          <w:sz w:val="32"/>
        </w:rPr>
        <w:t>其中：财政拨款收入157.89万元，占100.00%；上级补助收入0.00万元，占0.00%；事业收入0.00万元，占0.00%；经营收入0.00万元，占0.00%；附属单位上缴收入0.00万元，占0.00%；其他收入0.00万元，占0.00%。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本年支出157.89万元，</w:t>
      </w:r>
      <w:r>
        <w:rPr>
          <w:rFonts w:ascii="仿宋_GB2312" w:hAnsi="仿宋_GB2312" w:eastAsia="仿宋_GB2312"/>
          <w:b w:val="0"/>
          <w:sz w:val="32"/>
        </w:rPr>
        <w:t>其中：基本支出153.72万元，占97.36%；项目支出4.18万元，占2.65%；上缴上级支出0.00万元，占0.00%；经营支出0.00万元，占0.00%；对附属单位补助支出0.00万元，占0.00%。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2024年度财政拨款收入总计157.89万元，</w:t>
      </w:r>
      <w:r>
        <w:rPr>
          <w:rFonts w:ascii="仿宋_GB2312" w:hAnsi="仿宋_GB2312" w:eastAsia="仿宋_GB2312"/>
          <w:b w:val="0"/>
          <w:sz w:val="32"/>
        </w:rPr>
        <w:t>其中：年初财政拨款结转和结余0.00万元，本年财政拨款收入157.89万元。</w:t>
      </w:r>
      <w:r>
        <w:rPr>
          <w:rFonts w:ascii="仿宋_GB2312" w:hAnsi="仿宋_GB2312" w:eastAsia="仿宋_GB2312"/>
          <w:b/>
          <w:sz w:val="32"/>
        </w:rPr>
        <w:t>财政拨款支出总计157.89万元，</w:t>
      </w:r>
      <w:r>
        <w:rPr>
          <w:rFonts w:ascii="仿宋_GB2312" w:hAnsi="仿宋_GB2312" w:eastAsia="仿宋_GB2312"/>
          <w:b w:val="0"/>
          <w:sz w:val="32"/>
        </w:rPr>
        <w:t>其中：年末财政拨款结转和结余0.00万元，本年财政拨款支出157.89万元。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减少13.49万元，下降7.87%，主要原因是：本年在职人员减少4人，相关人员经费较上年减少。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年初预算数173.22万元，决算数157.89万元，预决算差异率-8.85%，主要原因是：本年在职人员减少4人，年中调减相关人员经费。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2024年度一般公共预算财政拨款支出157.89万元，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减少13.49万元，下降7.87%，主要原因是：本年在职人员减少4人，相关人员经费较上年减少。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年初预算数173.22万元，决算数157.89万元，预决算差异率-8.85%，主要原因是：本年在职人员减少4人，年中调减相关人员经费。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1.社会保障和就业支出(类)44.59万元,占28.24%。</w:t>
      </w:r>
    </w:p>
    <w:p>
      <w:pPr>
        <w:spacing w:line="580" w:lineRule="exact"/>
        <w:ind w:firstLine="640"/>
        <w:jc w:val="both"/>
      </w:pPr>
      <w:r>
        <w:rPr>
          <w:rFonts w:ascii="仿宋_GB2312" w:hAnsi="仿宋_GB2312" w:eastAsia="仿宋_GB2312"/>
          <w:b w:val="0"/>
          <w:sz w:val="32"/>
        </w:rPr>
        <w:t>2.卫生健康支出(类)7.01万元,占4.44%。</w:t>
      </w:r>
    </w:p>
    <w:p>
      <w:pPr>
        <w:spacing w:line="580" w:lineRule="exact"/>
        <w:ind w:firstLine="640"/>
        <w:jc w:val="both"/>
      </w:pPr>
      <w:r>
        <w:rPr>
          <w:rFonts w:ascii="仿宋_GB2312" w:hAnsi="仿宋_GB2312" w:eastAsia="仿宋_GB2312"/>
          <w:b w:val="0"/>
          <w:sz w:val="32"/>
        </w:rPr>
        <w:t>3.农林水支出(类)96.92万元,占61.38%。</w:t>
      </w:r>
    </w:p>
    <w:p>
      <w:pPr>
        <w:spacing w:line="580" w:lineRule="exact"/>
        <w:ind w:firstLine="640"/>
        <w:jc w:val="both"/>
      </w:pPr>
      <w:r>
        <w:rPr>
          <w:rFonts w:ascii="仿宋_GB2312" w:hAnsi="仿宋_GB2312" w:eastAsia="仿宋_GB2312"/>
          <w:b w:val="0"/>
          <w:sz w:val="32"/>
        </w:rPr>
        <w:t>4.住房保障支出(类)9.38万元,占5.94%。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1.社会保障和就业支出(类)行政事业单位养老支出(款)行政单位离退休(项):支出决算数为4.79万元，比上年决算增加2.22万元，增长86.38%,主要原因是：本年较上年退休人员增加4人，行政单位离退休支出增加。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11.79万元，比上年决算减少2.21万元，下降15.79%,主要原因是：本年在职人员减少4人，养老保险缴费支出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3.社会保障和就业支出(类)行政事业单位养老支出(款)机关事业单位职业年金缴费支出(项):支出决算数为28.01万元，比上年决算增加22.18万元，增长380.45%,主要原因是：本年新增退休人员4人，职业年金缴费增加。</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4.卫生健康支出(类)行政事业单位医疗(款)行政单位医疗(项):支出决算数为4.94万元，比上年决算减少1.38万元，下降21.84%,主要原因是：本年在职人员减少4人，行政单位医疗缴费支出减少。</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5.卫生健康支出(类)行政事业单位医疗(款)公务员医疗补助(项):支出决算数为2.07万元，比上年决算减少0.65万元，下降23.90%,主要原因是：本年在职人员减少4人，公务员医疗补助缴费支出减少。</w:t>
      </w:r>
    </w:p>
    <w:p>
      <w:pPr>
        <w:spacing w:line="580" w:lineRule="exact"/>
        <w:ind w:firstLine="640"/>
        <w:jc w:val="both"/>
      </w:pPr>
      <w:r>
        <w:rPr>
          <w:rFonts w:ascii="仿宋_GB2312" w:hAnsi="仿宋_GB2312" w:eastAsia="仿宋_GB2312"/>
          <w:b w:val="0"/>
          <w:sz w:val="32"/>
        </w:rPr>
        <w:t>6.节能环保支出(类)自然生态保护(款)其他自然生态保护支出(项):支出决算数为0.00万元，比上年决算减少2.00万元，下降100.00%,主要原因是：本年较上年减少草原案件司法鉴定费。</w:t>
      </w:r>
    </w:p>
    <w:p>
      <w:pPr>
        <w:spacing w:line="580" w:lineRule="exact"/>
        <w:ind w:firstLine="640"/>
        <w:jc w:val="both"/>
      </w:pPr>
      <w:r>
        <w:rPr>
          <w:rFonts w:ascii="仿宋_GB2312" w:hAnsi="仿宋_GB2312" w:eastAsia="仿宋_GB2312"/>
          <w:b w:val="0"/>
          <w:sz w:val="32"/>
        </w:rPr>
        <w:t>7.农林水支出(类)农业农村(款)行政运行(项):支出决算数为92.74万元，比上年决算减少30.39万元，下降24.68%,主要原因是：本年在职人员减少4人，相关人员经费较上年减少。</w:t>
      </w:r>
    </w:p>
    <w:p>
      <w:pPr>
        <w:spacing w:line="580" w:lineRule="exact"/>
        <w:ind w:firstLine="640"/>
        <w:jc w:val="both"/>
      </w:pPr>
      <w:r>
        <w:rPr>
          <w:rFonts w:ascii="仿宋_GB2312" w:hAnsi="仿宋_GB2312" w:eastAsia="仿宋_GB2312"/>
          <w:b w:val="0"/>
          <w:sz w:val="32"/>
        </w:rPr>
        <w:t>8.农林水支出(类)林业和草原(款)其他林业和草原支出(项):支出决算数为4.18万元，比上年决算增加0.18万元，增长4.50%,主要原因是：本年新增返还草原安置补助费项目。</w:t>
      </w:r>
    </w:p>
    <w:p>
      <w:pPr>
        <w:spacing w:line="580" w:lineRule="exact"/>
        <w:ind w:firstLine="640"/>
        <w:jc w:val="both"/>
      </w:pPr>
      <w:r>
        <w:rPr>
          <w:rFonts w:ascii="仿宋_GB2312" w:hAnsi="仿宋_GB2312" w:eastAsia="仿宋_GB2312"/>
          <w:b w:val="0"/>
          <w:sz w:val="32"/>
        </w:rPr>
        <w:t>9.住房保障支出(类)住房改革支出(款)住房公积金(项):支出决算数为9.38万元，比上年决算减少1.43万元，下降13.23%,主要原因是：本年在职人员减少4人，住房公积金缴费支出减少。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2024年度一般公共预算财政拨款基本支出153.72万元，其中：</w:t>
      </w:r>
      <w:r>
        <w:rPr>
          <w:rFonts w:ascii="仿宋_GB2312" w:hAnsi="仿宋_GB2312" w:eastAsia="仿宋_GB2312"/>
          <w:b/>
          <w:sz w:val="32"/>
        </w:rPr>
        <w:t>人员经费147.62万元，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包括：基本工资、津贴补贴、奖金、机关事业单位基本养老保险缴费、职业年金缴费、职工基本医疗保险缴费、公务员医疗补助缴费、其他社会保障缴费、住房公积金、退休费、医疗费补助。</w:t>
      </w:r>
    </w:p>
    <w:p>
      <w:pPr>
        <w:spacing w:line="580" w:lineRule="exact"/>
        <w:ind w:firstLine="640"/>
        <w:jc w:val="both"/>
      </w:pPr>
      <w:r>
        <w:rPr>
          <w:rFonts w:ascii="仿宋_GB2312" w:hAnsi="仿宋_GB2312" w:eastAsia="仿宋_GB2312"/>
          <w:b/>
          <w:sz w:val="32"/>
        </w:rPr>
        <w:t>公用经费6.10万元，</w:t>
      </w:r>
      <w:r>
        <w:rPr>
          <w:rFonts w:ascii="仿宋_GB2312" w:hAnsi="仿宋_GB2312" w:eastAsia="仿宋_GB2312"/>
          <w:b w:val="0"/>
          <w:sz w:val="32"/>
        </w:rPr>
        <w:t>包括：办公费、水费、取暖费、差旅费、委托业务费、工会经费、公务用车运行维护费。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2024年度财政拨款“三公”经费支出1.51万元，</w:t>
      </w:r>
      <w:r>
        <w:rPr>
          <w:rFonts w:ascii="仿宋_GB2312" w:hAnsi="仿宋_GB2312" w:eastAsia="仿宋_GB2312"/>
          <w:b w:val="0"/>
          <w:sz w:val="32"/>
        </w:rPr>
        <w:t>比上年增加0.32万元，增长26.89%，主要原因是：本单位公务用车日渐老化，维修维护成本增加，导致公务用车运行维护费较上年增加。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公务用车购置及运行维护费支出1.51万元，占100.00%，比上年增加0.32万元，增长26.89%，主要原因是：本单位公务用车日渐老化，维修维护成本增加，导致公务用车运行维护费较上年增加。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1.51万元，其中：公务用车购置费0.00万元，公务用车运行维护费1.51万元。公务用车运行维护费开支内容包括车辆保险费、燃油费、维修费、审验费等。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1.51万元，决算数1.51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1.51万元，决算数1.51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2024年度裕民县草原监理所（行政单位和参照公务员法管理事业单位）机关运行经费支出6.10万元，比上年减少1.76万元，下降22.39%，主要原因是：本年减少办公经费，导致公用经费减少。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2024年度政府采购支出总额1.99万元，其中：政府采购货物支出0.70万元、政府采购工程支出0.00万元、政府采购服务支出1.28万元。</w:t>
      </w:r>
    </w:p>
    <w:p>
      <w:pPr>
        <w:spacing w:line="580" w:lineRule="exact"/>
        <w:ind w:firstLine="640"/>
        <w:jc w:val="both"/>
      </w:pPr>
      <w:r>
        <w:rPr>
          <w:rFonts w:ascii="仿宋_GB2312" w:hAnsi="仿宋_GB2312" w:eastAsia="仿宋_GB2312"/>
          <w:b w:val="0"/>
          <w:sz w:val="32"/>
        </w:rPr>
        <w:t>授予中小企业合同金额1.78万元，占政府采购支出总额的89.45%，其中：授予小微企业合同金额1.58万元，占政府采购支出总额的79.40%。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16.00平方米，价值2.09万元。车辆2辆，价值29.28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157.89万元，实际执行总额157.89万元；预算绩效评价项目1个，全年预算数4.18万元，全年执行数4.18万元。预算绩效管理取得的成效：一是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在监督环节上，实行关口前移，从事后监督管理转向事前审核，事中监督和事后检查稽核相结合的监督制度上来，形成多环节全过程的监督管理格局，尽量早发现问题，早解决问题。发现的问题及原因：一是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二是因轮岗、调动等因素使我单位绩效工作人员流动频繁，造成工作衔接不到位的情况。下一步改进措施：一是多进行有关绩效管理工作方面的培训，积极组织第三方开展绩效管理工作培训，进一步夯实业务基础，提高我单位绩效人员水平；二是专门设定对绩效工作人员定职、定岗、定责等相关制度措施，进一步提升我单位绩效管理工作业务水平，扎实做好绩效管理工作；三是进一步规范项目建设的程序，项目前期做好可行性研究报告，更加细化实施方案，严格执行资金管理办法和财政资金管理制度，严格按照项目实施方案、招投标管理办法等稳步推进工作，单位根据自己项目的特点进行总结。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裕民县草原监理所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173.22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157.89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157.89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173.22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157.89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157.89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利用广播媒体、设立禁牧和草畜平衡宣传标志、入户走访等方式，开展草原法律法规宣传，进一步提升广大农牧民群众自觉遵守草原法规政策，参与草原禁牧和草畜平衡工作的自觉性、主动性；认真落实草原禁牧和草畜平衡制度，对各乡镇草原禁牧、草畜平衡工作开展不定期检查及牧户30%的抽查工作，对检查中发现的违法行为及时依法查处；严厉打击草原违法犯罪行为，开展草原执法专项行动，查处乱垦滥挖、乱征滥占等破坏草原资源违法案件；进一步提高草原征占管理水平，加强事中事后监管，组织力量对审核通过的草原征占用项目进行核查；加快草原违法图班立案查处工作，对部分不是案件的图班进行佐证材料收集，完成图班销号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利用广播媒体、设立禁牧和草畜平衡宣传标志、入户走访等方式，开展草原法律法规宣传50次，化解矛盾纠纷2起，进一步提升广大农牧民群众自觉遵守草原法规政策，参与草原禁牧和草畜平衡工作的自觉性、主动性；认真落实草原禁牧和草畜平衡制度，对各乡镇草原禁牧、草畜平衡工作开展不定期检查及牧户30%的抽查工作，抽查牧户20户，对检查中发现的违法行为及时依法查处；严厉打击草原违法犯罪行为，开展草原执法专项行动35次，查处乱垦滥挖、乱征滥占等破坏草原资源违法案件；进一步提高草原征占管理水平，加强事中事后监管，组织力量对审核通过的草原征占用项目进行核查，办理草原征占用手续30件；加快草原违法图班立案查处工作，完成图斑核查108个，对部分不是案件的图班进行佐证材料收集，完成图班销号工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化解草原矛盾纠纷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开展草原普法宣传次数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抽查不按季节放牧、超载放牧农户数量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开展草原执法次数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办理草原征占手续件数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核查草原图斑数量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108个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108个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返还吉也克牧民草原安置补助费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裕民县自然资源局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裕民县草原监理所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项目预算41769元，用于被占用草场2名牧民马占英与牧民黑扎提·麦迪尔的草原安置补偿费；通过发放草原安置补偿费有效保障牧民生活，为失去草原的牧民提高了经济补偿，保障其基本生活需求；牧民可能利用草原安置补偿费转产转业，推动草原畜牧业生产方式转型升级，有效保障草原利用建设。</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项目资金41769元为牧民马占英与黑扎提·麦迪尔的草原安置补偿费，已于2024年12月25日完成支付。草原安置补偿费的发放，一是保障牧民生活，为失去草原的牧民提高了经济补偿，保障其基本生活需求，使牧民在面临生产方式转变或生活环境变化时，有一定的经济基础来维持生计。二是牧民可能利用草原安置补偿费转产转业，如发展舍饲圈养、畜产品加工等产业，推动草原畜牧业生产方式转型升级，优化产业结构，拓宽牧民增收渠道。三是维护社会稳定，合理的补偿能使牧民感受到公平公正，减少因草原征占，生态保护等引发的矛盾纠纷，增进社会和谐，维护牧区的社会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完成草原安置补偿费户数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草原安置补偿费发放合格率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草原安置补偿费金额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&gt;=41769元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41769元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保障牧民生活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保障草原利用建设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牧民满意度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