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6"/>
          <w:sz w:val="32"/>
        </w:rPr>
      </w:pPr>
      <w:r>
        <w:rPr>
          <w:rFonts w:ascii="仿宋_GB2312" w:hAnsi="仿宋_GB2312" w:eastAsia="仿宋_GB2312"/>
          <w:w w:val="96"/>
          <w:sz w:val="32"/>
        </w:rPr>
        <w:t>（一）履行全民所有土地、矿产、森林、草原、湿地、水域滩涂养殖等自然资源资产所有者职责和所有国土空间用途管制职责。负责风景名胜区的审查报批和监督管理工作。贯彻落实自然资源、测绘、水域和国土空间规划等法律法规，拟订自然资源管理制度、有关地方性法规和政府规章草案，并监督检查执行情况。</w:t>
      </w:r>
    </w:p>
    <w:p>
      <w:pPr>
        <w:spacing w:line="580" w:lineRule="exact"/>
        <w:ind w:firstLine="640"/>
        <w:jc w:val="both"/>
      </w:pPr>
      <w:r>
        <w:rPr>
          <w:rFonts w:ascii="仿宋_GB2312" w:hAnsi="仿宋_GB2312" w:eastAsia="仿宋_GB2312"/>
          <w:sz w:val="32"/>
        </w:rPr>
        <w:t>（二）负责自然资源调查监测评价。贯彻执行自然资源调查监测评价的指标体系和统计标准，组织实施自然资源基础调查、专项调查，负责自然资源调查成果的管理、上报、动态监测和实时更新。</w:t>
      </w:r>
    </w:p>
    <w:p>
      <w:pPr>
        <w:spacing w:line="580" w:lineRule="exact"/>
        <w:ind w:firstLine="640"/>
        <w:jc w:val="both"/>
      </w:pPr>
      <w:r>
        <w:rPr>
          <w:rFonts w:ascii="仿宋_GB2312" w:hAnsi="仿宋_GB2312" w:eastAsia="仿宋_GB2312"/>
          <w:sz w:val="32"/>
        </w:rPr>
        <w:t>（三）负责自然资源统一调查、确权登记工作。负责贯彻落实国家、自治区各类自然资源调查、确权、不动产登记的法律法规，组织开展土地、房屋、林地、草原、水域滩涂养殖等各类自然资源确权、权籍调查和不动产统一登记、不动产测绘、争议调处等工作。会同有关部门制定不动产统一登记地方性政策，建立不动产统一登记制度。推进自然资源和不动产登记信息管理基础平台建设。负责自然资源和不动产登记资料收集、整理、共享、汇交管理等。会同有关部门提出处理土地、草场等纠纷的配套政策。组织有关部门调查、裁定区域内土地、草场、矿山、林地、水域等权属纠纷。并接受上级自然资源局和不动产登记主管部门的指导和监督。</w:t>
      </w:r>
    </w:p>
    <w:p>
      <w:pPr>
        <w:spacing w:line="580" w:lineRule="exact"/>
        <w:ind w:firstLine="640"/>
        <w:jc w:val="both"/>
      </w:pPr>
      <w:r>
        <w:rPr>
          <w:rFonts w:ascii="仿宋_GB2312" w:hAnsi="仿宋_GB2312" w:eastAsia="仿宋_GB2312"/>
          <w:sz w:val="32"/>
        </w:rPr>
        <w:t>（四）负责自然资源资产有偿使用工作。贯彻执行全民所有自然资源资产统计制度，负责全民所有自然资源资产核算。负责全民所有自然资产负债表统计、汇总、上报，执行上级考核标准。贯彻落实全民所有自然资源资产划拨、出让、租赁、作价出资和土地储备政策，合理配置全民所有自然资源资产。负责资自然资源资产价值评估管理，依法收缴相关资产收益。</w:t>
      </w:r>
    </w:p>
    <w:p>
      <w:pPr>
        <w:spacing w:line="580" w:lineRule="exact"/>
        <w:ind w:firstLine="640"/>
        <w:jc w:val="both"/>
        <w:rPr>
          <w:w w:val="95"/>
          <w:sz w:val="32"/>
        </w:rPr>
      </w:pPr>
      <w:r>
        <w:rPr>
          <w:rFonts w:ascii="仿宋_GB2312" w:hAnsi="仿宋_GB2312" w:eastAsia="仿宋_GB2312"/>
          <w:w w:val="95"/>
          <w:sz w:val="32"/>
        </w:rPr>
        <w:t>（五）负责自然资源的合理开发利用。贯彻执行自然资源发展规划和战略，组织拟订自然资源供应计划，建立自然资源价格体系，组织开展自然资源分等定级价格评估，开展自然资源利用价格评价考核。指导节约集约利用。负责自然资源市场监管。组织落实自然资源管理设计宏观调控、区域协调和城乡统筹的政策措施。</w:t>
      </w:r>
    </w:p>
    <w:p>
      <w:pPr>
        <w:spacing w:line="580" w:lineRule="exact"/>
        <w:ind w:firstLine="640"/>
        <w:jc w:val="both"/>
      </w:pPr>
      <w:r>
        <w:rPr>
          <w:rFonts w:ascii="仿宋_GB2312" w:hAnsi="仿宋_GB2312" w:eastAsia="仿宋_GB2312"/>
          <w:sz w:val="32"/>
        </w:rPr>
        <w:t>（六）负责建立空间规划体系并监督实施。贯彻落实主体功能区战略和制度，组织编制国土空间规划、土地利用总体规划、城乡规划以及相关专项规划，并监督、监测和管理各类规划的实施。开展国土空间开发适应性评价，建立国土空间规划实施监测、评估和预警体系。组织划定生态保护红线、永久基本农田、城镇开发边界等控制线，构建节约资源和保护环境的生产、生活、生态空间布局。负责城乡规划管理，审核、审批修建性详细规划方案,核发建设项目工程相关许可。组织拟订并实施土地、矿产、林地、草原、水域滩涂养殖等自然资源年度利用计划。贯彻落实土地空间用途管制制度，负责土地、矿产、林地、草原、水域滩涂养殖等国土空间用途转用工作。负责土地转用的转用和征收征用的审核、报批工作。</w:t>
      </w:r>
    </w:p>
    <w:p>
      <w:pPr>
        <w:spacing w:line="580" w:lineRule="exact"/>
        <w:ind w:firstLine="640"/>
        <w:jc w:val="both"/>
      </w:pPr>
      <w:r>
        <w:rPr>
          <w:rFonts w:ascii="仿宋_GB2312" w:hAnsi="仿宋_GB2312" w:eastAsia="仿宋_GB2312"/>
          <w:sz w:val="32"/>
        </w:rPr>
        <w:t>（七）负责统筹国土空间生态修复。牵头组织编制国土空间生态修复规划并实施有关生态修复工程。负责国土空间综合整治、土地整理复垦、矿山地质环境恢复治理、森林、草原，河流修复等工作。组织实施生态保护补偿制度，落实利用社会资金进行生态修复的政策措施。</w:t>
      </w:r>
    </w:p>
    <w:p>
      <w:pPr>
        <w:spacing w:line="580" w:lineRule="exact"/>
        <w:ind w:firstLine="640"/>
        <w:jc w:val="both"/>
      </w:pPr>
      <w:r>
        <w:rPr>
          <w:rFonts w:ascii="仿宋_GB2312" w:hAnsi="仿宋_GB2312" w:eastAsia="仿宋_GB2312"/>
          <w:sz w:val="32"/>
        </w:rPr>
        <w:t>（八）负责组织实施最严格的耕地保护制度。贯彻落实国家、自治区、地区耕地保护政策，负责耕地数量、质量、生态保护，确保全县耕地保有量、基本农田保护面积数量不减少、质量不降低。组织实施耕地保护责任目标考核和永久基本农田特殊保护。落实耕地占补平衡制度，监督占用耕地补偿制度执行情况。</w:t>
      </w:r>
    </w:p>
    <w:p>
      <w:pPr>
        <w:spacing w:line="580" w:lineRule="exact"/>
        <w:ind w:firstLine="640"/>
        <w:jc w:val="both"/>
      </w:pPr>
      <w:r>
        <w:rPr>
          <w:rFonts w:ascii="仿宋_GB2312" w:hAnsi="仿宋_GB2312" w:eastAsia="仿宋_GB2312"/>
          <w:sz w:val="32"/>
        </w:rPr>
        <w:t>（九）负责矿产资源管理和地质勘察工作。负责矿产资源储量管理及压覆矿产资源查询，负责矿业权管理和矿业权交易监管工作。依法审定探矿权、采矿权评估结果确认。负责地质调查综合统一管理。组织实施矿山地质环境保护。编制地质勘查规划并监督检查执行情况，编制年度地质灾害防治方案并监督实施。监督管理地下水过量开采及引发的地面沉降等地质问题。负责古生物化石的监督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裕民县自然资源局2024年度，实有人数57人，其中：在职人员26人，减少4人；离休人员0人，增加0人；退休人员31人,增加1人。</w:t>
      </w:r>
    </w:p>
    <w:p>
      <w:pPr>
        <w:spacing w:line="580" w:lineRule="exact"/>
        <w:ind w:firstLine="640"/>
        <w:jc w:val="both"/>
      </w:pPr>
      <w:r>
        <w:rPr>
          <w:rFonts w:ascii="仿宋_GB2312" w:hAnsi="仿宋_GB2312" w:eastAsia="仿宋_GB2312"/>
          <w:sz w:val="32"/>
        </w:rPr>
        <w:t>裕民县自然资源局无下属预算单位，下设12个科室，分别是：建设用地科、耕保科、人事科、财务科、矿产科、法制科、测绘科、行政办公室、土地复垦中心、土地储备中心、不动产登记管理中心、城乡规划设计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2024年度收入总计3,888.94万元，</w:t>
      </w:r>
      <w:r>
        <w:rPr>
          <w:rFonts w:ascii="仿宋_GB2312" w:hAnsi="仿宋_GB2312" w:eastAsia="仿宋_GB2312"/>
          <w:b w:val="0"/>
          <w:sz w:val="32"/>
        </w:rPr>
        <w:t>其中：本年收入合计3,888.94万元，使用非财政拨款结余（含专用结余）0.00万元，年初结转和结余0.00万元。</w:t>
      </w:r>
    </w:p>
    <w:p>
      <w:pPr>
        <w:spacing w:line="580" w:lineRule="exact"/>
        <w:ind w:firstLine="640"/>
        <w:jc w:val="both"/>
        <w:rPr>
          <w:w w:val="95"/>
          <w:sz w:val="32"/>
        </w:rPr>
      </w:pPr>
      <w:r>
        <w:rPr>
          <w:rFonts w:ascii="仿宋_GB2312" w:hAnsi="仿宋_GB2312" w:eastAsia="仿宋_GB2312"/>
          <w:b/>
          <w:w w:val="95"/>
          <w:sz w:val="32"/>
        </w:rPr>
        <w:t>2024年度支出总计3,888.94万元，</w:t>
      </w:r>
      <w:r>
        <w:rPr>
          <w:rFonts w:ascii="仿宋_GB2312" w:hAnsi="仿宋_GB2312" w:eastAsia="仿宋_GB2312"/>
          <w:b w:val="0"/>
          <w:w w:val="95"/>
          <w:sz w:val="32"/>
        </w:rPr>
        <w:t>其中：本年支出合计3,888.94万元，结余分配0.00万元，年末结转和结余0.00万元。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2,394.12万元，下降38.10%，主要原因是：本年在职人员减少，相关人员经费减少，减少2022年草原生态修复治理补助项目、国有农用地电力设施设备改造经费、中央2023年自然灾害防治体系建设补助资金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rPr>
          <w:w w:val="95"/>
          <w:sz w:val="32"/>
        </w:rPr>
      </w:pPr>
      <w:r>
        <w:rPr>
          <w:rFonts w:ascii="仿宋_GB2312" w:hAnsi="仿宋_GB2312" w:eastAsia="仿宋_GB2312"/>
          <w:b/>
          <w:w w:val="95"/>
          <w:sz w:val="32"/>
        </w:rPr>
        <w:t>本年收入3,888.94万元，</w:t>
      </w:r>
      <w:r>
        <w:rPr>
          <w:rFonts w:ascii="仿宋_GB2312" w:hAnsi="仿宋_GB2312" w:eastAsia="仿宋_GB2312"/>
          <w:b w:val="0"/>
          <w:w w:val="95"/>
          <w:sz w:val="32"/>
        </w:rPr>
        <w:t>其中：财政拨款收入3,367.77万元，占86.60%；上级补助收入0.00万元，占0.00%；事业收入0.00万元，占0.00%；经营收入0.00万元，占0.00%；附属单位上缴收入0.00万元，占0.00%；其他收入521.17万元，占13.40%。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本年支出3,888.94万元，</w:t>
      </w:r>
      <w:r>
        <w:rPr>
          <w:rFonts w:ascii="仿宋_GB2312" w:hAnsi="仿宋_GB2312" w:eastAsia="仿宋_GB2312"/>
          <w:b w:val="0"/>
          <w:sz w:val="32"/>
        </w:rPr>
        <w:t>其中：基本支出535.68万元，占13.77%；项目支出3,353.26万元，占86.23%；上缴上级支出0.00万元，占0.00%；经营支出0.00万元，占0.00%；对附属单位补助支出0.00万元，占0.00%。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2024年度财政拨款收入总计3,367.77万元，</w:t>
      </w:r>
      <w:r>
        <w:rPr>
          <w:rFonts w:ascii="仿宋_GB2312" w:hAnsi="仿宋_GB2312" w:eastAsia="仿宋_GB2312"/>
          <w:b w:val="0"/>
          <w:sz w:val="32"/>
        </w:rPr>
        <w:t>其中：年初财政拨款结转和结余0.00万元，本年财政拨款收入3,367.77万元。</w:t>
      </w:r>
      <w:r>
        <w:rPr>
          <w:rFonts w:ascii="仿宋_GB2312" w:hAnsi="仿宋_GB2312" w:eastAsia="仿宋_GB2312"/>
          <w:b/>
          <w:sz w:val="32"/>
        </w:rPr>
        <w:t>财政拨款支出总计3,367.77万元，</w:t>
      </w:r>
      <w:r>
        <w:rPr>
          <w:rFonts w:ascii="仿宋_GB2312" w:hAnsi="仿宋_GB2312" w:eastAsia="仿宋_GB2312"/>
          <w:b w:val="0"/>
          <w:sz w:val="32"/>
        </w:rPr>
        <w:t>其中：年末财政拨款结转和结余0.00万元，本年财政拨款支出3,367.77万元。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2,910.73万元，下降46.36%，主要原因是：本年在职人员减少，相关人员经费减少，本年减少中央2023年自然灾害防治体系建设补助资金、裕民县城西荒山荒坡治理建设项目、裕民县国土空间规划环境影响说明、新疆裕民县矿产资源规划（2021-2025年）编制等项目。</w:t>
      </w:r>
      <w:r>
        <w:rPr>
          <w:rFonts w:ascii="仿宋_GB2312" w:hAnsi="仿宋_GB2312" w:eastAsia="仿宋_GB2312"/>
          <w:b/>
          <w:sz w:val="32"/>
        </w:rPr>
        <w:t>与年初预算相比，</w:t>
      </w:r>
      <w:r>
        <w:rPr>
          <w:rFonts w:ascii="仿宋_GB2312" w:hAnsi="仿宋_GB2312" w:eastAsia="仿宋_GB2312"/>
          <w:b w:val="0"/>
          <w:sz w:val="32"/>
        </w:rPr>
        <w:t>年初预算数2,751.60万元，决算数3,367.77万元，预决算差异率22.39%，主要原因是：年中追加裕民县国土空间总体规划编制（2021-2035年）项目、裕民县中心城区控制性详细规划、4个乡镇级国土空间总体规划及镇区控制性详细规划、2024年中央林业草原生态保护恢复资金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2024年度一般公共预算财政拨款支出3,178.31万元，</w:t>
      </w:r>
      <w:r>
        <w:rPr>
          <w:rFonts w:ascii="仿宋_GB2312" w:hAnsi="仿宋_GB2312" w:eastAsia="仿宋_GB2312"/>
          <w:b w:val="0"/>
          <w:sz w:val="32"/>
        </w:rPr>
        <w:t>占本年支出合计的81.73%。</w:t>
      </w:r>
      <w:r>
        <w:rPr>
          <w:rFonts w:ascii="仿宋_GB2312" w:hAnsi="仿宋_GB2312" w:eastAsia="仿宋_GB2312"/>
          <w:b/>
          <w:sz w:val="32"/>
        </w:rPr>
        <w:t>与上年相比，</w:t>
      </w:r>
      <w:r>
        <w:rPr>
          <w:rFonts w:ascii="仿宋_GB2312" w:hAnsi="仿宋_GB2312" w:eastAsia="仿宋_GB2312"/>
          <w:b w:val="0"/>
          <w:sz w:val="32"/>
        </w:rPr>
        <w:t>减少2,902.44万元，下降47.73%，主要原因是：本年在职人员减少，相关人员经费减少，本年减少中央2023年自然灾害防治体系建设补助资金、裕民县城西荒山荒坡治理建设项目、裕民县国土空间规划环境影响说明、新疆裕民县矿产资源规划（2021-2025年）编制等项目。</w:t>
      </w:r>
      <w:r>
        <w:rPr>
          <w:rFonts w:ascii="仿宋_GB2312" w:hAnsi="仿宋_GB2312" w:eastAsia="仿宋_GB2312"/>
          <w:b/>
          <w:sz w:val="32"/>
        </w:rPr>
        <w:t>与年初预算相比,</w:t>
      </w:r>
      <w:r>
        <w:rPr>
          <w:rFonts w:ascii="仿宋_GB2312" w:hAnsi="仿宋_GB2312" w:eastAsia="仿宋_GB2312"/>
          <w:b w:val="0"/>
          <w:sz w:val="32"/>
        </w:rPr>
        <w:t>年初预算数2,709.80万元，决算数3,178.31万元，预决算差异率17.29%，主要原因是：年中追加裕民县国土空间总体规划编制（2021-2035年）项目、裕民县中心城区控制性详细规划、4个乡镇级国土空间总体规划及镇区控制性详细规划、2024年中央林业草原生态保护恢复资金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1.社会保障和就业支出(类)102.65万元,占3.23%。</w:t>
      </w:r>
    </w:p>
    <w:p>
      <w:pPr>
        <w:spacing w:line="580" w:lineRule="exact"/>
        <w:ind w:firstLine="640"/>
        <w:jc w:val="both"/>
      </w:pPr>
      <w:r>
        <w:rPr>
          <w:rFonts w:ascii="仿宋_GB2312" w:hAnsi="仿宋_GB2312" w:eastAsia="仿宋_GB2312"/>
          <w:b w:val="0"/>
          <w:sz w:val="32"/>
        </w:rPr>
        <w:t>2.卫生健康支出(类)24.02万元,占0.76%。</w:t>
      </w:r>
    </w:p>
    <w:p>
      <w:pPr>
        <w:spacing w:line="580" w:lineRule="exact"/>
        <w:ind w:firstLine="640"/>
        <w:jc w:val="both"/>
      </w:pPr>
      <w:r>
        <w:rPr>
          <w:rFonts w:ascii="仿宋_GB2312" w:hAnsi="仿宋_GB2312" w:eastAsia="仿宋_GB2312"/>
          <w:b w:val="0"/>
          <w:sz w:val="32"/>
        </w:rPr>
        <w:t>3.节能环保支出(类)1,087.60万元,占34.22%。</w:t>
      </w:r>
    </w:p>
    <w:p>
      <w:pPr>
        <w:spacing w:line="580" w:lineRule="exact"/>
        <w:ind w:firstLine="640"/>
        <w:jc w:val="both"/>
      </w:pPr>
      <w:r>
        <w:rPr>
          <w:rFonts w:ascii="仿宋_GB2312" w:hAnsi="仿宋_GB2312" w:eastAsia="仿宋_GB2312"/>
          <w:b w:val="0"/>
          <w:sz w:val="32"/>
        </w:rPr>
        <w:t>4.农林水支出(类)501.31万元,占15.77%。</w:t>
      </w:r>
    </w:p>
    <w:p>
      <w:pPr>
        <w:spacing w:line="580" w:lineRule="exact"/>
        <w:ind w:firstLine="640"/>
        <w:jc w:val="both"/>
      </w:pPr>
      <w:r>
        <w:rPr>
          <w:rFonts w:ascii="仿宋_GB2312" w:hAnsi="仿宋_GB2312" w:eastAsia="仿宋_GB2312"/>
          <w:b w:val="0"/>
          <w:sz w:val="32"/>
        </w:rPr>
        <w:t>5.自然资源海洋气象等支出(类)1,427.60万元,占44.92%。</w:t>
      </w:r>
    </w:p>
    <w:p>
      <w:pPr>
        <w:spacing w:line="580" w:lineRule="exact"/>
        <w:ind w:firstLine="640"/>
        <w:jc w:val="both"/>
      </w:pPr>
      <w:r>
        <w:rPr>
          <w:rFonts w:ascii="仿宋_GB2312" w:hAnsi="仿宋_GB2312" w:eastAsia="仿宋_GB2312"/>
          <w:b w:val="0"/>
          <w:sz w:val="32"/>
        </w:rPr>
        <w:t>6.住房保障支出(类)35.12万元,占1.10%。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44.38万元，比上年决算增加27.21万元，增长158.47%,主要原因是：本年退休人员增加，退休死亡人员增加，退休费及抚恤金支出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43.78万元，比上年决算减少0.73万元，下降1.64%,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3.社会保障和就业支出(类)行政事业单位养老支出(款)机关事业单位职业年金缴费支出(项):支出决算数为14.48万元，比上年决算增加7.62万元，增长111.08%,主要原因是：本年新增退休人员，职业年金缴费支出增加。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4.卫生健康支出(类)行政事业单位医疗(款)行政单位医疗(项):支出决算数为18.72万元，比上年决算减少1.16万元，下降5.84%,主要原因是：本年在职人员减少，行政单位医疗支出较上年减少。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5.卫生健康支出(类)行政事业单位医疗(款)公务员医疗补助(项):支出决算数为5.30万元，比上年决算减少0.58万元，下降9.86%,主要原因是：本年在职人员减少，公务员医疗补助较上年减少。</w:t>
      </w:r>
    </w:p>
    <w:p>
      <w:pPr>
        <w:spacing w:line="580" w:lineRule="exact"/>
        <w:ind w:firstLine="640"/>
        <w:jc w:val="both"/>
      </w:pPr>
      <w:r>
        <w:rPr>
          <w:rFonts w:ascii="仿宋_GB2312" w:hAnsi="仿宋_GB2312" w:eastAsia="仿宋_GB2312"/>
          <w:b w:val="0"/>
          <w:sz w:val="32"/>
        </w:rPr>
        <w:t>6.节能环保支出(类)自然生态保护(款)生态保护(项):支出决算数为0.00万元，比上年决算减少115.01万元，下降100.00%,主要原因是：本年减少2022年中央林业草原生态保护恢复资金（生态护林员补助工资）项目。</w:t>
      </w:r>
    </w:p>
    <w:p>
      <w:pPr>
        <w:spacing w:line="580" w:lineRule="exact"/>
        <w:ind w:firstLine="640"/>
        <w:jc w:val="both"/>
      </w:pPr>
      <w:r>
        <w:rPr>
          <w:rFonts w:ascii="仿宋_GB2312" w:hAnsi="仿宋_GB2312" w:eastAsia="仿宋_GB2312"/>
          <w:b w:val="0"/>
          <w:sz w:val="32"/>
        </w:rPr>
        <w:t>7.节能环保支出(类)自然生态保护(款)农村环境保护(项):支出决算数为0.00万元，比上年决算减少29.78万元，下降100.00%,主要原因是：本年减少裕民县新地乡阿克托别村改善农村人居环境建设项目耕地占用税项目。</w:t>
      </w:r>
    </w:p>
    <w:p>
      <w:pPr>
        <w:spacing w:line="580" w:lineRule="exact"/>
        <w:ind w:firstLine="640"/>
        <w:jc w:val="both"/>
      </w:pPr>
      <w:r>
        <w:rPr>
          <w:rFonts w:ascii="仿宋_GB2312" w:hAnsi="仿宋_GB2312" w:eastAsia="仿宋_GB2312"/>
          <w:b w:val="0"/>
          <w:sz w:val="32"/>
        </w:rPr>
        <w:t>8.节能环保支出(类)自然生态保护(款)草原生态修复治理(项):支出决算数为68.80万元，比上年决算减少278.33万元，下降80.18%,主要原因是：本年减少2022年第二批中央林业草原生态保护恢复资金项目。</w:t>
      </w:r>
    </w:p>
    <w:p>
      <w:pPr>
        <w:spacing w:line="580" w:lineRule="exact"/>
        <w:ind w:firstLine="640"/>
        <w:jc w:val="both"/>
        <w:rPr>
          <w:w w:val="96"/>
          <w:sz w:val="32"/>
        </w:rPr>
      </w:pPr>
      <w:r>
        <w:rPr>
          <w:rFonts w:ascii="仿宋_GB2312" w:hAnsi="仿宋_GB2312" w:eastAsia="仿宋_GB2312"/>
          <w:b w:val="0"/>
          <w:w w:val="96"/>
          <w:sz w:val="32"/>
        </w:rPr>
        <w:t>9.节能环保支出(类)自然生态保护(款)其他自然生态保护支出(项):支出决算数为240.44万元，比上年决算增加22.28万元，增长10.21%,主要原因是：本年新增2019年第二批林业草原生态保护恢复资金（草原生态修复治理补助）项目禁牧补贴项目。</w:t>
      </w:r>
    </w:p>
    <w:p>
      <w:pPr>
        <w:spacing w:line="580" w:lineRule="exact"/>
        <w:ind w:firstLine="640"/>
        <w:jc w:val="both"/>
      </w:pPr>
      <w:r>
        <w:rPr>
          <w:rFonts w:ascii="仿宋_GB2312" w:hAnsi="仿宋_GB2312" w:eastAsia="仿宋_GB2312"/>
          <w:b w:val="0"/>
          <w:sz w:val="32"/>
        </w:rPr>
        <w:t>10.节能环保支出(类)森林保护修复(款)森林管护(项):支出决算数为698.22万元，比上年决算增加431.68万元，增长161.96%,主要原因是：本年新增2024年中央林业草原生态保护恢复资金项目。</w:t>
      </w:r>
    </w:p>
    <w:p>
      <w:pPr>
        <w:spacing w:line="580" w:lineRule="exact"/>
        <w:ind w:firstLine="640"/>
        <w:jc w:val="both"/>
      </w:pPr>
      <w:r>
        <w:rPr>
          <w:rFonts w:ascii="仿宋_GB2312" w:hAnsi="仿宋_GB2312" w:eastAsia="仿宋_GB2312"/>
          <w:b w:val="0"/>
          <w:sz w:val="32"/>
        </w:rPr>
        <w:t>11.节能环保支出(类)退耕还林还草(款)其他退耕还林还草支出(项):支出决算数为0.00万元，比上年决算减少34.00万元，下降100.00%,主要原因是：本年减少裕民县2020年新一轮退耕还林生态补助资金和2022年中央林业草原生态保护恢复资金（2018年、2020年退耕还林补助）项目。</w:t>
      </w:r>
    </w:p>
    <w:p>
      <w:pPr>
        <w:spacing w:line="580" w:lineRule="exact"/>
        <w:ind w:firstLine="640"/>
        <w:jc w:val="both"/>
      </w:pPr>
      <w:r>
        <w:rPr>
          <w:rFonts w:ascii="仿宋_GB2312" w:hAnsi="仿宋_GB2312" w:eastAsia="仿宋_GB2312"/>
          <w:b w:val="0"/>
          <w:sz w:val="32"/>
        </w:rPr>
        <w:t>12.节能环保支出(类)风沙荒漠治理(款)其他风沙荒漠治理支出(项):支出决算数为0.00万元，比上年决算减少3.00万元，下降100.00%,主要原因是：本年减少齐巴拉坤防沙治沙林带灌溉电费资金。</w:t>
      </w:r>
    </w:p>
    <w:p>
      <w:pPr>
        <w:spacing w:line="580" w:lineRule="exact"/>
        <w:ind w:firstLine="640"/>
        <w:jc w:val="both"/>
      </w:pPr>
      <w:r>
        <w:rPr>
          <w:rFonts w:ascii="仿宋_GB2312" w:hAnsi="仿宋_GB2312" w:eastAsia="仿宋_GB2312"/>
          <w:b w:val="0"/>
          <w:sz w:val="32"/>
        </w:rPr>
        <w:t>13.节能环保支出(类)退牧还草(款)退牧还草工程建设(项):支出决算数为0.00万元，比上年决算减少3.00万元，下降100.00%,主要原因是：本年减少退牧还草工程项目。</w:t>
      </w:r>
    </w:p>
    <w:p>
      <w:pPr>
        <w:spacing w:line="580" w:lineRule="exact"/>
        <w:ind w:firstLine="640"/>
        <w:jc w:val="both"/>
      </w:pPr>
      <w:r>
        <w:rPr>
          <w:rFonts w:ascii="仿宋_GB2312" w:hAnsi="仿宋_GB2312" w:eastAsia="仿宋_GB2312"/>
          <w:b w:val="0"/>
          <w:sz w:val="32"/>
        </w:rPr>
        <w:t>14.节能环保支出(类)其他节能环保支出(款)其他节能环保支出(项):支出决算数为80.14万元，比上年决算减少5.80万元，下降6.75%,主要原因是：本年2021年天山和阿尔泰山（重点区域生态保护和修复专项资金）项目资金减少。</w:t>
      </w:r>
    </w:p>
    <w:p>
      <w:pPr>
        <w:spacing w:line="580" w:lineRule="exact"/>
        <w:ind w:firstLine="640"/>
        <w:jc w:val="both"/>
      </w:pPr>
      <w:r>
        <w:rPr>
          <w:rFonts w:ascii="仿宋_GB2312" w:hAnsi="仿宋_GB2312" w:eastAsia="仿宋_GB2312"/>
          <w:b w:val="0"/>
          <w:sz w:val="32"/>
        </w:rPr>
        <w:t>15.农林水支出(类)农业农村(款)其他农业农村支出(项):支出决算数为20.00万元，比上年决算减少13.49万元，下降40.28%,主要原因是：本年减少工作队工作经费。</w:t>
      </w:r>
    </w:p>
    <w:p>
      <w:pPr>
        <w:spacing w:line="580" w:lineRule="exact"/>
        <w:ind w:firstLine="640"/>
        <w:jc w:val="both"/>
      </w:pPr>
      <w:r>
        <w:rPr>
          <w:rFonts w:ascii="仿宋_GB2312" w:hAnsi="仿宋_GB2312" w:eastAsia="仿宋_GB2312"/>
          <w:b w:val="0"/>
          <w:sz w:val="32"/>
        </w:rPr>
        <w:t>16.农林水支出(类)林业和草原(款)森林资源培育(项):支出决算数为45.04万元，比上年决算增加45.04万元，增长100.00%,主要原因是：本年新增裕民县2020年退牧还草工程项目和裕民县2020年林业改革发展资金（森林资源抚育项目）。</w:t>
      </w:r>
    </w:p>
    <w:p>
      <w:pPr>
        <w:spacing w:line="580" w:lineRule="exact"/>
        <w:ind w:firstLine="640"/>
        <w:jc w:val="both"/>
      </w:pPr>
      <w:r>
        <w:rPr>
          <w:rFonts w:ascii="仿宋_GB2312" w:hAnsi="仿宋_GB2312" w:eastAsia="仿宋_GB2312"/>
          <w:b w:val="0"/>
          <w:sz w:val="32"/>
        </w:rPr>
        <w:t>17.农林水支出(类)林业和草原(款)森林生态效益补偿(项):支出决算数为0.00万元，比上年决算减少174.49万元，下降100.00%,主要原因是：本年减少裕民县2020年中央林业改革发展资金（森林生态效益补偿资金）、2022年森林生态效益补助（管护支出89.79万元)、2022年森林生态效益补偿-管护支出和村庄绿化项目。</w:t>
      </w:r>
    </w:p>
    <w:p>
      <w:pPr>
        <w:spacing w:line="580" w:lineRule="exact"/>
        <w:ind w:firstLine="640"/>
        <w:jc w:val="both"/>
      </w:pPr>
      <w:r>
        <w:rPr>
          <w:rFonts w:ascii="仿宋_GB2312" w:hAnsi="仿宋_GB2312" w:eastAsia="仿宋_GB2312"/>
          <w:b w:val="0"/>
          <w:sz w:val="32"/>
        </w:rPr>
        <w:t>18.农林水支出(类)林业和草原(款)林业草原防灾减灾(项):支出决算数为265.82万元，比上年决算增加211.14万元，增长386.14%,主要原因是：本年新增2024年中央林业改革发展资金（第二批）项目。</w:t>
      </w:r>
    </w:p>
    <w:p>
      <w:pPr>
        <w:spacing w:line="580" w:lineRule="exact"/>
        <w:ind w:firstLine="640"/>
        <w:jc w:val="both"/>
      </w:pPr>
      <w:r>
        <w:rPr>
          <w:rFonts w:ascii="仿宋_GB2312" w:hAnsi="仿宋_GB2312" w:eastAsia="仿宋_GB2312"/>
          <w:b w:val="0"/>
          <w:sz w:val="32"/>
        </w:rPr>
        <w:t>19.农林水支出(类)林业和草原(款)草原管理(项):支出决算数为11.00万元，比上年决算减少107.80万元，下降90.74%,主要原因是：本年减少裕民县2020年中央财政林业草原生态保护恢复项目。</w:t>
      </w:r>
    </w:p>
    <w:p>
      <w:pPr>
        <w:spacing w:line="580" w:lineRule="exact"/>
        <w:ind w:firstLine="640"/>
        <w:jc w:val="both"/>
      </w:pPr>
      <w:r>
        <w:rPr>
          <w:rFonts w:ascii="仿宋_GB2312" w:hAnsi="仿宋_GB2312" w:eastAsia="仿宋_GB2312"/>
          <w:b w:val="0"/>
          <w:sz w:val="32"/>
        </w:rPr>
        <w:t>20.农林水支出(类)林业和草原(款)退耕还林还草(项):支出决算数为72.93万元，比上年决算增加72.93万元，增长100.00%,主要原因是：本年新增提前下达2024年中央林业改革发展资金（上一轮退耕还生态林抚育补助））和提前下达2024年中央林业改革发展资金项目。</w:t>
      </w:r>
    </w:p>
    <w:p>
      <w:pPr>
        <w:spacing w:line="580" w:lineRule="exact"/>
        <w:ind w:firstLine="640"/>
        <w:jc w:val="both"/>
      </w:pPr>
      <w:r>
        <w:rPr>
          <w:rFonts w:ascii="仿宋_GB2312" w:hAnsi="仿宋_GB2312" w:eastAsia="仿宋_GB2312"/>
          <w:b w:val="0"/>
          <w:sz w:val="32"/>
        </w:rPr>
        <w:t>21.农林水支出(类)林业和草原(款)其他林业和草原支出(项):支出决算数为0.00万元，比上年决算减少58.00万元，下降100.00%,主要原因是：本年减少裕民县2022年新疆特色林果标准示范基地建设项目。</w:t>
      </w:r>
    </w:p>
    <w:p>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22.农林水支出(类)巩固脱贫攻坚成果衔接乡村振兴(款)生产发展(项):支出决算数为86.52万元，比上年决算增加17.52万元，增长25.39%,主要原因是：本年2024年多规合一村庄规划编制项目增加资金。</w:t>
      </w:r>
    </w:p>
    <w:p>
      <w:pPr>
        <w:spacing w:line="580" w:lineRule="exact"/>
        <w:ind w:firstLine="640"/>
        <w:jc w:val="both"/>
      </w:pPr>
      <w:r>
        <w:rPr>
          <w:rFonts w:ascii="仿宋_GB2312" w:hAnsi="仿宋_GB2312" w:eastAsia="仿宋_GB2312"/>
          <w:b w:val="0"/>
          <w:sz w:val="32"/>
        </w:rPr>
        <w:t>23.自然资源海洋气象等支出(类)自然资源事务(款)行政运行(项):支出决算数为373.89万元，比上年决算减少46.64万元，下降11.09%,主要原因是：本年在职人员减少，相应人员经费较上年减少。</w:t>
      </w:r>
    </w:p>
    <w:p>
      <w:pPr>
        <w:spacing w:line="580" w:lineRule="exact"/>
        <w:ind w:firstLine="640"/>
        <w:jc w:val="both"/>
      </w:pPr>
      <w:r>
        <w:rPr>
          <w:rFonts w:ascii="仿宋_GB2312" w:hAnsi="仿宋_GB2312" w:eastAsia="仿宋_GB2312"/>
          <w:b w:val="0"/>
          <w:sz w:val="32"/>
        </w:rPr>
        <w:t>24.自然资源海洋气象等支出(类)自然资源事务(款)自然资源规划及管理(项):支出决算数为142.00万元，比上年决算减少3.00万元，下降2.07%,主要原因是：本年减少裕民县国土空间规划环境影响说明项目。</w:t>
      </w:r>
    </w:p>
    <w:p>
      <w:pPr>
        <w:spacing w:line="580" w:lineRule="exact"/>
        <w:ind w:firstLine="640"/>
        <w:jc w:val="both"/>
      </w:pPr>
      <w:r>
        <w:rPr>
          <w:rFonts w:ascii="仿宋_GB2312" w:hAnsi="仿宋_GB2312" w:eastAsia="仿宋_GB2312"/>
          <w:b w:val="0"/>
          <w:sz w:val="32"/>
        </w:rPr>
        <w:t>25.自然资源海洋气象等支出(类)自然资源事务(款)自然资源利用与保护(项):支出决算数为727.77万元，比上年决算减少1,713.27万元，下降70.19%,主要原因是：本年减少裕民县历年所欠耕地占用税项目。</w:t>
      </w:r>
    </w:p>
    <w:p>
      <w:pPr>
        <w:spacing w:line="580" w:lineRule="exact"/>
        <w:ind w:firstLine="640"/>
        <w:jc w:val="both"/>
      </w:pPr>
      <w:r>
        <w:rPr>
          <w:rFonts w:ascii="仿宋_GB2312" w:hAnsi="仿宋_GB2312" w:eastAsia="仿宋_GB2312"/>
          <w:b w:val="0"/>
          <w:sz w:val="32"/>
        </w:rPr>
        <w:t>26.自然资源海洋气象等支出(类)自然资源事务(款)自然资源调查与确权登记(项):支出决算数为0.00万元，比上年决算减少14.64万元，下降100.00%,主要原因是：本年减少裕民县2023年度国土变更调查工作经费。</w:t>
      </w:r>
    </w:p>
    <w:p>
      <w:pPr>
        <w:spacing w:line="580" w:lineRule="exact"/>
        <w:ind w:firstLine="640"/>
        <w:jc w:val="both"/>
      </w:pPr>
      <w:r>
        <w:rPr>
          <w:rFonts w:ascii="仿宋_GB2312" w:hAnsi="仿宋_GB2312" w:eastAsia="仿宋_GB2312"/>
          <w:b w:val="0"/>
          <w:sz w:val="32"/>
        </w:rPr>
        <w:t>27.自然资源海洋气象等支出(类)自然资源事务(款)其他自然资源事务支出(项):支出决算数为183.95万元，比上年决算减少1,015.28万元，下降84.66%,主要原因是：本年减少城西荒山荒坡治理项目资金支出。</w:t>
      </w:r>
    </w:p>
    <w:p>
      <w:pPr>
        <w:spacing w:line="580" w:lineRule="exact"/>
        <w:ind w:firstLine="640"/>
        <w:jc w:val="both"/>
      </w:pPr>
      <w:r>
        <w:rPr>
          <w:rFonts w:ascii="仿宋_GB2312" w:hAnsi="仿宋_GB2312" w:eastAsia="仿宋_GB2312"/>
          <w:b w:val="0"/>
          <w:sz w:val="32"/>
        </w:rPr>
        <w:t>28.住房保障支出(类)住房改革支出(款)住房公积金(项):支出决算数为35.12万元，比上年决算增加0.12万元，增长0.34%,主要原因是：本年在职人员工资基数调增，公积金缴费基数上涨，相应支出增加。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29.灾害防治及应急管理支出(类)自然灾害防治(款)地质灾害防治(项):支出决算数为0.00万元，比上年决算减少120.00万元，下降100.00%,主要原因是：本年减少中央2023年自然灾害防治体系建设补助资金。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2024年度一般公共预算财政拨款基本支出535.68万元，其中：</w:t>
      </w:r>
      <w:r>
        <w:rPr>
          <w:rFonts w:ascii="仿宋_GB2312" w:hAnsi="仿宋_GB2312" w:eastAsia="仿宋_GB2312"/>
          <w:b/>
          <w:sz w:val="32"/>
        </w:rPr>
        <w:t>人员经费494.66万元，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rPr>
          <w:w w:val="96"/>
          <w:sz w:val="32"/>
        </w:rPr>
      </w:pPr>
      <w:r>
        <w:rPr>
          <w:rFonts w:ascii="仿宋_GB2312" w:hAnsi="仿宋_GB2312" w:eastAsia="仿宋_GB2312"/>
          <w:b/>
          <w:w w:val="96"/>
          <w:sz w:val="32"/>
        </w:rPr>
        <w:t>公用经费41.02万元，</w:t>
      </w:r>
      <w:r>
        <w:rPr>
          <w:rFonts w:ascii="仿宋_GB2312" w:hAnsi="仿宋_GB2312" w:eastAsia="仿宋_GB2312"/>
          <w:b w:val="0"/>
          <w:w w:val="96"/>
          <w:sz w:val="32"/>
        </w:rPr>
        <w:t>包括：办公费、取暖费、差旅费、委托业务费、工会经费、公务用车运行维护费、其他商品和服务支出。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2024年度政府性基金预算财政拨款收入总计189.47万元，</w:t>
      </w:r>
      <w:r>
        <w:rPr>
          <w:rFonts w:ascii="仿宋_GB2312" w:hAnsi="仿宋_GB2312" w:eastAsia="仿宋_GB2312"/>
          <w:b w:val="0"/>
          <w:sz w:val="32"/>
        </w:rPr>
        <w:t>其中：年初结转和结余0.00万元，本年收入189.47万元。</w:t>
      </w:r>
      <w:r>
        <w:rPr>
          <w:rFonts w:ascii="仿宋_GB2312" w:hAnsi="仿宋_GB2312" w:eastAsia="仿宋_GB2312"/>
          <w:b/>
          <w:sz w:val="32"/>
        </w:rPr>
        <w:t>政府性基金预算财政拨款支出总计189.47万元，</w:t>
      </w:r>
      <w:r>
        <w:rPr>
          <w:rFonts w:ascii="仿宋_GB2312" w:hAnsi="仿宋_GB2312" w:eastAsia="仿宋_GB2312"/>
          <w:b w:val="0"/>
          <w:sz w:val="32"/>
        </w:rPr>
        <w:t>其中：年末结转和结余0.00万元，本年支出189.47万元。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减少8.28万元，下降4.19%，主要原因是：本年减少裕民县2022年国有农用地发包、林带管护及井泵更新和林带病虫害防治经费项目。</w:t>
      </w:r>
      <w:r>
        <w:rPr>
          <w:rFonts w:ascii="仿宋_GB2312" w:hAnsi="仿宋_GB2312" w:eastAsia="仿宋_GB2312"/>
          <w:b/>
          <w:sz w:val="32"/>
        </w:rPr>
        <w:t>与年初预算相比，</w:t>
      </w:r>
      <w:r>
        <w:rPr>
          <w:rFonts w:ascii="仿宋_GB2312" w:hAnsi="仿宋_GB2312" w:eastAsia="仿宋_GB2312"/>
          <w:b w:val="0"/>
          <w:sz w:val="32"/>
        </w:rPr>
        <w:t>年初预算数41.80万元，决算数189.47万元，预决算差异率353.28%，主要原因是：年中追加申请新建裕民县第一中学建设项目青苗补偿资金、关于G219国道建设项目占用阿勒腾也木勒乡江格斯乡两户牧民饲草料地补偿资金、申请新建裕民县第一中学建设项目征地补偿资金、裕民县哈拉布拉乡北哈拉布拉村G219二次征补费用项目，导致预决算存在差异。</w:t>
      </w:r>
    </w:p>
    <w:p>
      <w:pPr>
        <w:spacing w:line="580" w:lineRule="exact"/>
        <w:ind w:firstLine="640"/>
        <w:jc w:val="both"/>
      </w:pPr>
      <w:r>
        <w:rPr>
          <w:rFonts w:ascii="仿宋_GB2312" w:hAnsi="仿宋_GB2312" w:eastAsia="仿宋_GB2312"/>
          <w:b w:val="0"/>
          <w:sz w:val="32"/>
        </w:rPr>
        <w:t>政府性基金预算财政拨款支出189.47万元。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166.90万元，比上年决算增加156.16万元，增长1,454.00%,主要原因是：本年新增申请新建裕民县第一中学建设项目青苗补偿资金、关于G219国道建设项目占用阿勒腾也木勒乡江格斯乡两户牧民饲草料地补偿资金、申请新建裕民县第一中学建设项目征地补偿资金、裕民县哈拉布拉乡北哈拉布拉村G219二次征补费用项目。</w:t>
      </w:r>
    </w:p>
    <w:p>
      <w:pPr>
        <w:spacing w:line="580" w:lineRule="exact"/>
        <w:ind w:firstLine="640"/>
        <w:jc w:val="both"/>
      </w:pPr>
      <w:r>
        <w:rPr>
          <w:rFonts w:ascii="仿宋_GB2312" w:hAnsi="仿宋_GB2312" w:eastAsia="仿宋_GB2312"/>
          <w:b w:val="0"/>
          <w:sz w:val="32"/>
        </w:rPr>
        <w:t>2.城乡社区支出(类)国有土地使用权出让收入安排的支出(款)土地出让业务支出(项):支出决算数为22.56万元，比上年决算减少164.44万元，下降87.94%,主要原因是：本年减少国有农用地电力设施设备改造经费、裕民县2022年国有农用地发包、林带管护及井泵更新和林带病虫害防治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2024年度财政拨款“三公”经费支出5.80万元，</w:t>
      </w:r>
      <w:r>
        <w:rPr>
          <w:rFonts w:ascii="仿宋_GB2312" w:hAnsi="仿宋_GB2312" w:eastAsia="仿宋_GB2312"/>
          <w:b w:val="0"/>
          <w:sz w:val="32"/>
        </w:rPr>
        <w:t>比上年增加2.93万元，增长102.09%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5.80万元，占100.00%，比上年增加2.93万元，增长102.09%，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5.80万元，其中：公务用车购置费0.00万元，公务用车运行维护费5.80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5.80万元，决算数5.80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5.80万元，决算数5.80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2024年度裕民县自然资源局（行政单位和参照公务员法管理事业单位）机关运行经费支出41.02万元，比上年减少19.44万元，下降32.15%，主要原因是：严格控制公用经费，合理节约办公用品，减少不必要开支。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2024年度政府采购支出总额789.41万元，其中：政府采购货物支出301.61万元、政府采购工程支出113.73万元、政府采购服务支出374.08万元。</w:t>
      </w:r>
    </w:p>
    <w:p>
      <w:pPr>
        <w:spacing w:line="580" w:lineRule="exact"/>
        <w:ind w:firstLine="640"/>
        <w:jc w:val="both"/>
      </w:pPr>
      <w:r>
        <w:rPr>
          <w:rFonts w:ascii="仿宋_GB2312" w:hAnsi="仿宋_GB2312" w:eastAsia="仿宋_GB2312"/>
          <w:b w:val="0"/>
          <w:sz w:val="32"/>
        </w:rPr>
        <w:t>授予中小企业合同金额751.46万元，占政府采购支出总额的95.19%，其中：授予小微企业合同金额575.90万元，占政府采购支出总额的72.95%。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7,399.55平方米，价值1,781.01万元。车辆5辆，价值62.94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rPr>
          <w:w w:val="96"/>
          <w:sz w:val="32"/>
        </w:rPr>
      </w:pPr>
      <w:r>
        <w:rPr>
          <w:rFonts w:ascii="仿宋_GB2312" w:hAnsi="仿宋_GB2312" w:eastAsia="仿宋_GB2312"/>
          <w:b w:val="0"/>
          <w:w w:val="96"/>
          <w:sz w:val="32"/>
        </w:rPr>
        <w:t>根据预算绩效管理要求，本单位2024年度预算绩效管理形成整体支出绩效自评表1个，全年预算总额3,888.94万元，实际执行总额3,888.94万元；预算绩效评价项目27个，全年预算数3,585.17万元，全年执行数2,816.74万元。预算绩效管理取得的成效：一是按照单位计划任务和目标，严格按照预算绩效管理工作事实方案，实行专款专用，做好预算执行，在规定时间内完成了各项工作任务，保障我单位日常工作有效运行，提高了财政资源配置效率和使用效益；二是通过绩效管理及时发现了机关工作实施中存在的问题，及时调整了工作方向，使整体工作完成度提高。发现的问题及原因：一是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具体附整体支出绩效自评表，项目支出绩效自评表和评价报告。</w:t>
      </w:r>
    </w:p>
    <w:p>
      <w:pPr>
        <w:rPr>
          <w:w w:val="96"/>
          <w:sz w:val="32"/>
        </w:rPr>
      </w:pPr>
      <w:r>
        <w:rPr>
          <w:w w:val="96"/>
          <w:sz w:val="32"/>
        </w:rP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目标1：保障本单位在职人员30人、退休人员29人共计59名人员工资福利，保障3辆车正常运行，保障部门正常运转；                                                         目标2：贯彻执行国家自然资源调查监测评价的指标体系和统计标准，根据国家规定建立统一规范的自然资源调查监测评价制度，实施自然资源基础调查、专项调查和监测，对自然资源进行统一确权登记，做好资源保护和利用，加速推进城乡一体化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目标3：履行全民所有土地、矿产、森林、草原、湿地、水等自然资源资产所有者职责和所有国土空间用途管制职责，负责土地等国土空间用途转用工作，负责土地征收征用管理。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目标4：做好全县基本农田整改补划、建设项目规划行政许可、推进国土绿化造林、狠抓林木采伐管理工作，积极完成林业有害生物检疫工作，部门工作人员满意度达到95%以上。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2024年我单位实际完成造林修复面积1015.9亩，开展护林员培训次数2次/人/年，截</w:t>
            </w:r>
            <w:r>
              <w:rPr>
                <w:rFonts w:hint="eastAsia" w:ascii="宋体" w:hAnsi="宋体"/>
                <w:sz w:val="16"/>
                <w:lang w:val="en-US" w:eastAsia="zh-CN"/>
              </w:rPr>
              <w:t>止</w:t>
            </w:r>
            <w:r>
              <w:rPr>
                <w:rFonts w:ascii="宋体" w:hAnsi="宋体" w:eastAsia="宋体"/>
                <w:sz w:val="16"/>
              </w:rPr>
              <w:t>2024年12月31日在职人员26人，资金使用合规率100%，督促检查工作合格率100%，计划工作完成及时率100%，通过督促检查工作合格率，有效改善提升工作流程的规范性，达到增强工作成果质量稳步推进效果。</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造林修复面积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1015.9亩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开展护林员培训次数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督促检查工作合格率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2022年草原生态修复治理补助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2022年草原生态修复治理补助年初预算金额307.97万元，该项目已完工验收并进行了结算审计，现需支付剩余工程尾款，项目完成后，可结清工程款，可提高单位公信力，使施工方满意。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2022年第一批草原生态补助资金项目已完工、验收、结算，支付项目资金68.8万元，通过该项目实施有效提高单位公信力，施工方满意度达100%。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由于施工资料提供不及时，资金未能及时支付。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由于施工资料提供不及时，资金未能及时支付。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由于施工资料提供不及时，资金未能及时支付。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68.80254万元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由于施工资料提供不及时，资金未能及时支付。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由于施工资料提供不及时，资金未能及时支付。</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2023中央林业生态保护恢复资金（第二批）（森林保护修复）项目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投资74万元，主要内容是购买储水罐不少于4个、制作宣传牌不少于8个、购买防火装备不少于10套、购买宣传品不少于3批次、防火培训不少于2次、防火演练不少于4次，营造“森林防火、人人有责”的良好氛围，使森林草原防火工作更加深入人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第二批（森林保护修复）项目，实际完成储水罐建设4个、制作宣传牌8个、购买防火装备10套、购买宣传品几批批次、防火培训演练4次，切实增强了森林草原防灭火基础设施建设，确保森林草原防灭火能力进一步提升，能够有效的保护森林草原资源，确保全县森林草原资源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购买出水罐个数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购买防火装备套数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防火演练次数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制定计划要实施跟踪，不确定因素导致演练次数未按照计划实施，项目资金未支付完成。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购买储水罐成本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购买防火培训平均成本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开展防火培训平均成本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防火演练成本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制定计划要实施跟踪，不确定因素导致演练次数未按照计划实施，项目资金未支付完成。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防治森林灾害发生频率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有效保护生态系统生物多样性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2023年中央林业草原生态保护恢复资金-国家公益林管护支出项目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15.46万元，主要用于管护国家公益林，管护面积为57.56万亩。通过项目的全年实施，有效地保证了植被生长，也就保证了植被种源，通过植被的自然繁殖及人工促进，增加区域植被覆盖面积，进一步减少了地表的蒸腾作用，有效地阻止了沙漠化土地的扩张，使原沙化土地向非荒漠化土地过度奠定了良好的基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本项目计划投入15.46万元，</w:t>
            </w:r>
            <w:r>
              <w:rPr>
                <w:rFonts w:hint="eastAsia" w:ascii="宋体" w:hAnsi="宋体"/>
                <w:sz w:val="16"/>
                <w:lang w:eastAsia="zh-CN"/>
              </w:rPr>
              <w:t>截</w:t>
            </w:r>
            <w:r>
              <w:rPr>
                <w:rFonts w:hint="eastAsia" w:ascii="宋体" w:hAnsi="宋体"/>
                <w:sz w:val="16"/>
                <w:lang w:val="en-US" w:eastAsia="zh-CN"/>
              </w:rPr>
              <w:t>止</w:t>
            </w:r>
            <w:r>
              <w:rPr>
                <w:rFonts w:ascii="宋体" w:hAnsi="宋体" w:eastAsia="宋体"/>
                <w:sz w:val="16"/>
              </w:rPr>
              <w:t>2024年5月31日支付15.46万元，主要用于管护国家公益林，管护面积为57.56万亩。解决就业人员48人，森林火灾受害率稳定控制在了1%以内，林区职工及周边群众满意度达到了100%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解决就业人员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森林火灾受害率稳定控制在1%以内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2024年中央林业改革发展资金(退耕还林)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新一轮退耕还林工程规划建设目标就是完成退耕还林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林业改革发展资金（2020年）退耕还林补助，其中2020年新一轮退耕还林500亩，每亩400元，共计20万元，共计2户。通过发放补助，一方面带动农民种植生态林确保环境的稳定，另一方面通过种植经济林来带动农民额外收入，以带动全县经济的发展。对于生态不平衡的社会来说，实施退耕还林是非常重要的，结合目前的社会优势，我国进入了全面建成小康社会的新阶段，创造一个良好的生态环境是加速经济建设，提高人们生活水平，实现生态、经济、社会协调发展的前提和保障，是实施可持续发展战略的必然要求。实施退耕还林工程可以解决重点地区的水土流失问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退耕还林项目所需成本支出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2024年中央林业改革发展资金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本项目计划投入50万元，用于退耕还林5000亩，调查走访项目区农户户数不少于2户。通过项目的全年实施，改善草原生态环境,使其在防风固沙、涵养水源、保持水土、净化空气以及维护生物多样性方面发挥作用。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林业林业改革发展资金（2017年、2018年新一轮退耕还林延长补助项目预算资金50万元，完成2017年退耕还林面积2000亩，完成2018年退耕还林面积3000亩，实际完成了2017年、2018年退耕还林面积5000亩；2017年、2018年退耕还林质量达标率达到98%；退耕还林补贴发放准确性达到100%；2017年、2018年退耕还林资金拨付及时率达到100%；通过项目的实施提高退耕户生活水平；有效降低水土流失。</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调查走访项目区农户户数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退耕还林补助标准元/亩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提升草原自我修复能力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2024年中央林业改革发展资金（上一轮退耕还生态林抚育补助）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2005、2006年退耕还林工程规划建设目标就是完成退耕还林2500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林业改革发展资金（2005年、2006年退耕还林补助项目预算资金5万元，完成2005年、2006年退耕还林补助户数5户，完成2005年退耕还林面积1000亩，完成2006年退耕还林面积1500亩，实际完成了2005年退耕还林面积1000亩；实际完成了2006年退耕还林面积465亩；2005年退耕还林质量达标率达到98%；退耕还林补贴发放准确性达到100%；2005年退耕还林资金拨付及时率达到100%；通过项目的实施提高退耕户生活水平；有效降低水土流失。</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剩余面积为验收不合格面积，待春季进行补植合格后发放补助，加强林木后期管护，做好补植补造，提高造林成活率和保存率。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目标值为2024年12月25日，资金兑现时间为2024年6月13日，为提前发放补助资金。</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剩余面积为验收不合格面积，待春季进行补植合格后发放补助，加强林木后期管护，做好补植补造，提高造林成活率和保存率。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剩余面积为验收不合格面积，待春季进行补植合格后发放补助，加强林木后期管护，做好补植补造，提高造林成活率和保存率。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使用森林生态效益补偿资金进行森林资源的保护和发展，都是具有惠民性质的，是国家政策红利反哺人民的体现，老百姓得到实惠，激发了他们参与保护生态的积极性和自觉性，促进了我县生态文件建设。同时，随着森林植被的增加和生态环境的改善，必将更好地推动林业第二、三产业的发展，进一步促进社会繁荣和可持续发展。通过项目实施，提供就业岗位，提高本地就业率，改善林区护林员生产生活环境，使管护站基础设施明显改善，智能管护和信息化建设得到提升，为全县森林草原资源保驾护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项目实施，提供就业岗位48个，提高本地就业率，2座管护站功能完善改善林区护林员生产生活环境，使管护站基础设施明显改善，智能管护和信息化建设得到提升，2万亩鼠虫害防治、松材线虫防疫阻隔、应急分队建设，全面提升了基层管护员管护能力，为全县森林草原资源保驾护航</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年初指标设置过去保守，今后结合近三年指标设置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管护站管护能力提升个数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防火应急分队人数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病虫害防治批次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购买宣传及物资装备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剩余资金为管护员工资，计划2025年6月发放完成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防火应急分队补助保障周期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工资人均发放标准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&lt;=0.81万元/人/月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偏差原因主要为招标差价造成，项目完工后资金收回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防火应急分队补助成本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病虫害防治经费成本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宣传及物资装备成本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年初指标设置过去保守，今后结合近三年指标设置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保护森林资源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2024年中央财政林业改革发展资金（林业草原防火）项目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林业草原改革发展资金任务的通知》（新林规字〔2023〕213号）文件，下达资金25万元。通过在项目区拉设25公里防火隔离带，杜绝内火外延和外火入境的现象，防止草原大火和森林火灾的发生，实现草原火灾平均受害率、重特大草原火灾发生率分别控制在0.3‰和 1.0%以下，保障牧区人畜生命及财产安全。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林业草原改革发展资金任务的通知》（新林规字〔2023〕213号）文件，下达资金25万元，完成了拉设草原防火隔离带长25公里、宽50米。通过项目实施，杜绝了内火外延和外火入境的现象，防止了草原大火和森林火灾的发生，实现了草原火灾平均受害率、重特大草原火灾发生率分别控制在0.3‰和 1.0%以下，保障了牧区人畜生命及财产安全。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草原防火隔离带长度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草原防火隔离带宽度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项目已按期支付，剩余资金为招标差价</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防火隔离带每公里所需成本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0.98万元/公里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项目已按期支付，剩余资金为招标差价</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杜绝内火外延和外火入境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保障牧区人畜生命及财产安全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20%以内为正常偏差，可视为正常偏差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2024年国有农用地招标、国有农用地林带管护及林</w:t>
            </w:r>
            <w:bookmarkStart w:id="0" w:name="_GoBack"/>
            <w:bookmarkEnd w:id="0"/>
            <w:r>
              <w:rPr>
                <w:rFonts w:ascii="宋体" w:hAnsi="宋体" w:eastAsia="宋体"/>
                <w:sz w:val="16"/>
              </w:rPr>
              <w:t>带病虫害防治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县域内国有农用地招标及国有农用地林带管护及林带病虫害防治，完成县一年一度国有农用地公开发包工作及国有农用地林带管护日常管理工作，裕民县国有农用地招标工作，更好的利用土地资源。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县域内国有农用地招标及国有农用地林带管护及林带病虫害防治项目已完成招标2场次，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招标场次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资金列支合格率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招标流程合规率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增加农民收入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G219国道建设项目占用阿勒腾也木勒乡江格斯乡两户牧民饲草料地补偿资金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G219国道建设项目占用阿勒腾也木勒乡江格斯乡两户牧民饲草料地，补偿资金176963元，裕民县哈拉布拉乡北哈拉布拉村G219二次征补费用，共计5户，补偿资金147555元，新建裕民县第一中学建设项目青苗补偿涉及5户，补偿资金1344494.5元。通过本次补偿，可以对牧民的生活进行安置，保障牧民的生活水平不因项目建设占用草场而下降；同时提高牧民满意度，增强党和群众之间的信任度，减少矛盾纠纷。同时可使沿线乡村交通条件得到改善，降低运输成本，促进经济增长，旅游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G219国道建设项目占用阿勒腾也木勒乡江格斯乡两户牧民饲草料地补偿资金，已完成补偿资金176963元，裕民县哈拉布拉乡北哈拉布拉村G219二次征补费用，共计5户，补偿资金147555元，新建裕民县第一中学建设项目青苗补偿涉及5户，补偿资金1344494.5元。通过本次补偿，可以对牧民的生活进行安置，保障牧民的生活水平不因项目建设占用草场而下降；同时提高牧民满意度，增强党和群众之间的信任度，减少矛盾纠纷。同时可使沿线乡村交通条件得到改善，降低运输成本，促进经济增长，旅游业的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补偿农户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占地补偿政策知晓率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历年耕地占用税</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为缴纳裕民县历年所欠耕地占用税8484221.75元，计划完成缴纳裕民县实施城镇规划2024年第一批、第二批建设项目；裕民县实施乡镇规划2024年第一批、第二批、第三批建设项目；裕民县实施城镇规划2023年二批建设项目、裕民县实施乡镇规划2023年建设项目；裕民县实施城镇规划2023年第二批建设项目，通过该项目实施提高土地利用效率，促进土地资源的节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缴纳裕民县实施城镇规划2024年第一批、第二批建设项目；裕民县实施乡镇规划2024年第一批、第二批、第三批建设项目；裕民县实施城镇规划2023年二批建设项目、裕民县实施乡镇规划2023年建设项目；裕民县实施城镇规划2023年第二批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自然资源局用于裕民县历年所欠耕地占用税项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自然资源局用于裕民县历年所欠耕地占用税完成质量达标率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自然资源局用于裕民县历年所欠耕地占用时效率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耕地占用税所需成本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提高土地利用效率，促进土地资源的节约利用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塔城地区裕民县农村地籍调查及集体建设用地使用权确权登记项目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由于2018年7月外业权属调查及地籍测量等所有工作结束后实际调查宗地数超出原合同宗地数约1500宗，因此双方签订补充协议，预算经费为20万元。该项目的实施可推动塔城地区裕民县农村地籍调查及集体建设用地使用权确权登记项目的完成，明晰产权归属，保障农民与集体权益；规范土地管理，助力精准监管；盘活土地资产，推动农村经济发展；促进土地合理利用，为乡村振兴提供有力支撑与和谐稳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资金支付20万元，2018年7月外业权属调查及地籍测量等所有工作结束后实际调查宗地数超出原合同宗地数约1500宗，因此双方签订补充协议，预算经费为20万元。该项目的实施可推动塔城地区裕民县农村地籍调查及集体建设用地使用权确权登记项目的完成，明晰产权归属，保障农民与集体权益；规范土地管理，助力精准监管；盘活土地资产，推动农村经济发展；促进土地合理利用，为乡村振兴提供有力支撑与和谐稳定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完成全县权籍调查宗地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9421宗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9421宗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自治区国土资源厅验收通过率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权籍调查及地籍测量成本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促进农村经济发展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维护农村社会稳定、推动农村土地合理利用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裕民县2016年中央财政森林生态效益补偿基金管护站建设项目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2016年中央财政森林生态效益补偿基金管护站建设项目年初预算金额18.9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该项目完成尾款支付个数0个，资金支付及时率0%，资金支付准确率0%，施工方满意度为100%。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项目已完工并验收，待施工方资料齐全后支付</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裕民县2019年第二批林业草原生态保护恢复（草原生态修复治理补助）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项目资金27.5万元用于支付2019第二批中央林业生态保护恢复资金（草原修复治理补助） 项目尾款项目1个，项目所需尾款成本27.5万元，实施过程中达到资金支付合规率100%、资金支付准确率100%、资金支付按时完成率100%有效促进提高单位公信力，通过退化草原人工种草生态修复试点项目实施，试点区中度以上退化草地、废弃定居点及影响区等严重退化草地得到有效治理草原植被盖度提高，产量增加，生态环境明显改善；草种供给能力增强；提高项目区科技支撑水平。探索总结退化草原人工种草生态修复技术及管理模式，积累退化草原生态修复宝贵经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项目已完工，支付项目资金27.5万元，有效促进提高单位公信力，农牧民满意度。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项目所需尾款成本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裕民县2020年三北防护林五期工程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裕民县2020年三北防护林五期工程年初预算金额32.82万元，该项目已完工验收并进行了结算审计，现需支付剩余工程尾款，项目完成后，可结清工程款，可提高单位公信力，使施工方满意。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该项目已完工验收并进行了结算审计，待施工资料齐全后结清工程款，可提高单位公信力，使施工方满意。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项目已完工验收并进行了结算审计，待施工资料齐全后结清工程款</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裕民县2020年度第二批中央财政林业改革发展资金（国土绿化-森林抚育）项目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裕民县2020年退牧还草工程项目年初预算金额40.53万元，该项目已完工验收并进行了结算审计，现需支付剩余工程尾款，项目完成后，可结清工程款，可提高单位公信力，使施工方满意。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裕民县2020年退牧还草工程项目年初预算金额40.53万元，</w:t>
            </w:r>
            <w:r>
              <w:rPr>
                <w:rFonts w:hint="eastAsia" w:ascii="宋体" w:hAnsi="宋体"/>
                <w:sz w:val="16"/>
                <w:lang w:eastAsia="zh-CN"/>
              </w:rPr>
              <w:t>截</w:t>
            </w:r>
            <w:r>
              <w:rPr>
                <w:rFonts w:hint="eastAsia" w:ascii="宋体" w:hAnsi="宋体"/>
                <w:sz w:val="16"/>
                <w:lang w:val="en-US" w:eastAsia="zh-CN"/>
              </w:rPr>
              <w:t>止</w:t>
            </w:r>
            <w:r>
              <w:rPr>
                <w:rFonts w:ascii="宋体" w:hAnsi="宋体" w:eastAsia="宋体"/>
                <w:sz w:val="16"/>
              </w:rPr>
              <w:t>2024年5月31日已支付40.53万元，完成了尾款项目个数1个，资金支付合规率达100%，有效提高了单位公信力，施工方满意度达100%。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裕民县2020年新一轮退耕还林工程项目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新一轮退耕还林工程规划建设目标就是完成退耕还林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裕民县2020年新一轮退耕还林工程规划建设项目就是完成退耕还林500亩，退耕还林质量达标率100%，应退尽退率100%，通过该项目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退耕还林项目所需成本支出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裕民县2020年退牧还草工程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裕民县2020年退牧还草工程项目年初预算金额9.35万元，该项目已完工验收并进行了结算审计，现需支付剩余工程尾款，项目完成后，可结清工程款，可提高单位公信力，使施工方满意。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项目已完工验收、审计已支付项目资金4.5085万元。通过项目实施有效提高单位公信力，施工方满意度。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项目已完工，施工方资料提供不及时导致资金支付未到位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项目已完工，施工方资料提供不及时导致资金支付未到位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项目已完工，施工方资料提供不及时导致资金支付未到位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项目已完工，施工方资料提供不及时导致资金支付未到位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裕民县2021年中央林业改革发展资金（第二批草原生态修复治理补助）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中央林业改革发展资金（第二批草原生态修复治理补助）年初预算资金84.18万元，该项目修复退化草原0.6万亩，建设围栏9800米，项目区中度及以上退化草地得到有效治理、保护，草原植被盖度提高，鲜草产量增加，生态环境明显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已完工验收竣工结算，支付资金43万元，完成修复退化草原0.6万亩，建设围栏9800米，通过项目实施项目区中度及以上退化草地得到有效治理、保护，草原植被盖度提高，鲜草产量增加，生态环境明显改善有效提升促进工程区内草原植被恢复，提高草原植被恢复面积，农牧民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退化草原生态修复治理面积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退化草原生态修复治理成本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项目已完工，剩余资金为招标差价及审计费</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围栏未完工</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促进工程区内草原植被恢复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提高草原植被恢复面积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裕民县2021年天山和阿尔泰山森林草原保护项目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裕民县2021年天山和阿尔泰山森林草原保护项目年初预算金额128.12万元，该项目已完工验收并进行了结算审计，现需支付剩余工程尾款，项目完成后，可结清工程款，可提高单位公信力，使施工方满意。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该项目已完工验收并进行了结算审计，现已按照工程款进度支付工程尾款80.14万元，提高单位公信力，使施工方满意。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项目已验收完工，待工程结算报告出来后支付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项目已验收完工，待工程结算报告出来后支付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裕民县2021年第一批中央财政林业草原生态恢复资金（草原生态修复治理补助）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第一批中央财政林业草原生态恢复资金（草原生态修复治理补助）年初预算金额317.19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2021年林业改革发展资金第一批草原生态补助资金项目项目已完工，支付项目资金167.9405万元，有效提高单位公信力，施工方满意度。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项目已完工，施工资料提交不及时，资金拨付未到位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前期指标设置不精准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167.940502万元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项目已完工，施工资料提交不及时，资金拨付未到位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裕民县2022年第二批中央财政林业草原生态恢复资金（草原生态修复治理补助）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项目的实施，项目区中度及以上退化草原得到有效治理，草原植被盖度提高，产草量增加，通过半免耕补播改良2万亩翌年植被的群落成分增加1-2种以上，每平方米面积草地植物株数增多1-3颗，补播草种的实生苗数量达到1000株/亩以上，草群密度增加5%以上；植被生物多样性提高，群落更新速度加快。</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2022年第二批中央财政林业草原生态恢复资金（草原生态修复治理补助）项目已完成1.5万亩补播改良，支付资金100.09909万元，通过项目实施有效促进工程区内草原植被恢复，提高植被生物多样性.农牧民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退化草原生态修复治理面积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地理环境制约导致为按时完成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前期目标设不精准围栏部分未完工未验收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施工资料提交不及时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退化草原生态修复治理成本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&lt;=218.05万元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前期目标设不精准，施工资料提交不及时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前期目标设置不精准围栏部分未完工未验收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促进工程区内草原植被恢复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提高植被生物多样性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裕民县2024年中央林业草原改革发展资金（森林草原防火）项目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通过维护 36.52km长的森林防火隔离带，采购一批防火物资，能大幅提高边境森林防火隔离带作用，提高林区防火能力，草原虫害防治13.67万亩，能有效保护草原生态。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森林草原是重要的自然资源，为确保自然资源安全，通过维护 36.52km长的森林防火隔离带，采购一批防火物资，草原虫害防治13.67万亩，进一步完善防火阻隔网络建设，加强防灭火物资储备，使森林草原防灭火处置能力进一步提升，有效保障全县森林草原资源安全，促进森林草原生态效得到有效保护。</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维护隔离带公里数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&lt;=36.52公里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草原虫害防治面积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采购一批防火物资成本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偏差主要为招标差价造成，项目完工后资金收回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隔离带维护成本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偏差主要为招标差价造成，项目完工后资金收回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草原虫害防治成本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偏差主要为招标差价造成，项目完工后资金收回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裕民县2024年自治区财政草原植被恢复费项目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林草专项资金的通知》（塔地财建〔2023〕127号）文件，下达资金11万元。通过实施国家级草原固定监测点分区围栏完善500米、开展草原外业工作30次，采购草原有害生物常规监测工具、草原执法工具不少于3批，购买燃油3万元，开展巡查、监测，从而提升草原治理及监管能力。及时了解全县天然草原动态，确保草原建设工作向好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林草专项资金的通知》（塔地财建〔2023〕127号）文件，下达资金11万元。完成了国家级草原固定监测点分区围栏完善500米、开展了草原外业工作30次，采购了草原有害生物常规监测工具、草原执法工具，购买了燃油3万元，开展了巡查、监测，提升了草原治理及监管能力。掌握了全县天然草原动态，确保了草原建设工作向好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建设分区围栏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开展草原外业工作用车次数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采购草原执法、监测工具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采购物品、监测用具验收合格率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宣传物品采购成本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草原外业工作用车燃油采购成本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草原执法、监测用具采购成本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提高草原植被恢复监测水平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裕民县中心城区控制性详细规划、4个乡镇级国土空间总体规划及镇区控制性详细规划</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编制县城中心城区控制性详细规划、乡镇级国土空间总体规划，并结合裕民县自身禀赋特质和经济社会发展情况，最终明确了各乡镇的发展定位和方向，提升乡镇综合承载能力和发展质量。同时，根据发展定位，合理划定生态保护红线、永久基本农田、城镇开发边界等空间管控边界，优化国土空间布局，加强对中心城区规划实施的监督和管理，确保规划得到有效落实，使规划成果利用率得到有效提高，保障了全县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编制县城中心城区控制性详细规划、乡镇级国土空间总体规划，并结合裕民县自身禀赋特质和经济社会发展情况，最终明确了各乡镇的发展定位和方向，提升乡镇综合承载能力和发展质量。同时，根据发展定位，合理划定生态保护红线、永久基本农田、城镇开发边界等空间管控边界，优化国土空间布局，加强对中心城区规划实施的监督和管理，确保规划得到有效落实，使规划成果利用率得到有效提高，保障了全县高质量发展。</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县城中心城区控制性详细规划编制数量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乡镇国土空间总体规划编制数量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规划编制合格率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该项目正在实施中，未完成。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该项目正在实施中，未完成。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县城中心城区控制性详细规划（含红花物流园）编制成本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4个乡镇国土空间规划（含控规）编制成本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保障全县高质量发展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该项目正在实施中，未完成。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规划成果利用率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该项目正在实施中，未完成。</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裕民县国土空间总体规划编制（2021-2035年）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编制裕民县国土空间总体规划，最终明确了我县的发展定位和方向，提升综合承载能力和发展质量。同时，根据发展定位，合理划定生态保护红线、永久基本农田、城镇开发边界等空间管控边界，优化国土空间布局，确保规划得到有效落实，推动了地方经济的发展，使规划成果利用率得到有效提高，保障了全县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通过编制裕民县国土空间总体规划，最终明确了我县的发展定位和方向，提升综合承载能力和发展质量。同时，根据发展定位，合理划定生态保护红线、永久基本农田、城镇开发边界等空间管控边界，优化国土空间布局，确保规划得到有效落实，推动了地方经济的发展，使规划成果利用率得到有效提高，保障了全县高质量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国土空间总体规划编制数量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规划编制合格率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该项目已超期完成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该项目已超期完成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国土空间总体规划编制成本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推动地方经济发展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该项目已超期完成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保障全县高质量发展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该项目已超期完成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规划成果利用率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该项目已超期完成</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裕民县裕民县2017年中央财政森林防火隔离带维护和视频监控系统建设项目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该项目已完工，并验收合格，需支付工程监理费欠款2万元，提高单位公信力。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该项目完成尾款支付个数1个，资金支付及时率100%，资金支付准确率100%，资金支付在规定时限内完成，项目所需尾款成本2万元控制在目标范围内。资金支付后有效提高了单位公信力，施工方满意度为100%。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项目支付尾款数（个）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项目所需工程尾款成本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846F49"/>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B0B86"/>
    <w:rsid w:val="2064678E"/>
    <w:rsid w:val="20BC0B75"/>
    <w:rsid w:val="20DD6197"/>
    <w:rsid w:val="21F317F2"/>
    <w:rsid w:val="2241392C"/>
    <w:rsid w:val="22F210A6"/>
    <w:rsid w:val="23BC04D2"/>
    <w:rsid w:val="25275618"/>
    <w:rsid w:val="25EF289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7</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