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裕民县纪律检查委员会2024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（1）负责党的纪律检查工作。</w:t>
      </w:r>
    </w:p>
    <w:p>
      <w:pPr>
        <w:spacing w:line="580" w:lineRule="exact"/>
        <w:ind w:firstLine="640"/>
        <w:jc w:val="both"/>
      </w:pPr>
      <w:r>
        <w:rPr>
          <w:rFonts w:ascii="仿宋_GB2312" w:hAnsi="仿宋_GB2312" w:eastAsia="仿宋_GB2312"/>
          <w:sz w:val="32"/>
        </w:rPr>
        <w:t>（2）依照党的章程和其他党内法规履行监督、执纪、问责职责。</w:t>
      </w:r>
    </w:p>
    <w:p>
      <w:pPr>
        <w:spacing w:line="580" w:lineRule="exact"/>
        <w:ind w:firstLine="640"/>
        <w:jc w:val="both"/>
      </w:pPr>
      <w:r>
        <w:rPr>
          <w:rFonts w:ascii="仿宋_GB2312" w:hAnsi="仿宋_GB2312" w:eastAsia="仿宋_GB2312"/>
          <w:sz w:val="32"/>
        </w:rPr>
        <w:t>（3）在县委领导下,配合县委巡察工作领导小组,对所管理的乡镇(场)、部门、企事业单位、村队(社区)党组织开展巡察工作。</w:t>
      </w:r>
    </w:p>
    <w:p>
      <w:pPr>
        <w:spacing w:line="580" w:lineRule="exact"/>
        <w:ind w:firstLine="640"/>
        <w:jc w:val="both"/>
      </w:pPr>
      <w:r>
        <w:rPr>
          <w:rFonts w:ascii="仿宋_GB2312" w:hAnsi="仿宋_GB2312" w:eastAsia="仿宋_GB2312"/>
          <w:sz w:val="32"/>
        </w:rPr>
        <w:t>（4）负责全县监察工作。</w:t>
      </w:r>
    </w:p>
    <w:p>
      <w:pPr>
        <w:spacing w:line="580" w:lineRule="exact"/>
        <w:ind w:firstLine="640"/>
        <w:jc w:val="both"/>
      </w:pPr>
      <w:r>
        <w:rPr>
          <w:rFonts w:ascii="仿宋_GB2312" w:hAnsi="仿宋_GB2312" w:eastAsia="仿宋_GB2312"/>
          <w:sz w:val="32"/>
        </w:rPr>
        <w:t>（5）依照法律规定履行监督、调查、处置职责。</w:t>
      </w:r>
    </w:p>
    <w:p>
      <w:pPr>
        <w:spacing w:line="580" w:lineRule="exact"/>
        <w:ind w:firstLine="640"/>
        <w:jc w:val="both"/>
      </w:pPr>
      <w:r>
        <w:rPr>
          <w:rFonts w:ascii="仿宋_GB2312" w:hAnsi="仿宋_GB2312" w:eastAsia="仿宋_GB2312"/>
          <w:sz w:val="32"/>
        </w:rPr>
        <w:t>（6）负责组织协调全县党政履行主体责任,推进全面从严治党、党风廉政建设和反腐败宣传教育工作。</w:t>
      </w:r>
    </w:p>
    <w:p>
      <w:pPr>
        <w:spacing w:line="580" w:lineRule="exact"/>
        <w:ind w:firstLine="640"/>
        <w:jc w:val="both"/>
      </w:pPr>
      <w:r>
        <w:rPr>
          <w:rFonts w:ascii="仿宋_GB2312" w:hAnsi="仿宋_GB2312" w:eastAsia="仿宋_GB2312"/>
          <w:sz w:val="32"/>
        </w:rPr>
        <w:t>（7）负责综合分析全县全面从严治党、党风廉政建设和反腐败工作情况,对纪检监察工作重要理论及实践问题进行调查研究。</w:t>
      </w:r>
    </w:p>
    <w:p>
      <w:pPr>
        <w:spacing w:line="580" w:lineRule="exact"/>
        <w:ind w:firstLine="640"/>
        <w:jc w:val="both"/>
      </w:pPr>
      <w:r>
        <w:rPr>
          <w:rFonts w:ascii="仿宋_GB2312" w:hAnsi="仿宋_GB2312" w:eastAsia="仿宋_GB2312"/>
          <w:sz w:val="32"/>
        </w:rPr>
        <w:t>（8）负责配合自治区纪委、自治区监委和地区纪委、地区监委做好与其他国家、地区、国际组织的反腐败国际交流、合作,加强对反腐败国际追赃和防逃工作的组织协调,督促有关单位做好相关工作。</w:t>
      </w:r>
    </w:p>
    <w:p>
      <w:pPr>
        <w:spacing w:line="580" w:lineRule="exact"/>
        <w:ind w:firstLine="640"/>
        <w:jc w:val="both"/>
      </w:pPr>
      <w:r>
        <w:rPr>
          <w:rFonts w:ascii="仿宋_GB2312" w:hAnsi="仿宋_GB2312" w:eastAsia="仿宋_GB2312"/>
          <w:sz w:val="32"/>
        </w:rPr>
        <w:t>（9）根据干部管理权限,负责县纪检监察系统领导班子建设、干部队伍建设和组织建设的综合规划、政策研究、制度建设和业务指导。</w:t>
      </w:r>
    </w:p>
    <w:p>
      <w:pPr>
        <w:spacing w:line="580" w:lineRule="exact"/>
        <w:ind w:firstLine="640"/>
        <w:jc w:val="both"/>
      </w:pPr>
      <w:r>
        <w:rPr>
          <w:rFonts w:ascii="仿宋_GB2312" w:hAnsi="仿宋_GB2312" w:eastAsia="仿宋_GB2312"/>
          <w:sz w:val="32"/>
        </w:rPr>
        <w:t>（10）完成地区纪委监委和县委交办的其他任务。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裕民县纪律检查委员会2024年度，实有人数133人，其中：在职人员101人，增加7人；离休人员0人，增加0人；退休人员32人,增加1人。</w:t>
      </w:r>
    </w:p>
    <w:p>
      <w:pPr>
        <w:spacing w:line="580" w:lineRule="exact"/>
        <w:ind w:firstLine="640"/>
        <w:jc w:val="both"/>
      </w:pPr>
      <w:r>
        <w:rPr>
          <w:rFonts w:ascii="仿宋_GB2312" w:hAnsi="仿宋_GB2312" w:eastAsia="仿宋_GB2312"/>
          <w:sz w:val="32"/>
        </w:rPr>
        <w:t>裕民县纪律检查委员会无下属预算单位，下设15个科室，分别是：办公室、组宣部、案件监督管理室、案件审理室、第一纪检监察室、第二纪检监察室、第三纪检监察室、第四纪检监察室、纪检监察干部监督室、纪检监察干部监督室、党风政风监督室、信访室、县委巡察办、派驻纪检监察组、派出纪检监察工委。</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2024年度收入总计1,788.71万元，</w:t>
      </w:r>
      <w:r>
        <w:rPr>
          <w:rFonts w:ascii="仿宋_GB2312" w:hAnsi="仿宋_GB2312" w:eastAsia="仿宋_GB2312"/>
          <w:b w:val="0"/>
          <w:sz w:val="32"/>
        </w:rPr>
        <w:t>其中：本年收入合计1,787.82万元，使用非财政拨款结余（含专用结余）0.00万元，年初结转和结余0.89万元。</w:t>
      </w:r>
    </w:p>
    <w:p>
      <w:pPr>
        <w:spacing w:line="580" w:lineRule="exact"/>
        <w:ind w:firstLine="640"/>
        <w:jc w:val="both"/>
      </w:pPr>
      <w:r>
        <w:rPr>
          <w:rFonts w:ascii="仿宋_GB2312" w:hAnsi="仿宋_GB2312" w:eastAsia="仿宋_GB2312"/>
          <w:b/>
          <w:sz w:val="32"/>
        </w:rPr>
        <w:t>2024年度支出总计1,788.71万元，</w:t>
      </w:r>
      <w:r>
        <w:rPr>
          <w:rFonts w:ascii="仿宋_GB2312" w:hAnsi="仿宋_GB2312" w:eastAsia="仿宋_GB2312"/>
          <w:b w:val="0"/>
          <w:sz w:val="32"/>
        </w:rPr>
        <w:t>其中：本年支出合计1,787.82万元，结余分配0.00万元，年末结转和结余0.89万元。</w:t>
      </w:r>
    </w:p>
    <w:p>
      <w:pPr>
        <w:spacing w:line="580" w:lineRule="exact"/>
        <w:ind w:firstLine="640"/>
        <w:jc w:val="both"/>
      </w:pPr>
      <w:r>
        <w:rPr>
          <w:rFonts w:ascii="仿宋_GB2312" w:hAnsi="仿宋_GB2312" w:eastAsia="仿宋_GB2312"/>
          <w:b w:val="0"/>
          <w:sz w:val="32"/>
        </w:rPr>
        <w:t>收入支出总体与上年相比，减少45.84万元，下降2.50%，主要原因是：本年度在职转退休人员较上年减少，本年职业年金缴费支出减少。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本年收入1,787.82万元，</w:t>
      </w:r>
      <w:r>
        <w:rPr>
          <w:rFonts w:ascii="仿宋_GB2312" w:hAnsi="仿宋_GB2312" w:eastAsia="仿宋_GB2312"/>
          <w:b w:val="0"/>
          <w:sz w:val="32"/>
        </w:rPr>
        <w:t>其中：财政拨款收入1,787.82万元，占100.00%；上级补助收入0.00万元，占0.00%；事业收入0.00万元，占0.00%；经营收入0.00万元，占0.00%；附属单位上缴收入0.00万元，占0.00%；其他收入0.00万元，占0.00%。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本年支出1,787.82万元，</w:t>
      </w:r>
      <w:r>
        <w:rPr>
          <w:rFonts w:ascii="仿宋_GB2312" w:hAnsi="仿宋_GB2312" w:eastAsia="仿宋_GB2312"/>
          <w:b w:val="0"/>
          <w:sz w:val="32"/>
        </w:rPr>
        <w:t>其中：基本支出1,771.25万元，占99.07%；项目支出16.57万元，占0.93%；上缴上级支出0.00万元，占0.00%；经营支出0.00万元，占0.00%；对附属单位补助支出0.00万元，占0.00%。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2024年度财政拨款收入总计1,787.82万元，</w:t>
      </w:r>
      <w:r>
        <w:rPr>
          <w:rFonts w:ascii="仿宋_GB2312" w:hAnsi="仿宋_GB2312" w:eastAsia="仿宋_GB2312"/>
          <w:b w:val="0"/>
          <w:sz w:val="32"/>
        </w:rPr>
        <w:t>其中：年初财政拨款结转和结余0.00万元，本年财政拨款收入1,787.82万元。</w:t>
      </w:r>
      <w:r>
        <w:rPr>
          <w:rFonts w:ascii="仿宋_GB2312" w:hAnsi="仿宋_GB2312" w:eastAsia="仿宋_GB2312"/>
          <w:b/>
          <w:sz w:val="32"/>
        </w:rPr>
        <w:t>财政拨款支出总计1,787.82万元，</w:t>
      </w:r>
      <w:r>
        <w:rPr>
          <w:rFonts w:ascii="仿宋_GB2312" w:hAnsi="仿宋_GB2312" w:eastAsia="仿宋_GB2312"/>
          <w:b w:val="0"/>
          <w:sz w:val="32"/>
        </w:rPr>
        <w:t>其中：年末财政拨款结转和结余0.00万元，本年财政拨款支出1,787.82万元。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减少45.84万元，下降2.50%，主要原因是：本年度在职转退休人员较上年减少，本年职业年金缴费支出减少。</w:t>
      </w:r>
      <w:r>
        <w:rPr>
          <w:rFonts w:ascii="仿宋_GB2312" w:hAnsi="仿宋_GB2312" w:eastAsia="仿宋_GB2312"/>
          <w:b/>
          <w:sz w:val="32"/>
        </w:rPr>
        <w:t>与年初预算相比，</w:t>
      </w:r>
      <w:r>
        <w:rPr>
          <w:rFonts w:ascii="仿宋_GB2312" w:hAnsi="仿宋_GB2312" w:eastAsia="仿宋_GB2312"/>
          <w:b w:val="0"/>
          <w:sz w:val="32"/>
        </w:rPr>
        <w:t>年初预算数1,801.66万元，决算数1,787.82万元，预决算差异率-0.77%，主要原因是：本年年中调入14人、调出6人，退休2人（退休人员去世1人），8月新招录1人，导致预决算存在差异。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2024年度一般公共预算财政拨款支出1,787.82万元，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减少45.84万元，下降2.50%，主要原因是：本年度在职转退休人员较上年减少，职业年金缴费支出减少。</w:t>
      </w:r>
      <w:r>
        <w:rPr>
          <w:rFonts w:ascii="仿宋_GB2312" w:hAnsi="仿宋_GB2312" w:eastAsia="仿宋_GB2312"/>
          <w:b/>
          <w:sz w:val="32"/>
        </w:rPr>
        <w:t>与年初预算相比,</w:t>
      </w:r>
      <w:r>
        <w:rPr>
          <w:rFonts w:ascii="仿宋_GB2312" w:hAnsi="仿宋_GB2312" w:eastAsia="仿宋_GB2312"/>
          <w:b w:val="0"/>
          <w:sz w:val="32"/>
        </w:rPr>
        <w:t>年初预算数1,801.66万元，决算数1,787.82万元，预决算差异率-0.77%，主要原因是：本年年中调入14人、调出6人，退休2人（退休人员去世1人），8月新招录1人，导致预决算存在差异。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1.一般公共服务支出(类)1,338.45万元,占74.86%。</w:t>
      </w:r>
    </w:p>
    <w:p>
      <w:pPr>
        <w:spacing w:line="580" w:lineRule="exact"/>
        <w:ind w:firstLine="640"/>
        <w:jc w:val="both"/>
      </w:pPr>
      <w:r>
        <w:rPr>
          <w:rFonts w:ascii="仿宋_GB2312" w:hAnsi="仿宋_GB2312" w:eastAsia="仿宋_GB2312"/>
          <w:b w:val="0"/>
          <w:sz w:val="32"/>
        </w:rPr>
        <w:t>2.社会保障和就业支出(类)220.77万元,占12.35%。</w:t>
      </w:r>
    </w:p>
    <w:p>
      <w:pPr>
        <w:spacing w:line="580" w:lineRule="exact"/>
        <w:ind w:firstLine="640"/>
        <w:jc w:val="both"/>
      </w:pPr>
      <w:r>
        <w:rPr>
          <w:rFonts w:ascii="仿宋_GB2312" w:hAnsi="仿宋_GB2312" w:eastAsia="仿宋_GB2312"/>
          <w:b w:val="0"/>
          <w:sz w:val="32"/>
        </w:rPr>
        <w:t>3.卫生健康支出(类)94.06万元,占5.26%。</w:t>
      </w:r>
    </w:p>
    <w:p>
      <w:pPr>
        <w:spacing w:line="580" w:lineRule="exact"/>
        <w:ind w:firstLine="640"/>
        <w:jc w:val="both"/>
      </w:pPr>
      <w:r>
        <w:rPr>
          <w:rFonts w:ascii="仿宋_GB2312" w:hAnsi="仿宋_GB2312" w:eastAsia="仿宋_GB2312"/>
          <w:b w:val="0"/>
          <w:sz w:val="32"/>
        </w:rPr>
        <w:t>4.农林水支出(类)7.63万元,占0.43%。</w:t>
      </w:r>
    </w:p>
    <w:p>
      <w:pPr>
        <w:spacing w:line="580" w:lineRule="exact"/>
        <w:ind w:firstLine="640"/>
        <w:jc w:val="both"/>
      </w:pPr>
      <w:r>
        <w:rPr>
          <w:rFonts w:ascii="仿宋_GB2312" w:hAnsi="仿宋_GB2312" w:eastAsia="仿宋_GB2312"/>
          <w:b w:val="0"/>
          <w:sz w:val="32"/>
        </w:rPr>
        <w:t>5.住房保障支出(类)126.90万元,占7.10%。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1.一般公共服务支出(类)纪检监察事务(款)行政运行(项):支出决算数为1,329.51万元，比上年决算增加14.55万元，增长1.11%,主要原因是：本年度新招录公务员及在职人员工资调整，人员经费增加。</w:t>
      </w:r>
    </w:p>
    <w:p>
      <w:pPr>
        <w:spacing w:line="580" w:lineRule="exact"/>
        <w:ind w:firstLine="640"/>
        <w:jc w:val="both"/>
      </w:pPr>
      <w:r>
        <w:rPr>
          <w:rFonts w:ascii="仿宋_GB2312" w:hAnsi="仿宋_GB2312" w:eastAsia="仿宋_GB2312"/>
          <w:b w:val="0"/>
          <w:sz w:val="32"/>
        </w:rPr>
        <w:t>2.一般公共服务支出(类)纪检监察事务(款)其他纪检监察事务支出(项):支出决算数为8.94万元，比上年决算减少2.60万元，下降22.53%,主要原因是：本年度上级拨付</w:t>
      </w:r>
      <w:bookmarkStart w:id="0" w:name="_GoBack"/>
      <w:bookmarkEnd w:id="0"/>
      <w:r>
        <w:rPr>
          <w:rFonts w:hint="eastAsia" w:ascii="仿宋_GB2312" w:hAnsi="仿宋_GB2312" w:eastAsia="仿宋_GB2312"/>
          <w:b w:val="0"/>
          <w:sz w:val="32"/>
          <w:lang w:eastAsia="zh-CN"/>
        </w:rPr>
        <w:t>BA</w:t>
      </w:r>
      <w:r>
        <w:rPr>
          <w:rFonts w:ascii="仿宋_GB2312" w:hAnsi="仿宋_GB2312" w:eastAsia="仿宋_GB2312"/>
          <w:b w:val="0"/>
          <w:sz w:val="32"/>
        </w:rPr>
        <w:t>经费较上年减少，支出减少。</w:t>
      </w:r>
    </w:p>
    <w:p>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3.社会保障和就业支出(类)行政事业单位养老支出(款)行政单位离退休(项):支出决算数为50.85万元，比上年决算增加9.37万元，增长22.59%,主要原因是：本年度退休人员基础绩效奖标准提高，支出增加。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154.62万元，比上年决算增加3.51万元，增长2.32%,主要原因是：人员工资基数调增，养老缴费基数上涨，相应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15.30万元，比上年决算减少84.34万元，下降84.64%,主要原因是：本年度在职转退休人员较上年减少，职业年金缴费支出减少。</w:t>
      </w:r>
    </w:p>
    <w:p>
      <w:pPr>
        <w:spacing w:line="580" w:lineRule="exact"/>
        <w:ind w:firstLine="640"/>
        <w:jc w:val="both"/>
      </w:pPr>
      <w:r>
        <w:rPr>
          <w:rFonts w:ascii="仿宋_GB2312" w:hAnsi="仿宋_GB2312" w:eastAsia="仿宋_GB2312"/>
          <w:b w:val="0"/>
          <w:sz w:val="32"/>
        </w:rPr>
        <w:t>6.卫生健康支出(类)行政事业单位医疗(款)行政单位医疗(项):支出决算数为65.76万元，比上年决算增加0.31万元，增长0.47%,主要原因是：人员工资基数调增，医疗缴费基数上涨，相应支出增加。</w:t>
      </w:r>
    </w:p>
    <w:p>
      <w:pPr>
        <w:spacing w:line="580" w:lineRule="exact"/>
        <w:ind w:firstLine="640"/>
        <w:jc w:val="both"/>
      </w:pPr>
      <w:r>
        <w:rPr>
          <w:rFonts w:ascii="仿宋_GB2312" w:hAnsi="仿宋_GB2312" w:eastAsia="仿宋_GB2312"/>
          <w:b w:val="0"/>
          <w:sz w:val="32"/>
        </w:rPr>
        <w:t>7.卫生健康支出(类)行政事业单位医疗(款)公务员医疗补助(项):支出决算数为28.30万元，比上年决算减少0.06万元，下降0.21%,主要原因是：本年度公务员医疗补助部分从基本养老保险缴费支出列支，导致支出较上年减少。</w:t>
      </w:r>
    </w:p>
    <w:p>
      <w:pPr>
        <w:spacing w:line="580" w:lineRule="exact"/>
        <w:ind w:firstLine="640"/>
        <w:jc w:val="both"/>
      </w:pPr>
      <w:r>
        <w:rPr>
          <w:rFonts w:ascii="仿宋_GB2312" w:hAnsi="仿宋_GB2312" w:eastAsia="仿宋_GB2312"/>
          <w:b w:val="0"/>
          <w:sz w:val="32"/>
        </w:rPr>
        <w:t>8.农林水支出(类)农业农村(款)其他农业农村支出(项):支出决算数为7.63万元，比上年决算增加2.95万元，增长63.03%,主要原因是：本年增加为民办实事经费。</w:t>
      </w:r>
    </w:p>
    <w:p>
      <w:pPr>
        <w:spacing w:line="580" w:lineRule="exact"/>
        <w:ind w:firstLine="640"/>
        <w:jc w:val="both"/>
      </w:pPr>
      <w:r>
        <w:rPr>
          <w:rFonts w:ascii="仿宋_GB2312" w:hAnsi="仿宋_GB2312" w:eastAsia="仿宋_GB2312"/>
          <w:b w:val="0"/>
          <w:sz w:val="32"/>
        </w:rPr>
        <w:t>9.住房保障支出(类)住房改革支出(款)住房公积金(项):支出决算数为126.90万元，比上年决算增加10.47万元，增长8.99%,主要原因是：人员工资基数调增，公积金缴费基数上涨，相应支出增加。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2024年度一般公共预算财政拨款基本支出1,771.25万元，其中：</w:t>
      </w:r>
      <w:r>
        <w:rPr>
          <w:rFonts w:ascii="仿宋_GB2312" w:hAnsi="仿宋_GB2312" w:eastAsia="仿宋_GB2312"/>
          <w:b/>
          <w:sz w:val="32"/>
        </w:rPr>
        <w:t>人员经费1,581.01万元，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抚恤金、生活补助、医疗费补助、奖励金。</w:t>
      </w:r>
    </w:p>
    <w:p>
      <w:pPr>
        <w:spacing w:line="580" w:lineRule="exact"/>
        <w:ind w:firstLine="640"/>
        <w:jc w:val="both"/>
      </w:pPr>
      <w:r>
        <w:rPr>
          <w:rFonts w:ascii="仿宋_GB2312" w:hAnsi="仿宋_GB2312" w:eastAsia="仿宋_GB2312"/>
          <w:b/>
          <w:sz w:val="32"/>
        </w:rPr>
        <w:t>公用经费190.24万元，</w:t>
      </w:r>
      <w:r>
        <w:rPr>
          <w:rFonts w:ascii="仿宋_GB2312" w:hAnsi="仿宋_GB2312" w:eastAsia="仿宋_GB2312"/>
          <w:b w:val="0"/>
          <w:sz w:val="32"/>
        </w:rPr>
        <w:t>包括：办公费、水费、电费、邮电费、取暖费、差旅费、维修（护）费、培训费、劳务费、工会经费、福利费、公务用车运行维护费、办公设备购置。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2024年度财政拨款“三公”经费支出20.50万元，</w:t>
      </w:r>
      <w:r>
        <w:rPr>
          <w:rFonts w:ascii="仿宋_GB2312" w:hAnsi="仿宋_GB2312" w:eastAsia="仿宋_GB2312"/>
          <w:b w:val="0"/>
          <w:sz w:val="32"/>
        </w:rPr>
        <w:t>比上年增加9.12万元，增长80.14%，主要原因是：本年度车辆老化，维修费增加，公务用车运行维护费增加。其中：因公出国（境）费支出0.00万元，占0.00%，比上年增加0.00万元，增长0.00%，主要原因是：2023年与2024年均未安排因公出国（境）费支出。公务用车购置及运行维护费支出20.50万元，占100.00%，比上年增加9.12万元，增长80.14%，主要原因是：本年度车辆老化，维修费增加，公务用车运行维护费增加。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20.50万元，其中：公务用车购置费0.00万元，公务用车运行维护费20.50万元。公务用车运行维护费开支内容包括车辆维修费、燃油费、车辆保险费。公务用车购置数0辆，公务用车保有量14辆。国有资产占用情况中固定资产车辆14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20.50万元，决算数20.50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20.50万元，决算数20.50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2024年度裕民县纪律检查委员会（行政单位和参照公务员法管理事业单位）机关运行经费支出190.24万元，比上年增加68.46万元，增长56.22%，主要原因是：本年</w:t>
      </w:r>
      <w:r>
        <w:rPr>
          <w:rFonts w:hint="eastAsia" w:ascii="仿宋_GB2312" w:hAnsi="仿宋_GB2312" w:eastAsia="仿宋_GB2312"/>
          <w:b w:val="0"/>
          <w:sz w:val="32"/>
          <w:lang w:eastAsia="zh-CN"/>
        </w:rPr>
        <w:t>BA</w:t>
      </w:r>
      <w:r>
        <w:rPr>
          <w:rFonts w:ascii="仿宋_GB2312" w:hAnsi="仿宋_GB2312" w:eastAsia="仿宋_GB2312"/>
          <w:b w:val="0"/>
          <w:sz w:val="32"/>
        </w:rPr>
        <w:t>工作经费—办公费较上年增加较多。</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2024年度政府采购支出总额33.71万元，其中：政府采购货物支出12.93万元、政府采购工程支出0.00万元、政府采购服务支出20.78万元。</w:t>
      </w:r>
    </w:p>
    <w:p>
      <w:pPr>
        <w:spacing w:line="580" w:lineRule="exact"/>
        <w:ind w:firstLine="640"/>
        <w:jc w:val="both"/>
      </w:pPr>
      <w:r>
        <w:rPr>
          <w:rFonts w:ascii="仿宋_GB2312" w:hAnsi="仿宋_GB2312" w:eastAsia="仿宋_GB2312"/>
          <w:b w:val="0"/>
          <w:sz w:val="32"/>
        </w:rPr>
        <w:t>授予中小企业合同金额23.09万元，占政府采购支出总额的68.50%，其中：授予小微企业合同金额17.38万元，占政府采购支出总额的51.56%。</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210.00平方米，价值60.81万元。车辆14辆，价值170.33万元，其中：副部（省）级及以上领导用车0辆、主要负责人用车0辆、机要通信用车0辆、应急保障用车0辆、执法执勤用车7辆、特种专业技术用车0辆、离退休干部服务用车0辆、其他用车7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1,788.71万元，实际执行总额1,787.82万元；预算绩效评价项目1个，全年预算数7.63万元，全年执行数7.63万元。预算绩效管理取得的成效：一是强化了责任意识。通过设定明确可衡量的绩效目标，更清楚地了解单位支出所要取得的社会和经济效益，其职能和目标得到进一步明确；通过绩效评价，考核各科室绩效目标实际完成情况和取得的成效，在一定程度上强化了单位各科室的自我约束意识和责任意识；二是增强了财政管理和决策的科学性。对财政支出的科学性、效益性和管理水平的评价，对绩效评价结果的应用，有利于促进单位不断完善内部管理，自觉加强资金的管理和监督，不断提高理财水平，增强财政资金分配、管理的科学性。发现的问题及原因：一是绩效管理理念有待进一步强化。单位存在重投入轻管理、重支出轻绩效的问题，对预算项目绩效管理工作重视不够；二是人员素质有待进一步提高。由于预算绩效管理工作开展时间较短，加上缺乏系统的培训，负责预算绩效管理工作的人员对预算绩效管理认识不到位、理解不充分，对预算绩效管理业务不了解、不熟悉，对工作重点把握不到位，由此造成绩效评价工作还未摆脱财务考评或竣工验收的影响。下一步改进措施：一是转变思想观念，牢固树立绩效意识，履行绩效主体职责，严格落实全面实施预算绩效管理各项工作任务，完善内部管理制度，切实加强绩效管理工作；二是加强培训和指导。采取集中学习、讲座、专题会议等方式，加大对绩效评价管理工作参与人员的培训力度，进一步统一认识，充实业务知识。具体项目自评情况附项目支出绩效自评表。具体附整体支出绩效自评表，项目支出绩效自评表和评价报告。</w:t>
      </w:r>
    </w:p>
    <w:p>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裕民县纪律检查委员会</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1,804.44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1,788.71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1,787.82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1,801.66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1,772.14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1,771.25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了保障县纪检委各项工作运行顺畅，履行好工作职责，现计划：1.巩固拓展主题教育成果，坚持不懈用习近平新时代中国特色社会主义思想凝心主魂；2.做实做细政治监督，全力营造风清气正的政治生态和发展环境；3.加大惩治腐败力度，始终保持永远吹冲锋号的清醒和执着；4.持续深化作风建设，坚决筑牢中央八项规定精神堤坝；5.持续加强党的纪律建设，坚持以严的基调强化正风肃纪；6.坚定不移深化政治巡察，不断提升巡察工作整体素质；7.健全协同高效监督体系，深化纪检监察体制改革；8.发扬彻底的自我革命精神，一体化建设高素质纪检监察干部队伍。</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巩固拓展了主题教育成果，坚持不懈用习近平新时代中国特色社会主义思想凝心主魂；2.，营造了风清气正的政治生态和发展环境；3.惩治腐败力度加大，始终保持永远吹冲锋号的清醒和执着；4.深化作风建设，坚决筑牢中央八项规定精神堤坝；5.持续加强党的纪律建设，坚持以严的基调强化正风肃纪；6.坚定不移深化政治巡察，不断提升巡察工作整体素质；7.健全协同高效监督体系，深化纪检监察体制改革；8.发扬彻底的自我革命精神，一体化建设高素质纪检监察干部队伍。</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纪检监察覆盖县数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开展重要讲话和重要精神监督检查频次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常态用好用活协作区数量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开展腐败和作风问题闭环监督检查次数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监督检查按期完成及时率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驻村工作队工作经费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裕民县纪律检查委员会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裕民县纪律检查委员会</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本年度驻村工作队工作经费预算投入7.63万元。计划本年慰问困难群众大于等于2次，组织群众开展活动大于等于2次，访贫问苦大于等于2次 ，完成后有助于提升乡稳定村和谐，并能提升驻村工作队工作效率。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本年度驻村工作队工作经费项目预算资金7.63万元，截</w:t>
            </w:r>
            <w:r>
              <w:rPr>
                <w:rFonts w:hint="eastAsia" w:ascii="宋体" w:hAnsi="宋体"/>
                <w:sz w:val="16"/>
                <w:lang w:val="en-US" w:eastAsia="zh-CN"/>
              </w:rPr>
              <w:t>至</w:t>
            </w:r>
            <w:r>
              <w:rPr>
                <w:rFonts w:ascii="宋体" w:hAnsi="宋体" w:eastAsia="宋体"/>
                <w:sz w:val="16"/>
              </w:rPr>
              <w:t>2024年12月31日，已经支付7.63万元，预算执行率100%。项目按照计划正常进行，计划慰问困难群众大于等于2次，实际完成了2次，计划组织群众开展活动大于等于2次，实际完成了2次，计划访贫问苦大于等于2次，实际完成了2次，进一步提升了乡稳定村和谐，并且驻村工作队工作效率有了很大的提升。</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慰问困难群众次数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组织群众开展活动次数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访贫问苦次数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群众活动参与率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118.33%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偏差率低于20%，视为无偏差。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访贫问苦成本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&lt;=2.214万元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慰问困难群众成本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&lt;=3.465万元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组织群众开展活动成本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提升乡稳定村和谐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驻村工作队工作效率提升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偏差率低于20%，视为无偏差。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村两委满意度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偏差率低于20%，视为无偏差。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本年本单位SM项目1个，全年预算数8.94万元，全年执行数8.94万元。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EEE7107"/>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C964D96"/>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8</TotalTime>
  <ScaleCrop>false</ScaleCrop>
  <LinksUpToDate>false</LinksUpToDate>
  <CharactersWithSpaces>547</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2025-09-29T09:28:07Z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