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2024年农村学前三年免费教育保障机制补助经费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裕民县第二幼儿园</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裕民县第二幼儿园</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牛海霞</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裕民县第二双语幼儿园占地13亩，2012年</w:t>
      </w:r>
      <w:r>
        <w:rPr>
          <w:rStyle w:val="Strong"/>
          <w:rFonts w:ascii="楷体" w:eastAsia="楷体" w:hAnsi="楷体" w:hint="eastAsia"/>
          <w:b w:val="0"/>
          <w:bCs w:val="0"/>
          <w:spacing w:val="-4"/>
          <w:sz w:val="32"/>
          <w:szCs w:val="32"/>
        </w:rPr>
        <w:t xml:space="preserve">县委、县政府</w:t>
      </w:r>
      <w:r>
        <w:rPr>
          <w:rStyle w:val="Strong"/>
          <w:rFonts w:ascii="楷体" w:eastAsia="楷体" w:hAnsi="楷体" w:hint="eastAsia"/>
          <w:b w:val="0"/>
          <w:bCs w:val="0"/>
          <w:spacing w:val="-4"/>
          <w:sz w:val="32"/>
          <w:szCs w:val="32"/>
        </w:rPr>
        <w:t xml:space="preserve">自筹资金1200万元建设，于2013年9月1日正式投入使用。园舍建筑面积4566平方米，可容纳400余名幼儿入园。园内开设小、中、大12个班级，现有幼儿435人，其中少数民族幼儿209人、汉族幼儿226人；教职工共计67人，其中汉族39人，少数民族28人。根据《关于转发财政厅 教育厅《关于印发（自治区农村学前三年免费双语教育保障机制定理办法）的通知》的通知》（塔地财教〔2017〕18号）和有关法律制度规定，2017年起施行学前幼儿免费教育。针对学前双语3.5-6.5岁幼儿。</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园2024年有幼儿435名，按照农村学前三年免费双语教育公用经费保障经费补助标准1100元/生/年，下拨学前保障机制公用经费47.85万元，按照补助标准1450元/生/年下拨学前双语伙食补助63.08万元。资金主要用于2024年度第二幼儿园435名幼儿的原材料伙食支出、园内的日常公用支出 （含维修、水费、电费、邮电费、办公费等支出）、教师培训费支出。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情况：及时完成了幼儿伙食原材料的定点采购，合理使用资金，控制伙食原材料成本，确保幼儿在园的每日生活动饮食营养到位，需求量到位，确保幼儿园日常工作的正常开展。二是完成了幼儿入园人数统计工作，进行上报，及时完成幼儿伙食的支出。三是完成我园内的日常公用支出 （含维修、水费、电费、邮电费、办公费等支出）、教师培训费支出。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3.资金投入和使用情况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（1）资金投入情况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该项目年初预算数116.15万元，全年预算数116.15万元，该项目资金已全部落实到位，资金来源为财政拨款。</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该项目年初预算数116.15万元，全年预算数116.15万元，，全年执行数99.58万元，预算执行率为85.73%，主要用于：第二幼儿园435名幼儿的原材料伙食支出、园内的日常公用支出 （含维修、水费、电费、邮电费、办公费等支出）、教师培训费支出。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（1）及时完成幼儿伙食原材料的定点采购，合理使用资金，控制伙食原材料成本，确保幼儿在园的每日生活动饮食营养到位，需求量到位，确保幼儿园日常工作的正常开展。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（2）完成幼儿入园人数统计工作，进行上报，及时完成幼儿伙食的支出。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（3）完成我园内的日常公用支出 （含维修、水费、电费、邮电费、办公费等支出）、教师培训费支出。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裕民县第二幼儿园上半年完成了幼儿伙食原材料的定点采购，合理使用资金，控制伙食原材料成本，确保幼儿在园的每日生活动饮食营养到位，需求量到位，确保幼儿园日常工作的正常开展。二是完成了幼儿入园人数统计工作，进行上报，按进度对幼儿伙食的支出。三是补发完成我园内的日常公用支出 （含维修、水费、电费、邮电费、办公费等支出）、教师培训费支出。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1.绩效评价完整性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2.绩效评价的目的</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（1）评估项目实施效果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通过对项目预算执行情况及各项绩效目标达成程度的系统性分析，全面、客观地评估项目在预定周期内的实施效果，包括经济效益、社会效益、等多维度指标，为项目后续的改进与优化提供科学依据。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（2）提升资源利用效率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（3）强化项目管理责任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（4）为决策提供支持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（5）促进项目持续改进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3.绩效评价的对象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对象是2024年农村学前三年免费教育保障机制补助经费项目及其预算执行情况。该项目由裕民县第二幼儿园负责实施，旨在确保幼儿在园的每日生活动饮食营养到位，需求量到位，确保幼儿园日常工作的正常开展。项目预算涵盖从2024年1月1日-2024年12月25日的全部资金投入与支出，涉及资金总额为116.15万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4.绩效评价的范围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本次项目绩效评价遵循以下基本原则：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（1）确定评价指标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（2）确定权重</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（3）确定指标标准值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具体评价指标体系详情见附件1</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（一）成本效益分析法。是指将投入与产出、效益进行关联性分析的方法。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（二）因素分析法。是指综合分析影响绩效目标实现、实施效果的内外部因素的方法。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（1）计划标准。指以预先制定的目标、计划、预算、定额等作为评价标准。</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（1）前期准备与规划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绩效评价工作启动之初，成立了专门的评价工作小组，小组成员由财务人员、项目管理人员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（2）指标体系构建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（3）数据收集与整理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广泛收集与项目相关的各类数据，包括财务报表、项目文档、业务数据、满意度调查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（4）数据分析与评估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（5）报告撰写与反馈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（6）后续跟踪与改进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（一）评价情况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2024年农村学前三年免费教育保障机制补助经费项目及其预算执行情况在及时完成幼儿伙食原材料的定点采购，合理使用资金，控制伙食原材料成本</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幼儿入园人数统计工作，进行上报等方面表现出色，达到了预期的标准与要求。同时，项目也在社会效益取得了显著的成效，如确保幼儿在园的每日生活动饮食营养到位，需求量到位，确保幼儿园日常工作的正常开展等。</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在项目管理方面，裕民县第二幼儿园通过有效的规划、组织与协调，项目得以顺利实施，并在预算与时间上保持了良好的控制。</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项目效益的角度来看，本项目不仅实现了预期的社会效益、经济效益等方面产生了积极的影响。具体而言，确保幼儿在园的每日生活动饮食营养到位，需求量到位，确保幼儿园日常工作的正常开展等方面的提升，为项目的利益相关者带来了实实在在的利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综上所述，2024年农村学前三年免费教育保障机制补助经费项目在绩效评价中表现出色，达到了项目的预期目标，并在多个方面取得了显著的成效。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97分，属于“优”。其中，项目决策类指标权重为20分，得分为 20分，得分率为 100%。项目过程类指标权重为20分，得分为19分，得分率为95%。项目产出类指标权重为40分，得分为38分，得分率为 95%。项目效益类指标权重为20分，得分为20分，得分率为100%。具体打分情况详见：附件1综合评分表。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立项符合国家相关法律法规《项目管理制度》、《政府采购制度》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风险评估、绩效评估、集体决策，保障了程序的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项目过程类指标包括资金管理和组织实施两方面的内容，由5个三级指标构成，权重分值为20分，实际得分19分，得分率为95%。</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本项目总投资116.15万元，财政资金及时足额到位，到位率100%，预算资金按计划进度执行。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预算编制较为详细，项目资金支出总体能够按照预算执行，预算资金支出99.58万元，预算执行率为85.73%。</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本项目的资金使用严格遵循了《项目管理制度》、《政府采购制度》，确保了资金的合规性与安全性。在资金使用过程中，我们建立了完善的财务管理体系，对资金的流动进行了全程监控与记录。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项目产出类指标包括产出数量、产出质量、产出时效、产出成本四方面的内容，由10个三级指标构成，权重分为40分，实际得分38分，得分率为95%。具体产出指标完成情况如下：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指标1：学前幼儿园受补助人数，指标值：≧435人，实际完成值：435人，指标完成率100%。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指标1：幼儿园受助学生覆盖率，指标值：=100%，实际完成值：100%，指标完成率100%。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指标2：资金使用合格率，指标值：=100%，实际完成值：100%，指标完成率100%。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指标1：资金支付及时率，指标值：=100%，实际完成值：100%，指标完成率100%。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指标1：学前保障办公经费幼儿公用经费补助标准，指标值：≦1100元/人/年，实际完成值：1100元/人/年，指标完成率100%。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指标2：幼儿伙食补助标准，指标值：≦1450元/人/年，实际完成值：1450元/人/年，指标完成率100%。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指标3：学前保障取暖补助标准，指标值：≦120元/人/年，实际完成值：120元/人/年，指标完成率100%。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项目效益类指标包括项目实施效益和满意度两方面的内容，由3个三级指标构成，权重分为20分，实际得分20分，得分率为100%。具体效益指标及满意度指标完成情况如下：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①社会效益指标：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指标1：保障教育教学工作的正常开展，指标值：有效保障，实际完成值：有效保障，指标完成率100%。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2024年农村学前三年免费教育保障机制补助经费项目年初预算116.15万元，全年预算116.15万元，实际支出99.58万元，预算执行率为85.73%，项目绩效指标总体完成率为98.7%，总体偏差率为1.3%，偏差原因学前幼儿伙食资金支付按照进度和每月幼儿考勤实际人数进行支付，改进措施按照实施进度及时进行支付资金。</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2.因轮岗、调动等因素使我单位绩效工作人员流动频繁，造成工作衔接不到位的情况。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3.固定资产管理有待进一步加强。固定资产规模大，数量多，日常监督管理有待进一步加强。</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1.多进行有关绩效管理工作方面的培训。积极组织第三方开展绩效管理工作培训，进一步夯实业务基础，提高我单位绩效人员水平。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2.专门设定对绩效工作人员定职、定岗、定责等相关制度措施，进一步提升我单位绩效管理工作业务水平，扎实做好绩效管理工作。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DC7AD9C2ED374C51A538BA1A32899EBA_13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107</Words>
  <Characters>612</Characters>
  <Application>WPS Office_12.1.0.15120_F1E327BC-269C-435d-A152-05C5408002CA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郭子歪</cp:lastModifiedBy>
  <cp:revision>19</cp:revision>
  <cp:lastPrinted>2018-12-31T10:56:00Z</cp:lastPrinted>
  <dcterms:created xsi:type="dcterms:W3CDTF">2018-08-15T02:06:00Z</dcterms:created>
  <dcterms:modified xsi:type="dcterms:W3CDTF">2025-09-19T02:11:56Z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DC7AD9C2ED374C51A538BA1A32899EBA_13</vt:lpwstr>
  </property>
</Properties>
</file>