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00" w:firstLineChars="250"/>
        <w:jc w:val="left"/>
        <w:rPr>
          <w:rFonts w:hint="eastAsia" w:hAnsi="宋体" w:eastAsia="仿宋_GB2312" w:cs="宋体"/>
          <w:kern w:val="0"/>
          <w:sz w:val="32"/>
          <w:szCs w:val="32"/>
        </w:rPr>
      </w:pPr>
      <w:r>
        <w:rPr>
          <w:rFonts w:hint="eastAsia" w:hAnsi="宋体" w:eastAsia="仿宋_GB2312" w:cs="宋体"/>
          <w:kern w:val="0"/>
          <w:sz w:val="32"/>
          <w:szCs w:val="32"/>
        </w:rPr>
        <w:t>项目名称：2024年农村学前免费教育保障机制项目</w:t>
      </w:r>
    </w:p>
    <w:p>
      <w:pPr>
        <w:spacing w:line="700" w:lineRule="exact"/>
        <w:ind w:firstLine="800" w:firstLineChars="250"/>
        <w:jc w:val="left"/>
        <w:rPr>
          <w:rFonts w:hint="eastAsia" w:hAnsi="宋体" w:eastAsia="仿宋_GB2312" w:cs="宋体"/>
          <w:kern w:val="0"/>
          <w:sz w:val="32"/>
          <w:szCs w:val="32"/>
        </w:rPr>
      </w:pPr>
      <w:r>
        <w:rPr>
          <w:rFonts w:hint="eastAsia" w:hAnsi="宋体" w:eastAsia="仿宋_GB2312" w:cs="宋体"/>
          <w:kern w:val="0"/>
          <w:sz w:val="32"/>
          <w:szCs w:val="32"/>
        </w:rPr>
        <w:t>实施单位（公章）：裕民县第三幼儿园</w:t>
      </w:r>
    </w:p>
    <w:p>
      <w:pPr>
        <w:spacing w:line="700" w:lineRule="exact"/>
        <w:ind w:firstLine="800" w:firstLineChars="250"/>
        <w:jc w:val="left"/>
        <w:rPr>
          <w:rFonts w:hint="eastAsia" w:hAnsi="宋体" w:eastAsia="仿宋_GB2312" w:cs="宋体"/>
          <w:kern w:val="0"/>
          <w:sz w:val="32"/>
          <w:szCs w:val="32"/>
        </w:rPr>
      </w:pPr>
      <w:r>
        <w:rPr>
          <w:rFonts w:hint="eastAsia" w:hAnsi="宋体" w:eastAsia="仿宋_GB2312" w:cs="宋体"/>
          <w:kern w:val="0"/>
          <w:sz w:val="32"/>
          <w:szCs w:val="32"/>
        </w:rPr>
        <w:t>主管部门（公章）：裕民县第三幼儿园</w:t>
      </w:r>
    </w:p>
    <w:p>
      <w:pPr>
        <w:spacing w:line="700" w:lineRule="exact"/>
        <w:ind w:firstLine="800" w:firstLineChars="250"/>
        <w:jc w:val="left"/>
        <w:rPr>
          <w:rFonts w:hint="eastAsia" w:hAnsi="宋体" w:eastAsia="仿宋_GB2312" w:cs="宋体"/>
          <w:kern w:val="0"/>
          <w:sz w:val="32"/>
          <w:szCs w:val="32"/>
        </w:rPr>
      </w:pPr>
      <w:r>
        <w:rPr>
          <w:rFonts w:hint="eastAsia" w:hAnsi="宋体" w:eastAsia="仿宋_GB2312" w:cs="宋体"/>
          <w:kern w:val="0"/>
          <w:sz w:val="32"/>
          <w:szCs w:val="32"/>
        </w:rPr>
        <w:t>项目负责人（签章）：李爱君</w:t>
      </w:r>
    </w:p>
    <w:p>
      <w:pPr>
        <w:spacing w:line="700" w:lineRule="exact"/>
        <w:ind w:firstLine="800" w:firstLineChars="250"/>
        <w:jc w:val="left"/>
        <w:rPr>
          <w:rFonts w:hint="eastAsia" w:hAnsi="宋体" w:eastAsia="仿宋_GB2312" w:cs="宋体"/>
          <w:kern w:val="0"/>
          <w:sz w:val="32"/>
          <w:szCs w:val="32"/>
        </w:rPr>
      </w:pPr>
      <w:r>
        <w:rPr>
          <w:rFonts w:hint="eastAsia" w:hAnsi="宋体" w:eastAsia="仿宋_GB2312" w:cs="宋体"/>
          <w:kern w:val="0"/>
          <w:sz w:val="32"/>
          <w:szCs w:val="32"/>
        </w:rPr>
        <w:t>填报时间：2025年04月15日</w:t>
      </w:r>
    </w:p>
    <w:p>
      <w:pPr>
        <w:spacing w:line="540" w:lineRule="exact"/>
        <w:rPr>
          <w:rStyle w:val="19"/>
          <w:rFonts w:hint="eastAsia" w:ascii="黑体" w:hAnsi="黑体" w:eastAsia="黑体"/>
          <w:b w:val="0"/>
          <w:spacing w:val="-4"/>
          <w:sz w:val="32"/>
          <w:szCs w:val="32"/>
        </w:rPr>
      </w:pPr>
    </w:p>
    <w:p>
      <w:pPr>
        <w:spacing w:line="54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（一）项目概况</w:t>
      </w:r>
    </w:p>
    <w:p>
      <w:pPr>
        <w:spacing w:line="540" w:lineRule="exact"/>
        <w:ind w:left="638" w:leftChars="304" w:firstLine="0" w:firstLineChars="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（一）项目概况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1.项目背景</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依据2024年农村学前三年免费教育保障机制补助经费（伙</w:t>
      </w:r>
    </w:p>
    <w:p>
      <w:pPr>
        <w:spacing w:line="540" w:lineRule="exact"/>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食费）免费教育统计学生233人经费保障标准，设立了以裕党财办[2023]97号文件、裕财字[2023]1号文件要求，2024年农村三年免费教育保障机制补助经费（伙食补助和公用经费）项目预算资金总额36.78万元，预算资金到位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覆盖我辖区100%的学前教育幼儿。保障机制经费的设立，是以解决辖区群众最关心、最直接、最现实的问题学前教育为导向，以千方百计解决学生接受教育为目的，贯彻落实党和政府的教育方针、政策。2024年农村三年免费教育保障机制补助经费（伙食补助和公用经费）项目资金优化教育结构、完成教育教学活动和其他日常工作任务等方面的支出。促进教育教学正常开展，是我园办好人民满意教育和培养“四有新人”的重要保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2.项目主要内容：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主要内容：2024年农村三年免费教育保障机制补助经费（伙食补助和公用经费）项目主要用于办公费、印刷费、邮电费、水费、培训费及伙食费等运转经费的支出。通过项目实施，完成教育教学活动和其他日常工作任务等方面的支出。不断提高教育教学水平，达到办好人民满意的幼儿教育目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项目实施情况：本项目于2024年1月开始实施，</w:t>
      </w:r>
      <w:bookmarkStart w:id="0" w:name="_GoBack"/>
      <w:bookmarkEnd w:id="0"/>
      <w:r>
        <w:rPr>
          <w:rStyle w:val="19"/>
          <w:rFonts w:hint="eastAsia" w:ascii="楷体" w:hAnsi="楷体" w:eastAsia="楷体"/>
          <w:b w:val="0"/>
          <w:bCs w:val="0"/>
          <w:spacing w:val="-4"/>
          <w:sz w:val="32"/>
          <w:szCs w:val="32"/>
        </w:rPr>
        <w:t>截</w:t>
      </w:r>
      <w:r>
        <w:rPr>
          <w:rStyle w:val="19"/>
          <w:rFonts w:hint="eastAsia" w:ascii="楷体" w:hAnsi="楷体" w:eastAsia="楷体"/>
          <w:b w:val="0"/>
          <w:bCs w:val="0"/>
          <w:spacing w:val="-4"/>
          <w:sz w:val="32"/>
          <w:szCs w:val="32"/>
          <w:lang w:val="en-US" w:eastAsia="zh-CN"/>
        </w:rPr>
        <w:t>止</w:t>
      </w:r>
      <w:r>
        <w:rPr>
          <w:rStyle w:val="19"/>
          <w:rFonts w:hint="eastAsia" w:ascii="楷体" w:hAnsi="楷体" w:eastAsia="楷体"/>
          <w:b w:val="0"/>
          <w:bCs w:val="0"/>
          <w:spacing w:val="-4"/>
          <w:sz w:val="32"/>
          <w:szCs w:val="32"/>
        </w:rPr>
        <w:t>2024年12月，该项目已实施完成，各项任务指标全部完成。通过本项目的实施，有效解决了我园实施学前教育教学活动所需的经费支出，有了培训经费的支持极大的提升了教师教育教学水平，增强了教师的自信心，使其能够更好地服务与教育。</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3.资金投入和使用情况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（1）资金投入情况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该项目年初预算数34.98万元，全年预算数36.78万元，该项目资金已全部落实到位，资金来源为县财政拨款36.78万元，上级专项资金12万元。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（2）资金使用情况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该项目年初预算数34.98万元，全年预算数36.78万元，全年执行数36.78万元，预算执行率为100%，主要用于：项目资金主要用于支付办公费用7.06万元、印刷费用0.49万元、邮电费0.07万元、电费3万元、水费2.5万元、培训费0.69万元、维修费0.6万元、暖气费1.57万元、伙食费20.8万元。</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1.总体目标</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依据2024年全园教育统计学生人数经费保障标准，设立了2024年农村三年免费教育保障机制补助经费（伙食补助和公用经费），项目立项依据上级和本级财政承担裕财字[2024]1号文件、塔地财教[2023]112号文件执行。2024年教育保障补助经费（公用经费）年支出36.78万元，用于幼儿园233人孩子伙食费、办公经费等方面的支出，确保学校正常运转，严格把握支付流程，严格遵守财务制度，领导们用走动管理的方式把握方向因为俯下身子才能发现问题及时解决问题。严肃财经纪律，落实好补助政策，保障资金安全。 加大宣传力度，落实好农村三年免费教育，完成教育教学活动和其他日常工作任务等方面的支出。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2.阶段性目标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第一季度重点完成项目预算，精确测算用途及金额，形成项目目标。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第二、三季度重点支付了幼儿园水费、电费及邮电费，确保园内供电稳定、通信网络畅通，满足师生日常教学、办公及安全管理需求。</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第四季度重点支付了办公费、专业材料费、印刷费、维修费及取暖费，满足了教育教学需求，维护了校园基础设施的正常运转，保障了幼儿教育教学活动工作的有序开展。</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pPr>
        <w:spacing w:line="540" w:lineRule="exact"/>
        <w:ind w:left="638" w:leftChars="304" w:firstLine="218" w:firstLineChars="7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1.绩效评价完整性</w:t>
      </w:r>
    </w:p>
    <w:p>
      <w:pPr>
        <w:spacing w:line="540" w:lineRule="exact"/>
        <w:ind w:left="319" w:leftChars="152"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评价指标体系的构建上，充分考虑了项目的性质、目标以及预期成果，选取了具有代表性和可衡量性的关键指标，涵盖了社会效益以及可持续性等多个维度，力求全方位反映项目的绩效状况。同时，对于每个指标的评价标准和数据来源均进行了明确说明，确保评价结果的客观性和可追溯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2.绩效评价的目的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（1）评估项目实施效果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通过对项目预算执行情况及各项绩效目标达成程度的系统性分析，全面、客观地评估项目在预定周期内的实施效果，包括社会效益以及可持续性等多维度指标，为项目后续的改进与优化提供科学依据。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（2）提升资源利用效率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（3）强化项目管理责任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（4）为决策提供支持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numPr>
          <w:ilvl w:val="0"/>
          <w:numId w:val="1"/>
        </w:numPr>
        <w:spacing w:line="540" w:lineRule="exact"/>
        <w:ind w:left="638" w:leftChars="304" w:firstLine="0" w:firstLineChars="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促进项目持续改进</w:t>
      </w:r>
    </w:p>
    <w:p>
      <w:pPr>
        <w:numPr>
          <w:ilvl w:val="0"/>
          <w:numId w:val="0"/>
        </w:num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3.绩效评价的对象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预算绩效评价报告的评价对象是2024年农村三年免费教育保障机制补助经费（伙食补助和公用经费）及其预算执行情况。该项目由办公室负责实施，旨在保障学校基本运转。项目预算涵盖从2025年1月1日至2025年12月25日的全部资金投入与支出，涉及资金总额为36.78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4.绩效评价的范围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本项目预算绩效评价报告的评价范围广泛而全面，涵盖了从项目立项至评价时点期间的所有关键预算活动和财务流程。具体而言，评价范围包括但不限于以下几个方面：</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（1）项目预算编制与执行：全面审视项目预算的编制依据、合理性、科学性以及实际执行情况，包括预算调整的原因和效果。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（2）资金管理：深入分析项目资金的分配、使用和监管情况，确保资金使用的合规性、高效性和透明度。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（3）项目实施进度与产出：评估项目是否按照既定计划顺利推进，各项任务是否按时完成，以及项目产出的数量、质量和时效性是否符合预期。</w:t>
      </w:r>
    </w:p>
    <w:p>
      <w:pPr>
        <w:numPr>
          <w:ilvl w:val="0"/>
          <w:numId w:val="0"/>
        </w:num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（4）社会、生态等影响：考察项目对社会、生态等方面的综合影响。</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本次项目绩效评价遵循以下基本原则：</w:t>
      </w:r>
    </w:p>
    <w:p>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（1）科学公正。绩效评价应当运用科学合理的方法，按照</w:t>
      </w:r>
    </w:p>
    <w:p>
      <w:pPr>
        <w:spacing w:line="540" w:lineRule="exact"/>
        <w:ind w:left="320" w:hanging="312" w:hanging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规范的程序，对项目绩效进行客观、公正的反映。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（2）统筹兼顾。单位自评、部门评价和财政评价应职责明确，</w:t>
      </w:r>
    </w:p>
    <w:p>
      <w:pPr>
        <w:spacing w:line="540" w:lineRule="exact"/>
        <w:ind w:left="320" w:hanging="312" w:hanging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各有侧重，相互衔接。单位自评应由项目单位自主实施，即“谁</w:t>
      </w:r>
    </w:p>
    <w:p>
      <w:pPr>
        <w:spacing w:line="540" w:lineRule="exact"/>
        <w:ind w:left="320" w:hanging="312" w:hanging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支出、谁自评”。部门评价和财政评价应在单位自评的基础上开</w:t>
      </w:r>
    </w:p>
    <w:p>
      <w:pPr>
        <w:spacing w:line="540" w:lineRule="exact"/>
        <w:ind w:left="320" w:hanging="312" w:hanging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（3）激励约束。绩效评价结果应与预算安排、政策调整、改</w:t>
      </w:r>
    </w:p>
    <w:p>
      <w:pPr>
        <w:spacing w:line="540" w:lineRule="exact"/>
        <w:ind w:left="320" w:hanging="312" w:hanging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进管理实质性挂钩，体现奖优罚劣和激励相容导向，有效要安排、</w:t>
      </w:r>
    </w:p>
    <w:p>
      <w:pPr>
        <w:spacing w:line="540" w:lineRule="exact"/>
        <w:ind w:left="320" w:hanging="312" w:hanging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低效要压减、无效要问责。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（4）公开透明。绩效评价结果应依法依规公开，并自觉接受</w:t>
      </w:r>
    </w:p>
    <w:p>
      <w:pPr>
        <w:spacing w:line="540" w:lineRule="exact"/>
        <w:ind w:left="320" w:hanging="312" w:hanging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社会监督。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2.评价指标体系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绩效评价框架是开展绩效评价的核心。绩效评价框架包括评价</w:t>
      </w:r>
    </w:p>
    <w:p>
      <w:pPr>
        <w:spacing w:line="540" w:lineRule="exact"/>
        <w:ind w:left="320" w:hanging="312" w:hanging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准则、关键评价问题、评价指标、数据来源、数据收集方法等。</w:t>
      </w:r>
    </w:p>
    <w:p>
      <w:pPr>
        <w:spacing w:line="540" w:lineRule="exact"/>
        <w:ind w:left="320" w:hanging="312" w:hanging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指标体系建立过程如下：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（1）确定评价指标</w:t>
      </w:r>
    </w:p>
    <w:p>
      <w:pPr>
        <w:spacing w:line="540" w:lineRule="exact"/>
        <w:ind w:left="320" w:hanging="312" w:hanging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采用层次分析法，建立评价指标体系。绩效评价将指标分为项目</w:t>
      </w:r>
    </w:p>
    <w:p>
      <w:pPr>
        <w:spacing w:line="540" w:lineRule="exact"/>
        <w:ind w:left="320" w:hanging="312" w:hanging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决策指标、项目过程指标、项目产出指标、项目效益指标四个维</w:t>
      </w:r>
    </w:p>
    <w:p>
      <w:pPr>
        <w:spacing w:line="540" w:lineRule="exact"/>
        <w:ind w:left="320" w:hanging="312" w:hanging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度，最终形成一个由多个相互联系的指标组成的多层次指标体系。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（2）确定权重</w:t>
      </w:r>
    </w:p>
    <w:p>
      <w:pPr>
        <w:spacing w:line="540" w:lineRule="exact"/>
        <w:ind w:left="320" w:hanging="312" w:hanging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确定各个指标相对于项目总体绩效的权重分值。在绩效评价指标</w:t>
      </w:r>
    </w:p>
    <w:p>
      <w:pPr>
        <w:spacing w:line="540" w:lineRule="exact"/>
        <w:ind w:left="320" w:hanging="312" w:hanging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体系中，项目决策权重为20分，项目过程权重为20分，项目产</w:t>
      </w:r>
    </w:p>
    <w:p>
      <w:pPr>
        <w:spacing w:line="540" w:lineRule="exact"/>
        <w:ind w:left="320" w:hanging="312" w:hanging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出权重为40分，项目效益权重为20分。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（3）确定指标标准值</w:t>
      </w:r>
    </w:p>
    <w:p>
      <w:pPr>
        <w:spacing w:line="540" w:lineRule="exact"/>
        <w:ind w:left="313" w:leftChars="149"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指标标准值是绩效评价指标的尺度，既要反映同类项目的先</w:t>
      </w:r>
    </w:p>
    <w:p>
      <w:pPr>
        <w:spacing w:line="540" w:lineRule="exact"/>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进水平，又要符合项目的实际绩效水平。具体采用计划标准等确定此次绩效评价指标标准值。</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绩效评价总分值100分，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具体评价指标体系详情见附件1</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3.绩效评价方法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绩效评价从项目决策、项目过程、项目产出、项目效益四个维度进行评价。评价对象为项目目标实施情况，评价核心为资金的支出完成情况和项目的产出效益。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本次评价指标中，既有定性指标又有定量指标，各类指标因考核内容不同和客观标准不同存在较大差异，因此核定具体指标时采用了不同方法，具体评价方法如下：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 xml:space="preserve">（一）比较法：通过整理本项目相关资料和数据，评价数量指标的完成情况；通过分析项目的实施情况与绩效目标实现情况，评价项目实施的效果；通过分析项目资金使用情况及产生的效果，评价预算资金分配的合理性。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二）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绩效评价标准通常包括计划标准、行业标准、历史标准等，用于对绩效指标完成情况进行比较、分析、评价。本次评价主要采用了4个标准。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（1）计划标准。指以预先制定的目标、计划、预算、定额等作为评价标准。</w:t>
      </w:r>
    </w:p>
    <w:p>
      <w:pPr>
        <w:spacing w:line="540" w:lineRule="exact"/>
        <w:ind w:firstLine="312" w:firstLineChars="1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（2）行业标准。指参照国家公布的行业指标数据制定的评价标准。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（4）财政部门和预算部门确认或认可的其他标准。</w:t>
      </w:r>
    </w:p>
    <w:p>
      <w:pPr>
        <w:spacing w:line="540" w:lineRule="exact"/>
        <w:ind w:firstLine="313" w:firstLineChars="100"/>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pPr>
        <w:spacing w:line="540" w:lineRule="exact"/>
        <w:ind w:left="631" w:leftChars="152" w:hanging="312" w:hanging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（1）前期准备与规划</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在项目绩效评价工作启动之初，成立了专门的评价工作小组，小组成员由裕民县第三幼儿园园长李爱君任评价组组长，党支</w:t>
      </w:r>
    </w:p>
    <w:p>
      <w:pPr>
        <w:spacing w:line="540" w:lineRule="exact"/>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部书记董艳敏任评价组副组长，办公室主任付国秀，会计王欣月，出纳魏燕春任评价组成员，确保从多角度、全方位对项目绩效进行评价。同时，明确了评价工作的目标、范围、重点及时间安排，制定了详细的工作计划，为评价工作的顺利开展奠定了坚实基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（2）指标体系构建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（3）数据收集与整理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（4）数据分析与评估</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（5）报告撰写与反馈</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（6）后续跟踪与改进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（一）评价情况</w:t>
      </w:r>
    </w:p>
    <w:p>
      <w:p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通过2024年农村三年免费教育保障机制补助经费（伙食补助和公用经费）项目的实施，解决了覆盖我辖区233名幼儿孩子们最关心、最直接、最现实的基础教育问题。通过认真贯彻落实党和政府的教育方针、政策，严格执行项目资金用途，实现了教育的均衡发展，完成教育教学活动和其他日常工作任务，达到了项目预设的效益，该项目预算执行率达100%，项目预期绩效目标及各项具体指标均已全部达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（二）评价结论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100分，属于“优（良/中/差）”。其中，项目决策类指标权重为20分，得分为 20分，得分率为 100%。项目过程类指标权重为20分，得分为20分，得分率为100%。项目产出类指标权重为40分，得分为40分，得分率为100%。项目效益类指标权重为20分，得分为20分，得分率为100%。具体打分情况详见：附件1综合评分表。</w:t>
      </w:r>
    </w:p>
    <w:p>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项目决策类指标包括项目立项、绩效目标和资金投入三方面的内容，由6个三级指标构成，权重分值为20分，实际得分20分，得分率为100%。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1.项目立项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（1）立项依据充分性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该项目立项符合国家相关法律法规，依据2024年学前教育统计幼儿人数经费保障标准，项目立项依据上级和本级财政承担裕财字[2024]1号文件、塔地财教[2023]112号文件要求，符合行业规划要求，围绕本年度工作重点和工作计划制定经费预算，属于公共财政支持范围。本项目与部门内部其他相关项目不重复。部门发展规划及职能文件等归档完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（2）立项程序规范性</w:t>
      </w:r>
    </w:p>
    <w:p>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绩效评估、集体决策，保障了程序的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2.绩效目标</w:t>
      </w:r>
    </w:p>
    <w:p>
      <w:pPr>
        <w:numPr>
          <w:ilvl w:val="0"/>
          <w:numId w:val="0"/>
        </w:numPr>
        <w:tabs>
          <w:tab w:val="center" w:pos="4295"/>
        </w:tabs>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lang w:val="en-US" w:eastAsia="zh-CN"/>
        </w:rPr>
        <w:t>(1)</w:t>
      </w:r>
      <w:r>
        <w:rPr>
          <w:rStyle w:val="19"/>
          <w:rFonts w:hint="eastAsia" w:ascii="楷体" w:hAnsi="楷体" w:eastAsia="楷体"/>
          <w:b w:val="0"/>
          <w:bCs w:val="0"/>
          <w:spacing w:val="-4"/>
          <w:sz w:val="32"/>
          <w:szCs w:val="32"/>
        </w:rPr>
        <w:t>绩效目标合理性</w:t>
      </w:r>
    </w:p>
    <w:p>
      <w:pPr>
        <w:numPr>
          <w:ilvl w:val="0"/>
          <w:numId w:val="0"/>
        </w:numPr>
        <w:tabs>
          <w:tab w:val="center" w:pos="4295"/>
        </w:tabs>
        <w:spacing w:line="540" w:lineRule="exact"/>
        <w:ind w:firstLine="624" w:firstLineChars="200"/>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（2）绩效指标明确性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项目设置了明确的预期产出效益和效果，将绩效目标细化分解为具体的绩效指标，绩效目标与项目目标任务数相对应，绩效目标设定的绩效指标清晰、细化、可衡量。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3.资金投入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（1）预算编制科学性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（2）资金分配合理性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19"/>
          <w:rFonts w:hint="eastAsia" w:ascii="楷体" w:hAnsi="楷体" w:eastAsia="楷体"/>
          <w:b w:val="0"/>
          <w:bCs w:val="0"/>
          <w:spacing w:val="-4"/>
          <w:sz w:val="32"/>
          <w:szCs w:val="32"/>
          <w:lang w:eastAsia="zh-CN"/>
        </w:rPr>
        <w:tab/>
      </w:r>
    </w:p>
    <w:p>
      <w:pPr>
        <w:spacing w:line="540" w:lineRule="exact"/>
        <w:ind w:firstLine="567" w:firstLineChars="181"/>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项目过程类指标包括资金管理和组织实施两方面的内容，由5个三级指标构成，权重分值为20分，实际得分20分，得分率为100%。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1.资金管理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（1）资金到位率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本项目总投资36.78万元，财政资金及时足额到位，到位率100%，预算资金按计划进度执行。</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（2）预算执行率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预算编制较为详细，项目资金支出总体能够按照预算执行，预算资金支出36.78万元，预算执行率为100%。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（3）资金使用合规性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的资金使用严格遵循了裕财字[2024]1号文件、塔地财教[2023]112号文件要求与财务制度，确保了资金的合规性与安全性。在资金使用过程中，我们建立了完善的财务管理体系，对资金的流动进行了全程监控与记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numPr>
          <w:ilvl w:val="0"/>
          <w:numId w:val="2"/>
        </w:numPr>
        <w:spacing w:line="540" w:lineRule="exact"/>
        <w:ind w:left="319" w:leftChars="152"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组织实施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（1）管理制度健全性</w:t>
      </w:r>
    </w:p>
    <w:p>
      <w:pPr>
        <w:numPr>
          <w:ilvl w:val="0"/>
          <w:numId w:val="0"/>
        </w:num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在制度设计上，我们注重了制度的科学性与可操作性，确保制度能够切实指导项目的执行与管理。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（2）制度执行有效性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pPr>
        <w:numPr>
          <w:ilvl w:val="0"/>
          <w:numId w:val="0"/>
        </w:num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综上所述，本项目的管理制度在执行过程中表现出了高度的有效性，既确保了项目的顺利进行，又实现了项目目标的有效达成。</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项目产出类指标包括产出数量、产出质量、产出时效、产出成本四方面的内容，由6个三级指标构成，权重分为40分，实际得分40分，得分率为100%。具体产出指标完成情况如下：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①数量指标：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指标1：享受幼儿伙食补助学生人数(人)，指标值：=233人，实际完成值：233人 ，指标完成率100%；购置办公用品数量，指标值：&gt;=1批次，实际完成值：&gt;=1批次，指标完成率100%；享受供暖人数指标值：&gt;=233人，实际完成值：&gt;=233人 ，指标完成率100%。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②质量指标：办公用品采购合格率指标值：=100%，实际完成值：100% ，指标完成率100%。资金使用合规率指标值：=100%，实际完成值：100% ，指标完成率100%。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③时效指标：项目完成时间指标值：2024年1月25日，实际完成值：2024年1月25日，指标完成率100%。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④成本指标：幼儿公用经费补助标准指标值：&lt;=1100元/人，实际完成值：&lt;=1100元/人，指标完成率100%；学前保障取暖补助标准指标值：&lt;=120元/人，实际完成值：&lt;=120元/人，指标完成率100%。幼儿伙食补助标准指标值：&lt;=1450元/人，实际完成值：&lt;=1450元/人，指标完成率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项目效益情况</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项目效益类指标由社会效益1个二级指标和1个三级指标构成，权重分为20分，本项目实际得分20分，得分率为100%。具体各项指标得分如下：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1.实施效益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①社会效益指标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“保障学前教育教学工作正常开展”指标，预期指标值为“有效保障”。根据本单位年度考核情况，实际完成值为“达成年度指标”根据评分标准，该指标20分，得20分。</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五、预算执行进度与绩效指标偏差</w:t>
      </w:r>
    </w:p>
    <w:p>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2024年教育保障补助经费（公用经费）项目年初预算34.98万元，全年预算36.78万元，实际支出36.78万元，预算执行率为100%，项目绩效指标总体完成率为100%，总体偏差率为0%。</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六、主要经验及做法、存在的问题及原因分析</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（一）主要经验及做法</w:t>
      </w:r>
    </w:p>
    <w:p>
      <w:pPr>
        <w:spacing w:line="540" w:lineRule="exact"/>
        <w:ind w:firstLine="624" w:firstLineChars="200"/>
        <w:rPr>
          <w:rFonts w:ascii="仿宋_GB2312" w:eastAsia="仿宋_GB2312"/>
          <w:spacing w:val="-4"/>
          <w:sz w:val="32"/>
          <w:szCs w:val="32"/>
        </w:rPr>
      </w:pPr>
      <w:r>
        <w:rPr>
          <w:rStyle w:val="19"/>
          <w:rFonts w:hint="eastAsia" w:ascii="楷体" w:hAnsi="楷体" w:eastAsia="楷体"/>
          <w:b w:val="0"/>
          <w:bCs w:val="0"/>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（二）存在的问题及原因分析</w:t>
      </w:r>
      <w:r>
        <w:rPr>
          <w:rStyle w:val="19"/>
          <w:rFonts w:hint="eastAsia" w:ascii="楷体" w:hAnsi="楷体" w:eastAsia="楷体"/>
          <w:b w:val="0"/>
          <w:bCs w:val="0"/>
          <w:spacing w:val="-4"/>
          <w:sz w:val="32"/>
          <w:szCs w:val="32"/>
          <w:lang w:val="en-US" w:eastAsia="zh-CN"/>
        </w:rPr>
        <w:t xml:space="preserve">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相关绩效管理方面专业知识的系统性学习有待加强。各项指标的设置要进一步优化、完善，主要在细化、量化上改进。在绩效自评过程中，由干部分人员缺乏相关绩效管理专业知识，自评价工作还存在自我审定的局限性，影响评价质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2.因轮岗、调动等因素使我单位绩效工作人员流动频繁，造成工作衔接不到位的情况。</w:t>
      </w:r>
    </w:p>
    <w:p>
      <w:p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、有关建议</w:t>
      </w:r>
    </w:p>
    <w:p>
      <w:pPr>
        <w:spacing w:line="540" w:lineRule="exact"/>
        <w:ind w:firstLine="567"/>
        <w:rPr>
          <w:rStyle w:val="19"/>
          <w:rFonts w:hint="eastAsia" w:ascii="楷体" w:hAnsi="楷体" w:eastAsia="楷体"/>
          <w:b w:val="0"/>
          <w:bCs w:val="0"/>
          <w:spacing w:val="-4"/>
          <w:sz w:val="32"/>
          <w:szCs w:val="32"/>
          <w:lang w:val="en-US" w:eastAsia="zh-CN"/>
        </w:rPr>
      </w:pPr>
      <w:r>
        <w:rPr>
          <w:rStyle w:val="19"/>
          <w:rFonts w:hint="eastAsia" w:ascii="楷体" w:hAnsi="楷体" w:eastAsia="楷体"/>
          <w:b w:val="0"/>
          <w:bCs w:val="0"/>
          <w:spacing w:val="-4"/>
          <w:sz w:val="32"/>
          <w:szCs w:val="32"/>
        </w:rPr>
        <w:t>1.多进行有关绩效管理工作方面的培训。积极组织第三方开展绩效管理工作培训，进一步夯实业务基础，提高我单位绩效人员水平。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2.专门设定对绩效工作人员定职、定岗、定责等相关制度措施，进一步提升我单位绩效管理工作业务水平，扎实做好绩效管理工作。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4.进一步完善项目评价过程中有关数据和资料的收集、整理、审核及分析。项目启动时同步做好档案的归纳与整理，及时整理、收集、汇总，健全档案资料。项目后续管理有待进一步加强和跟踪。</w:t>
      </w:r>
      <w:r>
        <w:rPr>
          <w:rStyle w:val="19"/>
          <w:rFonts w:hint="eastAsia" w:ascii="楷体" w:hAnsi="楷体" w:eastAsia="楷体"/>
          <w:b w:val="0"/>
          <w:bCs w:val="0"/>
          <w:spacing w:val="-4"/>
          <w:sz w:val="32"/>
          <w:szCs w:val="32"/>
          <w:lang w:val="en-US" w:eastAsia="zh-CN"/>
        </w:rPr>
        <w:t xml:space="preserve"> </w:t>
      </w:r>
    </w:p>
    <w:p>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八</w:t>
      </w:r>
      <w:r>
        <w:rPr>
          <w:rStyle w:val="19"/>
          <w:rFonts w:hint="eastAsia" w:ascii="黑体" w:hAnsi="黑体" w:eastAsia="黑体"/>
          <w:b w:val="0"/>
          <w:spacing w:val="-4"/>
          <w:sz w:val="32"/>
          <w:szCs w:val="32"/>
        </w:rPr>
        <w:t>、其他需要说明的问题</w:t>
      </w:r>
    </w:p>
    <w:p>
      <w:pPr>
        <w:spacing w:line="540" w:lineRule="exact"/>
        <w:ind w:firstLine="567"/>
        <w:rPr>
          <w:rStyle w:val="19"/>
          <w:rFonts w:hint="eastAsia" w:ascii="仿宋" w:hAnsi="仿宋" w:eastAsia="楷体"/>
          <w:b w:val="0"/>
          <w:spacing w:val="-4"/>
          <w:sz w:val="32"/>
          <w:szCs w:val="32"/>
          <w:lang w:eastAsia="zh-CN"/>
        </w:rPr>
      </w:pPr>
      <w:r>
        <w:rPr>
          <w:rStyle w:val="19"/>
          <w:rFonts w:hint="eastAsia" w:ascii="楷体" w:hAnsi="楷体" w:eastAsia="楷体"/>
          <w:b w:val="0"/>
          <w:bCs w:val="0"/>
          <w:spacing w:val="-4"/>
          <w:sz w:val="32"/>
          <w:szCs w:val="32"/>
        </w:rPr>
        <w:t>本项目无其他需说明的问题</w:t>
      </w:r>
      <w:r>
        <w:rPr>
          <w:rStyle w:val="19"/>
          <w:rFonts w:hint="eastAsia" w:ascii="楷体" w:hAnsi="楷体" w:eastAsia="楷体"/>
          <w:b w:val="0"/>
          <w:bCs w:val="0"/>
          <w:spacing w:val="-4"/>
          <w:sz w:val="32"/>
          <w:szCs w:val="32"/>
          <w:lang w:eastAsia="zh-CN"/>
        </w:rPr>
        <w:t>。</w:t>
      </w: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092B84"/>
    <w:multiLevelType w:val="singleLevel"/>
    <w:tmpl w:val="CF092B84"/>
    <w:lvl w:ilvl="0" w:tentative="0">
      <w:start w:val="2"/>
      <w:numFmt w:val="decimal"/>
      <w:lvlText w:val="%1."/>
      <w:lvlJc w:val="left"/>
      <w:pPr>
        <w:tabs>
          <w:tab w:val="left" w:pos="312"/>
        </w:tabs>
      </w:pPr>
    </w:lvl>
  </w:abstractNum>
  <w:abstractNum w:abstractNumId="1">
    <w:nsid w:val="0053208E"/>
    <w:multiLevelType w:val="singleLevel"/>
    <w:tmpl w:val="0053208E"/>
    <w:lvl w:ilvl="0" w:tentative="0">
      <w:start w:val="5"/>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A9A421C"/>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6"/>
    <w:semiHidden/>
    <w:unhideWhenUsed/>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uiPriority w:val="99"/>
    <w:rPr>
      <w:rFonts w:ascii="Calibri" w:hAnsi="Calibri" w:eastAsia="宋体"/>
      <w:kern w:val="2"/>
      <w:sz w:val="18"/>
      <w:szCs w:val="18"/>
    </w:rPr>
  </w:style>
  <w:style w:type="character" w:customStyle="1" w:styleId="45">
    <w:name w:val="页脚 字符"/>
    <w:basedOn w:val="18"/>
    <w:link w:val="12"/>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C734C92AAAF24344A0E4232D8EB3359B</vt:lpwstr>
  </property>
  <property fmtid="{D5CDD505-2E9C-101B-9397-08002B2CF9AE}" pid="4" name="KSOTemplateDocerSaveRecord">
    <vt:lpwstr>eyJoZGlkIjoiNjEwYWU0YTNhNjM0NDUzZWRkOGYxNjFkODcwNjIzNzcifQ==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c28470-fa1f-466e-8194-2e446637fefe}">
  <ds:schemaRefs/>
</ds:datastoreItem>
</file>

<file path=docProps/app.xml><?xml version="1.0" encoding="utf-8"?>
<Properties xmlns="http://schemas.openxmlformats.org/officeDocument/2006/extended-properties" xmlns:vt="http://schemas.openxmlformats.org/officeDocument/2006/docPropsVTypes">
  <Template>Normal.dotm</Template>
  <Pages>20</Pages>
  <Words>9802</Words>
  <Characters>10201</Characters>
  <Lines>5</Lines>
  <Paragraphs>1</Paragraphs>
  <TotalTime>157</TotalTime>
  <ScaleCrop>false</ScaleCrop>
  <LinksUpToDate>false</LinksUpToDate>
  <CharactersWithSpaces>10554</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0305</cp:lastModifiedBy>
  <cp:lastPrinted>2018-12-31T10:56:00Z</cp:lastPrinted>
  <dcterms:modified xsi:type="dcterms:W3CDTF">2025-09-29T10:07:49Z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C734C92AAAF24344A0E4232D8EB3359B</vt:lpwstr>
  </property>
  <property fmtid="{D5CDD505-2E9C-101B-9397-08002B2CF9AE}" pid="4" name="KSOTemplateDocerSaveRecord">
    <vt:lpwstr>eyJoZGlkIjoiNjEwYWU0YTNhNjM0NDUzZWRkOGYxNjFkODcwNjIzNzcifQ_x003D__x003D_</vt:lpwstr>
  </property>
</Properties>
</file>