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裕民县第三小学2024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裕民县第三小学属于全额事业拨款单位。主要职能：发展教育事业、贯彻落实党的教育方针、加深教育教学政策、全面提高教育教学质量。提高干部、教师队伍的政治素质、文化素质、道德素质和身体素质，形成一支以骨干教师为中心的教师队伍。坚持以德育为首，以教学为中心，深化教育改革，全面实施素质教育。认真抓好体育、卫生、美育、劳动教育和财务后勤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裕民县第三小学2024年度，实有人数38人，其中：在职人员38人，增加4人；离休人员0人，增加0人；退休人员0人,增加0人。</w:t>
      </w:r>
    </w:p>
    <w:p>
      <w:pPr>
        <w:spacing w:line="580" w:lineRule="exact"/>
        <w:ind w:firstLine="640"/>
        <w:jc w:val="both"/>
      </w:pPr>
      <w:r>
        <w:rPr>
          <w:rFonts w:ascii="仿宋_GB2312" w:hAnsi="仿宋_GB2312" w:eastAsia="仿宋_GB2312"/>
          <w:sz w:val="32"/>
        </w:rPr>
        <w:t>裕民县第三小学无下属预算单位，下设10个科室，分别是：办公室、总务室、财务室、党建室、团支部、少先大队、教务处、教研室、德育处、工会。</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2024年度收入总计850.51万元，</w:t>
      </w:r>
      <w:r>
        <w:rPr>
          <w:rFonts w:ascii="仿宋_GB2312" w:hAnsi="仿宋_GB2312" w:eastAsia="仿宋_GB2312"/>
          <w:b w:val="0"/>
          <w:sz w:val="32"/>
        </w:rPr>
        <w:t>其中：本年收入合计850.51万元，使用非财政拨款结余（含专用结余）0.00万元，年初结转和结余0.00万元。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2024年度支出总计850.51万元，</w:t>
      </w:r>
      <w:r>
        <w:rPr>
          <w:rFonts w:ascii="仿宋_GB2312" w:hAnsi="仿宋_GB2312" w:eastAsia="仿宋_GB2312"/>
          <w:b w:val="0"/>
          <w:sz w:val="32"/>
        </w:rPr>
        <w:t>其中：本年支出合计843.57万元，结余分配0.00万元，年末结转和结余6.94万元。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增加702.81万元，增长475.84%，主要原因是：我校为2023年10月新建校，2023年经费仅3个月，2024年为全年拨款，新增生均公用经费、取暖费、人员经费（基本工资、养老、医疗、住房公积金等）。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本年收入850.51万元，</w:t>
      </w:r>
      <w:r>
        <w:rPr>
          <w:rFonts w:ascii="仿宋_GB2312" w:hAnsi="仿宋_GB2312" w:eastAsia="仿宋_GB2312"/>
          <w:b w:val="0"/>
          <w:sz w:val="32"/>
        </w:rPr>
        <w:t>其中：财政拨款收入802.86万元，占94.40%；上级补助收入0.00万元，占0.00%；事业收入0.00万元，占0.00%；经营收入0.00万元，占0.00%；附属单位上缴收入0.00万元，占0.00%；其他收入47.65万元，占5.60%。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本年支出843.57万元，</w:t>
      </w:r>
      <w:r>
        <w:rPr>
          <w:rFonts w:ascii="仿宋_GB2312" w:hAnsi="仿宋_GB2312" w:eastAsia="仿宋_GB2312"/>
          <w:b w:val="0"/>
          <w:sz w:val="32"/>
        </w:rPr>
        <w:t>其中：基本支出673.86万元，占79.88%；项目支出169.71万元，占20.12%；上缴上级支出0.00万元，占0.00%；经营支出0.00万元，占0.00%；对附属单位补助支出0.00万元，占0.00%。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2024年度财政拨款收入总计802.86万元，</w:t>
      </w:r>
      <w:r>
        <w:rPr>
          <w:rFonts w:ascii="仿宋_GB2312" w:hAnsi="仿宋_GB2312" w:eastAsia="仿宋_GB2312"/>
          <w:b w:val="0"/>
          <w:sz w:val="32"/>
        </w:rPr>
        <w:t>其中：年初财政拨款结转和结余0.00万元，本年财政拨款收入802.86万元。</w:t>
      </w:r>
      <w:r>
        <w:rPr>
          <w:rFonts w:ascii="仿宋_GB2312" w:hAnsi="仿宋_GB2312" w:eastAsia="仿宋_GB2312"/>
          <w:b/>
          <w:sz w:val="32"/>
        </w:rPr>
        <w:t>财政拨款支出总计802.86万元，</w:t>
      </w:r>
      <w:r>
        <w:rPr>
          <w:rFonts w:ascii="仿宋_GB2312" w:hAnsi="仿宋_GB2312" w:eastAsia="仿宋_GB2312"/>
          <w:b w:val="0"/>
          <w:sz w:val="32"/>
        </w:rPr>
        <w:t>其中：年末财政拨款结转和结余0.00万元，本年财政拨款支出802.86万元。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增加655.16万元，增长443.57%，主要原因是：我校为2023年10月新建校，2023年经费仅3个月，2024年为全年拨款，新增生均公用经费、取暖费、人员经费（基本工资、养老、医疗、住房公积金等）。</w:t>
      </w:r>
      <w:r>
        <w:rPr>
          <w:rFonts w:ascii="仿宋_GB2312" w:hAnsi="仿宋_GB2312" w:eastAsia="仿宋_GB2312"/>
          <w:b/>
          <w:sz w:val="32"/>
        </w:rPr>
        <w:t>与年初预算相比，</w:t>
      </w:r>
      <w:r>
        <w:rPr>
          <w:rFonts w:ascii="仿宋_GB2312" w:hAnsi="仿宋_GB2312" w:eastAsia="仿宋_GB2312"/>
          <w:b w:val="0"/>
          <w:sz w:val="32"/>
        </w:rPr>
        <w:t>年初预算数1,102.12万元，决算数802.86万元，预决算差异率-27.15%，主要原因是：有部分公用经费、随班就读费用、营养餐，2024年未使用，结转至2025年，导致预决算差异。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2024年度一般公共预算财政拨款支出802.86万元，</w:t>
      </w:r>
      <w:r>
        <w:rPr>
          <w:rFonts w:ascii="仿宋_GB2312" w:hAnsi="仿宋_GB2312" w:eastAsia="仿宋_GB2312"/>
          <w:b w:val="0"/>
          <w:sz w:val="32"/>
        </w:rPr>
        <w:t>占本年支出合计的95.17%。</w:t>
      </w:r>
      <w:r>
        <w:rPr>
          <w:rFonts w:ascii="仿宋_GB2312" w:hAnsi="仿宋_GB2312" w:eastAsia="仿宋_GB2312"/>
          <w:b/>
          <w:sz w:val="32"/>
        </w:rPr>
        <w:t>与上年相比，</w:t>
      </w:r>
      <w:r>
        <w:rPr>
          <w:rFonts w:ascii="仿宋_GB2312" w:hAnsi="仿宋_GB2312" w:eastAsia="仿宋_GB2312"/>
          <w:b w:val="0"/>
          <w:sz w:val="32"/>
        </w:rPr>
        <w:t>增加655.16万元，增长443.57%，主要原因是：我校为2023年10月新建校，2023年经费仅3个月，2024年为全年拨款，新增生均公用经费、取暖费、人员经费（基本工资、养老、医疗、住房公积金等）。</w:t>
      </w:r>
      <w:r>
        <w:rPr>
          <w:rFonts w:ascii="仿宋_GB2312" w:hAnsi="仿宋_GB2312" w:eastAsia="仿宋_GB2312"/>
          <w:b/>
          <w:sz w:val="32"/>
        </w:rPr>
        <w:t>与年初预算相比,</w:t>
      </w:r>
      <w:r>
        <w:rPr>
          <w:rFonts w:ascii="仿宋_GB2312" w:hAnsi="仿宋_GB2312" w:eastAsia="仿宋_GB2312"/>
          <w:b w:val="0"/>
          <w:sz w:val="32"/>
        </w:rPr>
        <w:t>年初预算数1,102.12万元，决算数802.86万元，预决算差异率-27.15%，主要原因是：有部分公用经费、随班就读费用、营养餐，2024年未使用，结转至2025年，导致预决算差异。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1.教育支出(类)654.87万元,占81.57%。</w:t>
      </w:r>
    </w:p>
    <w:p>
      <w:pPr>
        <w:spacing w:line="580" w:lineRule="exact"/>
        <w:ind w:firstLine="640"/>
        <w:jc w:val="both"/>
      </w:pPr>
      <w:r>
        <w:rPr>
          <w:rFonts w:ascii="仿宋_GB2312" w:hAnsi="仿宋_GB2312" w:eastAsia="仿宋_GB2312"/>
          <w:b w:val="0"/>
          <w:sz w:val="32"/>
        </w:rPr>
        <w:t>2.社会保障和就业支出(类)70.79万元,占8.82%。</w:t>
      </w:r>
    </w:p>
    <w:p>
      <w:pPr>
        <w:spacing w:line="580" w:lineRule="exact"/>
        <w:ind w:firstLine="640"/>
        <w:jc w:val="both"/>
      </w:pPr>
      <w:r>
        <w:rPr>
          <w:rFonts w:ascii="仿宋_GB2312" w:hAnsi="仿宋_GB2312" w:eastAsia="仿宋_GB2312"/>
          <w:b w:val="0"/>
          <w:sz w:val="32"/>
        </w:rPr>
        <w:t>3.卫生健康支出(类)26.80万元,占3.34%。</w:t>
      </w:r>
    </w:p>
    <w:p>
      <w:pPr>
        <w:spacing w:line="580" w:lineRule="exact"/>
        <w:ind w:firstLine="640"/>
        <w:jc w:val="both"/>
      </w:pPr>
      <w:r>
        <w:rPr>
          <w:rFonts w:ascii="仿宋_GB2312" w:hAnsi="仿宋_GB2312" w:eastAsia="仿宋_GB2312"/>
          <w:b w:val="0"/>
          <w:sz w:val="32"/>
        </w:rPr>
        <w:t>4.住房保障支出(类)50.40万元,占6.28%。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654.27万元，比上年决算增加526.97万元，增长413.96%,主要原因是：我校为2023年10月新建校，2023年经费仅3个月，2024年为全年拨款，新增生均公用经费、取暖费、人员经费。</w:t>
      </w:r>
    </w:p>
    <w:p>
      <w:pPr>
        <w:spacing w:line="580" w:lineRule="exact"/>
        <w:ind w:firstLine="640"/>
        <w:jc w:val="both"/>
      </w:pPr>
      <w:r>
        <w:rPr>
          <w:rFonts w:ascii="仿宋_GB2312" w:hAnsi="仿宋_GB2312" w:eastAsia="仿宋_GB2312"/>
          <w:b w:val="0"/>
          <w:sz w:val="32"/>
        </w:rPr>
        <w:t>2.教育支出(类)特殊教育(款)特殊学校教育(项):支出决算数为0.60万元，比上年决算增加0.60万元，增长100.00%,主要原因是：2023年未给随班就读费用，2024年随班就读一人，相应本年随班就读费用增加。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64.24万元，比上年决算增加55.41万元，增长627.52%,主要原因是：我校为2023年10月新建校，2023年教师工资发放仅3个月，本年全年发放，相应本年养老保险缴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4.社会保障和就业支出(类)行政事业单位养老支出(款)机关事业单位职业年金缴费支出(项):支出决算数为6.55万元，比上年决算增加6.55万元，增长100.00%,主要原因是：本年辞职人员增加，相应职业年金缴费增加。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26.80万元，比上年决算增加22.81万元，增长571.68%,主要原因是：我校为2023年10月新建校，2023年教师工资发放仅3个月，本年全年发放，相应本年事业单位医疗增加。</w:t>
      </w:r>
    </w:p>
    <w:p>
      <w:pPr>
        <w:spacing w:line="580" w:lineRule="exact"/>
        <w:ind w:firstLine="640"/>
        <w:jc w:val="both"/>
      </w:pPr>
      <w:r>
        <w:rPr>
          <w:rFonts w:ascii="仿宋_GB2312" w:hAnsi="仿宋_GB2312" w:eastAsia="仿宋_GB2312"/>
          <w:b w:val="0"/>
          <w:sz w:val="32"/>
        </w:rPr>
        <w:t>6.住房保障支出(类)住房改革支出(款)住房公积金(项):支出决算数为50.40万元，比上年决算增加42.83万元，增长565.79%,主要原因是：我校为2023年10月新建校，2023年教师工资发放仅3个月，本年全年发放，相应本年住房公积金缴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2024年度一般公共预算财政拨款基本支出633.15万元，其中：</w:t>
      </w:r>
      <w:r>
        <w:rPr>
          <w:rFonts w:ascii="仿宋_GB2312" w:hAnsi="仿宋_GB2312" w:eastAsia="仿宋_GB2312"/>
          <w:b/>
          <w:sz w:val="32"/>
        </w:rPr>
        <w:t>人员经费626.75万元，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包括：基本工资、津贴补贴、奖金、绩效工资、机关事业单位基本养老保险缴费、职业年金缴费、职工基本医疗保险缴费、其他社会保障缴费、住房公积金、奖励金。</w:t>
      </w:r>
    </w:p>
    <w:p>
      <w:pPr>
        <w:spacing w:line="580" w:lineRule="exact"/>
        <w:ind w:firstLine="640"/>
        <w:jc w:val="both"/>
      </w:pPr>
      <w:r>
        <w:rPr>
          <w:rFonts w:ascii="仿宋_GB2312" w:hAnsi="仿宋_GB2312" w:eastAsia="仿宋_GB2312"/>
          <w:b/>
          <w:sz w:val="32"/>
        </w:rPr>
        <w:t>公用经费6.40万元，</w:t>
      </w:r>
      <w:r>
        <w:rPr>
          <w:rFonts w:ascii="仿宋_GB2312" w:hAnsi="仿宋_GB2312" w:eastAsia="仿宋_GB2312"/>
          <w:b w:val="0"/>
          <w:sz w:val="32"/>
        </w:rPr>
        <w:t>包括：工会经费、福利费。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2024年度裕民县第三小学（事业单位）公用经费支出6.40万元，比上年增加6.40万元，增长100.00%，主要原因是：我校为2023年10月新建校，2023年未给公用经费，本年增加工会经费、福利费。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2024年度政府采购支出总额8.56万元，其中：政府采购货物支出8.56万元、政府采购工程支出0.00万元、政府采购服务支出0.00万元。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授予中小企业合同金额8.56万元，占政府采购支出总额的100.00%，其中：授予小微企业合同金额8.56万元，占政府采购支出总额的100.00%。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16,591.03平方米，价值4,726.06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850.51万元，实际执行总额843.57万元；预算绩效评价项目4个，全年预算数195.59万元，全年执行数169.71万元。预算绩效管理取得的成效：一是绩效管理使单位工作效率明显提高，提高工作人员积极性和创造性。二是有利于资金合理使用，确保按时落实各项工作的正常运行，最大限度保证阶段正常运转，完成义务教育的各项工作，做到专款专用。发现的问题及原因：一是个别项目绩效资料不完善，工作措施不到位。二是财务人员对具体项目不清楚不了解。下一步改进措施：一是切实加强领导，根据政府的相关要求，及时出台实施方案，完善管理制度，加强责任部门责任，积极化解工作中存在的问题。二是做好督促检查工作，坚持每季度开展一次督查和报告制度，及时了解和掌握工作进展情况，对出现的重大问题，及时报告，并提出意见和建议，确保工作顺利开展。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裕民县第三小学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1,174.48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850.51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843.57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474.11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169.71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169.71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644.36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633.15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633.15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56.01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47.65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40.71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了保障我校各项工作运行顺畅，履行好工作职责，现计划做好我校在职人员160人的正常办公、生活秩序。保障532名学生工的基本生活需要。确保所有补贴类经费按时按标准发放至学生和教师手中，公用经费要发挥其作用，保障我校的教育教学工作有序进行；教师积极参加各项培训，进一步提高我校的教育教学能力。全面推进素质教育，严格经费制度，抓好教师队伍建设，办人民满意的教学。</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第三小学部门整体支出预算安排资金1174.48万元，年初预算资金到位1174.48万元，资金到位率为100%。预算调整数为850.51万元，年度执行数为843.57万元，执行率为100%。其他资金结转6.94万元至2025年，保障了我校38人的基本工资、社保缴纳等，保障532名学生工的基本生活需要。确保所有补贴类经费按时按标准发放至学生和教师手中，公用经费要发挥其作用，保障我校的教育教学工作有序进行；教师积极参加各项培训，进一步提高我校的教育教学能力。全面推进素质教育，严格经费制度，抓好教师队伍建设，办人民满意的教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在职教职工人数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义务教育阶段享受补助学生人数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中央文件塔地财教【2023】108号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非寄宿生享受补助人数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中央文件塔地财教【2023】108号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享受班主任津贴补贴人数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自治区文件塔地财教【2024】3号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非寄宿生补助覆盖率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营养膳食补助覆盖率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2024年城乡义务教育补助经费（营养餐）</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裕民县第三小学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63.79%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6.38</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我校532名小学学生享受此项政策，2024年度经费最大限度保证学校正常运转、完成教育教学活动和其他日常工作任务等方面的支出。改善和优化农村的办学条件，丰富学生的课余生活，提高师生整体素质，推动学校可持续发展。管好用好国家的教育资金，确保学生的各项补助按时足额发放到位，减轻学生家庭负担。我校按规定制定本校经费内部管理办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教育补助经费（营养餐）项目预算资金34.32万元，年中追加36.38万元，截止2024年12月31日，已支付45.1万元。项目按照计划正常实行，已经完成了学生营养餐补助人数735人，保障教育教学正常开展和教学质量快速提升，部分达到了年度预期指标效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享受营养餐学生人数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735人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2024年秋季新增5个班级。</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营养餐资金享受覆盖率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146天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营养餐按实际上课天数进行补助。</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营养餐资金补助标准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=5元/人/天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5元/人/天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有效改善学生生活条件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93.68分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2024年城乡义务教育补助经费（贫困非寄宿生生活补助）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裕民县第三小学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7.37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8.34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96.64%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9.66</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7.37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8.34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保障机制经费资金我校共有119名小学学生享受此项政策，城乡义务保障机制贫困生生活补助最大限度保证学校正常运转、完成教育教学活动和其他日常工作任务等方面的支出.可以在一定程度上减轻贫困家庭的经济负担，帮助改善家庭困难学生的生活条件，促进教育公平。</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教育补助经费（贫困非寄宿生生活补助）资金项目预算资金7.37万元，年中追加0.97万元，截止2024年12月31日，已支付8.06万元。项目按照计划正常实行，城乡义务保障机制贫困生生活补助最大限度保证学校正常运转、完成教育教学活动和其他日常工作任务等方面的支出.可以在一定程度上减轻贫困家庭的经济负担，帮助改善家庭困难学生的生活条件，促进教育公平。</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非寄宿生人数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112.61%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造成偏差的原因是秋季新生入学，人数增加。改进措施是在今后的工作中按着实际人数及时发放。</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资金享受覆盖率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补助周期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非寄宿生补助标准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=625元/年/人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625元/年/人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有效改善办学条件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贫困非寄宿生满意度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99.66分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2024年城乡义务教育补助经费（公用经费）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裕民县第三小学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463.59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109.62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109.62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463.59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109.62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109.62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2024年城乡义务保障机制经费资金，我校共有532名小学学生享受此项政策，城乡义务保障机制公用经费、取暖费最大限度保证学校正常运转、完成教育教学活动和其他日常工作任务等方面的支出。</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2024年城乡义务教育补助经费（公用经费）</w:t>
              <w:br/>
              <w:t>情况说明</w:t>
              <w:br/>
              <w:br/>
              <w:br/>
              <w:t>2024年城乡义务教育补助经费（公用经费）资金项目预算资金463.59万元，年中追减353.97万元，截止2024年12月31日，已支付109.62万元。项目按照计划正常实行，2024年城乡义务保障机制经费资金，我校共有532名小学学生享受此项政策，城乡义务保障机制公用经费、取暖费最大限度保证学校正常运转、完成教育教学活动和其他日常工作任务等方面的支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在校学生人数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随班就读人数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资金享受覆盖率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随班就读补助标准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学生享受补助标准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取暖费补助标标准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教育费附加安排的取暖费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有效提高学校办学条件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2024年班主任津贴补贴</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裕民县第三小学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班主任津贴补贴项目年计划支出6.38万元，此项目开始的时间为2024年1月1日开始实施，预计完成对我校14个班级的班主任津贴补贴的发放，提高我校班主任工作的积极性，加强班主任管理，更好的实施我校德育、教学计划和学生全面健康成长的方面提供服务，更好的完成教育教学活动和其他日常工作任务等，有效保障项目目标的设定、绩效监控、绩效自评工作的顺利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班主任经费资金项目预算资金6.38万元，年中追加0.55万元，截止2024年12月31日，已支付6.93万元。项目按照计划正常实行，已经完成了班主任人数19人胡班主任津贴补贴发放，更好的完成教育教学活动和其他日常工作任务，保障教育教学正常开展和教学质量快速提升，达到了年度指标效果.</w:t>
              <w:br/>
              <w:br/>
              <w:br/>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造成偏差的主要原因是2024年秋季新增设5个班级，班主任增加。改进措施：班主任津贴补贴按着实际人数按时发放。</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资金享受覆盖率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班主任费发放准确性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班主任费发放月数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班主任费补助标准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有效提升教师工作积极性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