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2024年城乡义务教育补助经费（公用经费）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裕民县第一小学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裕民县第一小学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叶尔江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2025年05月06日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320" w:firstLineChars="1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320" w:firstLineChars="1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32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2024年城乡义务教育补助经费（公用经费），我校共有1147名小学学生享受此项政策，城乡义务保障机制公用经费、取暖费最大限度保证学校正常运转、完成教育教学活动和其他日常工作任务等方面的支出。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2.项目主要内容：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项目主要内容：2024年城乡义务教育补助经费（公用经费）主要用于保障学校的基本运转。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项目实施情况：通过此项目的实施，旨在增强学生的生活条件，提高学生学习的积极性，同时达到一个良好的学习生活环境。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该项目年初预算数128.45万元，全年预算数119.89万元，该项目资金已全部落实到位，资金来源为财政拨款。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该项目年初预算数128.45万元，全年预算数119.89万元，，全年执行数119.89万元，预算执行率为100%，主要用于：保障学校的基本运转。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1.总体目标</w:t>
      </w:r>
      <w:r>
        <w:cr/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2024年城乡义务保障机制经费资金，我校共有1147名小学学生享受此项政策，城乡义务保障机制公用经费、取暖费最大限度保证学校正常运转、完成教育教学活动和其他日常工作任务等方面的支出。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第一季度重点完成项目预算，精确测算用途及金额，形成项目目标。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第二、三季度重点支付了学校水费、电费及邮电费，确保校园供电稳定、通信网络畅通，满足师生日常教学、办公及安全管理需求。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第四季度重点支付了办公费、专业材料费、印刷费、维修费及取暖费，满足了教育教学需求，维护了校园基础设施的正常运转，保障了教育教学活动工作的有序开展。</w:t>
      </w:r>
    </w:p>
    <w:p>
      <w:pPr>
        <w:spacing w:line="540" w:lineRule="exact"/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left="632" w:firstLine="0" w:leftChars="301" w:firstLineChars="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社会效益以及可持续性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2.绩效评价的目的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320" w:leftChars="0" w:firstLineChars="100"/>
        <w:textAlignment w:val="auto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对象是2024年城乡义务教育补助经费（公用经费）及其预算执行情况。该项目由裕民县第一小学办公室负责实施，旨在保障学校基本运转。项目预算涵盖从2024年1月1日至2024年12月25日的全部资金投入与支出，涉及资金总额为119.89万元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4.绩效评价的范围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（4）社会、生态等影响：考察项目对社会、生态等方面的综合影响。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7" w:leftChars="0"/>
        <w:textAlignment w:val="auto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320" w:leftChars="0" w:firstLineChars="100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1.绩效评价原则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leftChars="0" w:firstLineChars="200"/>
        <w:textAlignment w:val="auto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公众评判法：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（1）计划标准。指以预先制定的目标、计划、预算、定额等作为评价标准。</w:t>
      </w:r>
    </w:p>
    <w:p>
      <w:pPr>
        <w:spacing w:line="540" w:lineRule="exact"/>
        <w:ind w:firstLine="320" w:firstLineChars="100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240" w:lineRule="auto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在项目绩效评价工作启动之初，成立了专门的评价工作小组，小组成员由党支部书记郭晶、党支部副书记王晓、会计陈玲玲项目管理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广泛收集与项目相关的各类数据，包括财务报表、项目文档、业务数据、学生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32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（一）评价情况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综合评价基于对项目各方面绩效的深入分析与评估。从项目目标的达成情况来看，2024年城乡义务教育补助经费（公用经费）在保障学校基本运转、提升学校办学条件等方面表现出色，达到了预期的标准与要求。同时，项目也在社会效益等方面取得了显著的成效，如学校承办了各种各样的活动，提升了学校了的社会地位等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在项目管理方面，裕民县第一小学通过有效的规划、组织与协调，项目得以顺利实施，并在预算与时间上保持了良好的控制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综上所述，2024年城乡义务教育补助经费（公用经费）在绩效评价中表现出色，达到了项目的预期目标，并在多个方面取得了显著的成效。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 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表1综合评分表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一级指标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权重分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得分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得分率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40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合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计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100%</w:t>
      </w:r>
    </w:p>
    <w:p>
      <w:pPr>
        <w:spacing w:line="540" w:lineRule="exact"/>
        <w:ind w:firstLine="320" w:firstLineChars="10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640" w:firstLineChars="20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left="313" w:firstLine="320" w:leftChars="149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（一）项目决策情况</w:t>
      </w:r>
    </w:p>
    <w:p>
      <w:p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项目决策类指标包括项目立项、绩效目标和资金投入三方面的内容，由9个三级指标构成，权重分值为20分，实际得分20分，得分率为100%。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该项目立项符合国家相关法律法规及教育行业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风险评估、绩效评估、集体决策，保障了程序的规范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tabs>
          <w:tab w:val="center" w:pos="4295"/>
        </w:tabs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本项目总投资119.89万元，财政资金及时足额到位，到位率100%，预算资金按计划进度执行。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预算编制较为详细，项目资金支出总体能够按照预算执行，预算资金支出119.89万元，预算执行率为100%。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任务下达后，我单位制定了《公用经费》制度和管理规定对经费使用进行规范管理，财务制度健全、执行严格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2.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组织实施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我单位制定了《公用经费》等相关项目管理办法，同时对财政专项资金进行严格管理，基本做到了专款专用。在制度设计上，我们注重了制度的科学性与可操作性，确保制度能够切实指导项目的执行与管理。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320" w:firstLineChars="10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320" w:firstLineChars="1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（三）项目产出情况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项目产出类指标包括产出数量、产出质量、产出时效、产出成本四方面的内容，由9个三级指标构成，权重分为40分，实际得分40分，得分率为100%。具体产出指标完成情况如下：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指标1“在校学生人数”指标，指标值：“&gt;=1147人”，实际完成值：1147人，指标完成率100 %，与预期目标一致。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指标2“保障校园取暖面积”指标，指标值：“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&gt;=14449平方米”，实际完成值：14449平方米，指标完成率100 %，与预期目标一致。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“资金支付合规率”指标，指标值：“=100%”，实际完成值：100%，指标完成率100 %，与预期目标一致。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指标1“资金支付及时率”指标，指标值：“=100%”，实际完成值：100%，指标完成率100 %，与预期目标一致。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指标1“教育费附加安排的取暖费平均成本”指标，指标值：“&lt;=8.79元/平方米，实际完成值：8.79元/平方米，指标完成率100 %，与预期目标一致。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指标2“义务教育公用经费补助标准”指标，指标值：“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&lt;=720元/人/年”，实际完成值：720元/人/年，指标完成率100 %，与预期目标一致。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指标3“义务教育安排取暖费补助标准”指标，指标值：“&lt;=180元/人/年，实际完成值：180元/人/年，指标完成率100 %，与预期目标一致。</w:t>
      </w:r>
    </w:p>
    <w:p>
      <w:pPr>
        <w:spacing w:line="540" w:lineRule="exact"/>
        <w:ind w:firstLine="320" w:firstLineChars="10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1.实施效益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①经济效益指标：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本项目无该项指标。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②社会效益指标：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“有效提高学校办学条件”指标，预期指标值为“显著提高”，实际完成值为达成年度指标并具有一定效果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③生态效益指标：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本项目无该项指标。</w:t>
      </w:r>
    </w:p>
    <w:p>
      <w:pPr>
        <w:spacing w:line="540" w:lineRule="exact"/>
        <w:ind w:firstLine="567"/>
        <w:rPr>
          <w:rStyle w:val="Strong"/>
          <w:rFonts w:ascii="楷体" w:eastAsia="楷体" w:hAnsi="楷体" w:cs="Times New Roman" w:hint="default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Strong"/>
          <w:rFonts w:ascii="楷体" w:eastAsia="楷体" w:hAnsi="楷体" w:cs="Times New Roman" w:hint="eastAsia"/>
          <w:b w:val="0"/>
          <w:bCs w:val="0"/>
          <w:spacing w:val="-4"/>
          <w:sz w:val="32"/>
          <w:szCs w:val="32"/>
          <w:lang w:val="en-US" w:eastAsia="zh-CN"/>
        </w:rPr>
        <w:t xml:space="preserve">④</w:t>
      </w:r>
      <w:r>
        <w:rPr>
          <w:rStyle w:val="Strong"/>
          <w:rFonts w:ascii="楷体" w:eastAsia="楷体" w:hAnsi="楷体" w:cs="Times New Roman" w:hint="default"/>
          <w:b w:val="0"/>
          <w:bCs w:val="0"/>
          <w:spacing w:val="-4"/>
          <w:sz w:val="32"/>
          <w:szCs w:val="32"/>
          <w:lang w:val="en-US" w:eastAsia="zh-CN"/>
        </w:rPr>
        <w:t xml:space="preserve">满意度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Times New Roman" w:hint="eastAsia"/>
          <w:b w:val="0"/>
          <w:bCs w:val="0"/>
          <w:spacing w:val="-4"/>
          <w:sz w:val="32"/>
          <w:szCs w:val="32"/>
          <w:lang w:val="zh-TW"/>
        </w:rPr>
        <w:t xml:space="preserve">“学生的满意度”指标，预期指标值为“≥95%”，根据对</w:t>
      </w:r>
      <w:r>
        <w:rPr>
          <w:rStyle w:val="Strong"/>
          <w:rFonts w:ascii="楷体" w:eastAsia="楷体" w:hAnsi="楷体" w:cs="Times New Roman" w:hint="eastAsia"/>
          <w:b w:val="0"/>
          <w:bCs w:val="0"/>
          <w:spacing w:val="-4"/>
          <w:sz w:val="32"/>
          <w:szCs w:val="32"/>
          <w:lang w:val="en-US" w:eastAsia="zh-CN"/>
        </w:rPr>
        <w:t xml:space="preserve">学校建设的</w:t>
      </w:r>
      <w:r>
        <w:rPr>
          <w:rStyle w:val="Strong"/>
          <w:rFonts w:ascii="楷体" w:eastAsia="楷体" w:hAnsi="楷体" w:cs="Times New Roman" w:hint="eastAsia"/>
          <w:b w:val="0"/>
          <w:bCs w:val="0"/>
          <w:spacing w:val="-4"/>
          <w:sz w:val="32"/>
          <w:szCs w:val="32"/>
          <w:lang w:val="zh-TW"/>
        </w:rPr>
        <w:t xml:space="preserve">学生进行满意度问卷调查的结果可知，学生满意度</w:t>
      </w:r>
      <w:r>
        <w:rPr>
          <w:rStyle w:val="Strong"/>
          <w:rFonts w:ascii="楷体" w:eastAsia="楷体" w:hAnsi="楷体" w:cs="Times New Roman" w:hint="eastAsia"/>
          <w:b w:val="0"/>
          <w:bCs w:val="0"/>
          <w:spacing w:val="-4"/>
          <w:sz w:val="32"/>
          <w:szCs w:val="32"/>
          <w:lang w:val="en-US" w:eastAsia="zh-CN"/>
        </w:rPr>
        <w:t xml:space="preserve">达</w:t>
      </w:r>
      <w:r>
        <w:rPr>
          <w:rStyle w:val="Strong"/>
          <w:rFonts w:ascii="楷体" w:eastAsia="楷体" w:hAnsi="楷体" w:cs="Times New Roman" w:hint="eastAsia"/>
          <w:b w:val="0"/>
          <w:bCs w:val="0"/>
          <w:spacing w:val="-4"/>
          <w:sz w:val="32"/>
          <w:szCs w:val="32"/>
          <w:lang w:val="zh-TW"/>
        </w:rPr>
        <w:t xml:space="preserve">95%</w:t>
      </w:r>
      <w:r>
        <w:rPr>
          <w:rStyle w:val="Strong"/>
          <w:rFonts w:ascii="楷体" w:eastAsia="楷体" w:hAnsi="楷体" w:cs="Times New Roman" w:hint="eastAsia"/>
          <w:b w:val="0"/>
          <w:bCs w:val="0"/>
          <w:spacing w:val="-4"/>
          <w:sz w:val="32"/>
          <w:szCs w:val="32"/>
          <w:lang w:val="zh-TW" w:eastAsia="zh-CN"/>
        </w:rPr>
        <w:t xml:space="preserve">。</w:t>
      </w:r>
    </w:p>
    <w:p>
      <w:pPr>
        <w:spacing w:line="540" w:lineRule="exact"/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22024年城乡义务教育补助经费（公用经费）项目年初预算128.45万元，全年预算119.89万元，实际支出119.89万元，预算执行率为100%，项目绩效指标总体完成率为100%，总体偏差率为0%，此项目的实施无偏差。</w:t>
      </w:r>
    </w:p>
    <w:p>
      <w:pPr>
        <w:spacing w:line="540" w:lineRule="exact"/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（一）主要经验及做法</w:t>
      </w:r>
    </w:p>
    <w:p>
      <w:pPr>
        <w:spacing w:line="540" w:lineRule="exact"/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为有效推进公用经费项目工作开展，提高财政资金使用效益，项目领导小组进一步强化经费项目意识，严格按着义务教育公用经费管理办法进行使用，确保了项目按时保质完成，保障了项目效益发挥。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办公室老师每个月及时整理核对发票，及时上报学校财务进行审核，每个月按时支付，对绩效监控中发现的问题及时整改，强化资金使用过程管理，有效降低了资金偏离政策目标的风险，提高了资金使用效益。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1.绩效预算认识不够充分，绩效理念有待进一步强化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部门绩效管理理念尚未牢固树立，绩效管理专业人员匮乏。单位对全面实施绩效管理认识不够，绩效水平不高，单位内部绩效管理工作力量薄弱，多数以财务人员牵头开展绩效管理，工作推动机制不全，业务人员业务能力和素质还有待进一步提升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2.绩效档案归档工作有待提高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一是对档案工作重视程度不高，意识淡薄。单位人员对绩效档案管理工作重视程度不够，不注重关键时间节点材料的鉴定归档，造成绩效管理工作档案缺失。二是单位人员对档案管理工作缺少针对性和目的性，对绩效档案工作重要性的认识不足，缺乏熟练的业务知识，使绩效档案管理与实际业务存在一定偏差，未发挥其综合价值。</w:t>
      </w:r>
      <w:r>
        <w:c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3.项目支出绩效评价存在局限，客观性有待加强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项目支出绩效评价工作还存在自我审定的局限性，项目支出绩效工作有较大弹性，评价报告多局限于描述项目实施情况，对问题避重就轻，对项目的打分松紧不一，会影响评价质量，在客观性和公正性上说服力不强。</w:t>
      </w:r>
    </w:p>
    <w:p>
      <w:pPr>
        <w:spacing w:line="540" w:lineRule="exact"/>
        <w:ind w:firstLine="640" w:firstLineChars="20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1.加强培训，提高相关人员工作水平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采取多种培训形式对单位财务人员、业务科室人员进行集中培训，进一步树牢绩效观念，提高本单位工作人员的绩效管理能力和工作水平，为预算绩效管理相关工作的顺利开展提供保障。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2.扎实推进档案规范化建设，提升档案管理水平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一是进一步完善项目评价资料。项目启动时同步做好档案的归纳与整理，及时整理、收集、汇总，健全档案资料。二是严格落实塔城地区关于绩效管理工作档案资料归档的相关要求，强化收集力度，确保归档资料的完整齐全。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3.高度重视，加强领导</w:t>
      </w:r>
      <w:r>
        <w:rPr>
          <w:rFonts w:ascii="楷体" w:eastAsia="楷体" w:hAnsi="楷体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高度重视，加强领导，精心组织。项目绩效领导小组对绩效评价工作进行指导、监督、检查，确保项目绩效评价反映项目完成真实情况。严格执行项目绩效评价工作要求，切实提高项目绩效报告的客观性和公正性。</w:t>
      </w:r>
    </w:p>
    <w:p>
      <w:pPr>
        <w:spacing w:line="540" w:lineRule="exact"/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9C1877C7087B47E79DBA31CD0F1F30F3_13</vt:lpwstr>
  </property>
  <property fmtid="{D5CDD505-2E9C-101B-9397-08002B2CF9AE}" pid="4" name="KSOTemplateDocerSaveRecord">
    <vt:lpwstr>eyJoZGlkIjoiNDY2OTMyNGMyN2EzYzcxNDNmMDdlYzA4ZmI3ZmEyMmYifQ==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20</Pages>
  <Words>9227</Words>
  <Characters>9513</Characters>
  <Application>WPS Office_12.1.0.15120_F1E327BC-269C-435d-A152-05C5408002CA</Application>
  <DocSecurity>0</DocSecurity>
  <Lines>5</Lines>
  <Paragraphs>1</Paragraphs>
  <CharactersWithSpaces>9558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2025-09-19T02:12:01Z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9C1877C7087B47E79DBA31CD0F1F30F3_13</vt:lpwstr>
  </property>
  <property fmtid="{D5CDD505-2E9C-101B-9397-08002B2CF9AE}" pid="4" name="KSOTemplateDocerSaveRecord">
    <vt:lpwstr>eyJoZGlkIjoiNDY2OTMyNGMyN2EzYzcxNDNmMDdlYzA4ZmI3ZmEyMmYifQ_x003D__x003D_</vt:lpwstr>
  </property>
</Properties>
</file>