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裕民县科学技术协会2024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（1）普及科学知识，传播科学思想和方法，推广先进技术，开展青少年科学技术教育活动，提高全县人民科学文化素质。</w:t>
      </w:r>
    </w:p>
    <w:p>
      <w:pPr>
        <w:spacing w:line="580" w:lineRule="exact"/>
        <w:ind w:firstLine="640"/>
        <w:jc w:val="both"/>
      </w:pPr>
      <w:r>
        <w:rPr>
          <w:rFonts w:ascii="仿宋_GB2312" w:hAnsi="仿宋_GB2312" w:eastAsia="仿宋_GB2312"/>
          <w:sz w:val="32"/>
        </w:rPr>
        <w:t>（2）加强科普组织网络建设，指导基层各协会工作，壮大全县各类学会、农技协会队伍，对各类产业基地和专业示范户典型引导和管理。</w:t>
      </w:r>
    </w:p>
    <w:p>
      <w:pPr>
        <w:spacing w:line="580" w:lineRule="exact"/>
        <w:ind w:firstLine="640"/>
        <w:jc w:val="both"/>
      </w:pPr>
      <w:r>
        <w:rPr>
          <w:rFonts w:ascii="仿宋_GB2312" w:hAnsi="仿宋_GB2312" w:eastAsia="仿宋_GB2312"/>
          <w:sz w:val="32"/>
        </w:rPr>
        <w:t>（3）发挥科普主力军作用，开展科学生活常识、科技生产技术教育和培训工作，办好各类科普活宣传活动，举办各类实用技术讲座和培训班，向农牧民传递短平快科技致富信息。</w:t>
      </w:r>
    </w:p>
    <w:p>
      <w:pPr>
        <w:spacing w:line="580" w:lineRule="exact"/>
        <w:ind w:firstLine="640"/>
        <w:jc w:val="both"/>
      </w:pPr>
      <w:r>
        <w:rPr>
          <w:rFonts w:ascii="仿宋_GB2312" w:hAnsi="仿宋_GB2312" w:eastAsia="仿宋_GB2312"/>
          <w:sz w:val="32"/>
        </w:rPr>
        <w:t>（4）表彰奖励优秀科技工作者，为部门举荐人才，向国家、自治区、地区申报“科普惠农兴村计划”项目。</w:t>
      </w:r>
    </w:p>
    <w:p>
      <w:pPr>
        <w:spacing w:line="580" w:lineRule="exact"/>
        <w:ind w:firstLine="640"/>
        <w:jc w:val="both"/>
      </w:pPr>
      <w:r>
        <w:rPr>
          <w:rFonts w:ascii="仿宋_GB2312" w:hAnsi="仿宋_GB2312" w:eastAsia="仿宋_GB2312"/>
          <w:sz w:val="32"/>
        </w:rPr>
        <w:t>（5）发挥科协独特优势，积极同县外各科学技术团体和科技工作者友好交往、开展学术交流、技术引进和科技成果转化。</w:t>
      </w:r>
    </w:p>
    <w:p>
      <w:pPr>
        <w:spacing w:line="580" w:lineRule="exact"/>
        <w:ind w:firstLine="640"/>
        <w:jc w:val="both"/>
      </w:pPr>
      <w:r>
        <w:rPr>
          <w:rFonts w:ascii="仿宋_GB2312" w:hAnsi="仿宋_GB2312" w:eastAsia="仿宋_GB2312"/>
          <w:sz w:val="32"/>
        </w:rPr>
        <w:t>（6）为科技工作者搞好服务，反映他们的意见和建议，维护其合法权益，使科协成为科技工作者之家。</w:t>
      </w:r>
    </w:p>
    <w:p>
      <w:pPr>
        <w:spacing w:line="580" w:lineRule="exact"/>
        <w:ind w:firstLine="640"/>
        <w:jc w:val="both"/>
      </w:pPr>
      <w:r>
        <w:rPr>
          <w:rFonts w:ascii="仿宋_GB2312" w:hAnsi="仿宋_GB2312" w:eastAsia="仿宋_GB2312"/>
          <w:sz w:val="32"/>
        </w:rPr>
        <w:t>（7）举办符合科协宗旨的社会公益性事业；承办县委和上级业务部门交办的工作。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裕民县科学技术协会2024年度，实有人数8人，其中：在职人员5人，增加0人；离休人员0人，增加0人；退休人员3人,增加0人。</w:t>
      </w:r>
    </w:p>
    <w:p>
      <w:pPr>
        <w:spacing w:line="580" w:lineRule="exact"/>
        <w:ind w:firstLine="640"/>
        <w:jc w:val="both"/>
      </w:pPr>
      <w:r>
        <w:rPr>
          <w:rFonts w:ascii="仿宋_GB2312" w:hAnsi="仿宋_GB2312" w:eastAsia="仿宋_GB2312"/>
          <w:sz w:val="32"/>
        </w:rPr>
        <w:t>裕民县科学技术协会无下属预算单位，下设1个科室，分别是：业务室。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2024年度收入总计95.77万元，</w:t>
      </w:r>
      <w:r>
        <w:rPr>
          <w:rFonts w:ascii="仿宋_GB2312" w:hAnsi="仿宋_GB2312" w:eastAsia="仿宋_GB2312"/>
          <w:b w:val="0"/>
          <w:sz w:val="32"/>
        </w:rPr>
        <w:t>其中：本年收入合计95.27万元，使用非财政拨款结余（含专用结余）0.00万元，年初结转和结余0.50万元。</w:t>
      </w:r>
    </w:p>
    <w:p>
      <w:pPr>
        <w:spacing w:line="580" w:lineRule="exact"/>
        <w:ind w:firstLine="640"/>
        <w:jc w:val="both"/>
      </w:pPr>
      <w:r>
        <w:rPr>
          <w:rFonts w:ascii="仿宋_GB2312" w:hAnsi="仿宋_GB2312" w:eastAsia="仿宋_GB2312"/>
          <w:b/>
          <w:sz w:val="32"/>
        </w:rPr>
        <w:t>2024年度支出总计95.77万元，</w:t>
      </w:r>
      <w:r>
        <w:rPr>
          <w:rFonts w:ascii="仿宋_GB2312" w:hAnsi="仿宋_GB2312" w:eastAsia="仿宋_GB2312"/>
          <w:b w:val="0"/>
          <w:sz w:val="32"/>
        </w:rPr>
        <w:t>其中：本年支出合计95.77万元，结余分配0.00万元，年末结转和结余0.00万元。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增加2.01万元，增长2.14%，主要原因是：本年在职人员工资调增，社保、公积金基数调增，人员经费增加。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本年收入95.27万元，</w:t>
      </w:r>
      <w:r>
        <w:rPr>
          <w:rFonts w:ascii="仿宋_GB2312" w:hAnsi="仿宋_GB2312" w:eastAsia="仿宋_GB2312"/>
          <w:b w:val="0"/>
          <w:sz w:val="32"/>
        </w:rPr>
        <w:t>其中：财政拨款收入90.27万元，占94.75%；上级补助收入0.00万元，占0.00%；事业收入0.00万元，占0.00%；经营收入0.00万元，占0.00%；附属单位上缴收入0.00万元，占0.00%；其他收入5.00万元，占5.25%。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本年支出95.77万元，</w:t>
      </w:r>
      <w:r>
        <w:rPr>
          <w:rFonts w:ascii="仿宋_GB2312" w:hAnsi="仿宋_GB2312" w:eastAsia="仿宋_GB2312"/>
          <w:b w:val="0"/>
          <w:sz w:val="32"/>
        </w:rPr>
        <w:t>其中：基本支出90.77万元，占94.78%；项目支出5.00万元，占5.22%；上缴上级支出0.00万元，占0.00%；经营支出0.00万元，占0.00%；对附属单位补助支出0.00万元，占0.00%。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2024年度财政拨款收入总计90.27万元，</w:t>
      </w:r>
      <w:r>
        <w:rPr>
          <w:rFonts w:ascii="仿宋_GB2312" w:hAnsi="仿宋_GB2312" w:eastAsia="仿宋_GB2312"/>
          <w:b w:val="0"/>
          <w:sz w:val="32"/>
        </w:rPr>
        <w:t>其中：年初财政拨款结转和结余0.00万元，本年财政拨款收入90.27万元。</w:t>
      </w:r>
      <w:r>
        <w:rPr>
          <w:rFonts w:ascii="仿宋_GB2312" w:hAnsi="仿宋_GB2312" w:eastAsia="仿宋_GB2312"/>
          <w:b/>
          <w:sz w:val="32"/>
        </w:rPr>
        <w:t>财政拨款支出总计90.27万元，</w:t>
      </w:r>
      <w:r>
        <w:rPr>
          <w:rFonts w:ascii="仿宋_GB2312" w:hAnsi="仿宋_GB2312" w:eastAsia="仿宋_GB2312"/>
          <w:b w:val="0"/>
          <w:sz w:val="32"/>
        </w:rPr>
        <w:t>其中：年末财政拨款结转和结余0.00万元，本年财政拨款支出90.27万元。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减少1.19万元，下降1.30%，主要原因是：本年减少科普宣传经费项目。</w:t>
      </w:r>
      <w:r>
        <w:rPr>
          <w:rFonts w:ascii="仿宋_GB2312" w:hAnsi="仿宋_GB2312" w:eastAsia="仿宋_GB2312"/>
          <w:b/>
          <w:sz w:val="32"/>
        </w:rPr>
        <w:t>与年初预算相比，</w:t>
      </w:r>
      <w:r>
        <w:rPr>
          <w:rFonts w:ascii="仿宋_GB2312" w:hAnsi="仿宋_GB2312" w:eastAsia="仿宋_GB2312"/>
          <w:b w:val="0"/>
          <w:sz w:val="32"/>
        </w:rPr>
        <w:t>年初预算数93.73万元，决算数90.27万元，预决算差异率-3.69%，主要原因是：福利费本年未支付完毕，年中调减经费，导致预决算差异。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2024年度一般公共预算财政拨款支出90.27万元，</w:t>
      </w:r>
      <w:r>
        <w:rPr>
          <w:rFonts w:ascii="仿宋_GB2312" w:hAnsi="仿宋_GB2312" w:eastAsia="仿宋_GB2312"/>
          <w:b w:val="0"/>
          <w:sz w:val="32"/>
        </w:rPr>
        <w:t>占本年支出合计的94.26%。</w:t>
      </w:r>
      <w:r>
        <w:rPr>
          <w:rFonts w:ascii="仿宋_GB2312" w:hAnsi="仿宋_GB2312" w:eastAsia="仿宋_GB2312"/>
          <w:b/>
          <w:sz w:val="32"/>
        </w:rPr>
        <w:t>与上年相比，</w:t>
      </w:r>
      <w:r>
        <w:rPr>
          <w:rFonts w:ascii="仿宋_GB2312" w:hAnsi="仿宋_GB2312" w:eastAsia="仿宋_GB2312"/>
          <w:b w:val="0"/>
          <w:sz w:val="32"/>
        </w:rPr>
        <w:t>减少1.19万元，下降1.30%，主要原因是：本年减少科普宣传经费项目。</w:t>
      </w:r>
      <w:r>
        <w:rPr>
          <w:rFonts w:ascii="仿宋_GB2312" w:hAnsi="仿宋_GB2312" w:eastAsia="仿宋_GB2312"/>
          <w:b/>
          <w:sz w:val="32"/>
        </w:rPr>
        <w:t>与年初预算相比,</w:t>
      </w:r>
      <w:r>
        <w:rPr>
          <w:rFonts w:ascii="仿宋_GB2312" w:hAnsi="仿宋_GB2312" w:eastAsia="仿宋_GB2312"/>
          <w:b w:val="0"/>
          <w:sz w:val="32"/>
        </w:rPr>
        <w:t>年初预算数93.73万元，决算数90.27万元，预决算差异率-3.69%，主要原因是：福利费本年未支付完毕，年中调减经费，导致预决算差异。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1.科学技术支出(类)67.29万元,占74.54%。</w:t>
      </w:r>
    </w:p>
    <w:p>
      <w:pPr>
        <w:spacing w:line="580" w:lineRule="exact"/>
        <w:ind w:firstLine="640"/>
        <w:jc w:val="both"/>
      </w:pPr>
      <w:r>
        <w:rPr>
          <w:rFonts w:ascii="仿宋_GB2312" w:hAnsi="仿宋_GB2312" w:eastAsia="仿宋_GB2312"/>
          <w:b w:val="0"/>
          <w:sz w:val="32"/>
        </w:rPr>
        <w:t>2.社会保障和就业支出(类)11.19万元,占12.40%。</w:t>
      </w:r>
    </w:p>
    <w:p>
      <w:pPr>
        <w:spacing w:line="580" w:lineRule="exact"/>
        <w:ind w:firstLine="640"/>
        <w:jc w:val="both"/>
      </w:pPr>
      <w:r>
        <w:rPr>
          <w:rFonts w:ascii="仿宋_GB2312" w:hAnsi="仿宋_GB2312" w:eastAsia="仿宋_GB2312"/>
          <w:b w:val="0"/>
          <w:sz w:val="32"/>
        </w:rPr>
        <w:t>3.卫生健康支出(类)5.04万元,占5.58%。</w:t>
      </w:r>
    </w:p>
    <w:p>
      <w:pPr>
        <w:spacing w:line="580" w:lineRule="exact"/>
        <w:ind w:firstLine="640"/>
        <w:jc w:val="both"/>
      </w:pPr>
      <w:r>
        <w:rPr>
          <w:rFonts w:ascii="仿宋_GB2312" w:hAnsi="仿宋_GB2312" w:eastAsia="仿宋_GB2312"/>
          <w:b w:val="0"/>
          <w:sz w:val="32"/>
        </w:rPr>
        <w:t>4.住房保障支出(类)6.75万元,占7.48%。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1.科学技术支出(类)科学技术普及(款)机构运行(项):支出决算数为67.29万元，比上年决算增加3.99万元，增长6.30%,主要原因是：本年在职人员工资调增，人员经费增加。</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2.社会保障和就业支出(类)行政事业单位养老支出(款)行政单位离退休(项):支出决算数为2.73万元，比上年决算增加0.21万元，增长8.33%,主要原因是：本年增加退休人员基础绩效奖，退休费支出增加。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8.46万元，比上年决算增加0.92万元，增长12.20%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7.33万元，下降100.00%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5.卫生健康支出(类)行政事业单位医疗(款)行政单位医疗(项):支出决算数为3.58万元，比上年决算增加0.15万元，增长4.37%,主要原因是：本年在职人员工资基数调增，医疗缴费基数上涨，相应支出增加。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6.卫生健康支出(类)行政事业单位医疗(款)公务员医疗补助(项):支出决算数为1.46万元，比上年决算增加0.07万元，增长5.04%,主要原因是：本年在职人员工资基数调增，医疗缴费基数上涨，相应支出增加。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7.住房保障支出(类)住房改革支出(款)住房公积金(项):支出决算数为6.75万元，比上年决算增加0.81万元，增长13.64%,主要原因是：本年在职人员工资基数调增，公积金缴费基数上涨，相应支出增加。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2024年度一般公共预算财政拨款基本支出90.27万元，其中：</w:t>
      </w:r>
      <w:r>
        <w:rPr>
          <w:rFonts w:ascii="仿宋_GB2312" w:hAnsi="仿宋_GB2312" w:eastAsia="仿宋_GB2312"/>
          <w:b/>
          <w:sz w:val="32"/>
        </w:rPr>
        <w:t>人员经费84.89万元，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包括：基本工资、津贴补贴、奖金、机关事业单位基本养老保险缴费、职工基本医疗保险缴费、公务员医疗补助缴费、其他社会保障缴费、住房公积金、退休费、医疗费补助。</w:t>
      </w:r>
    </w:p>
    <w:p>
      <w:pPr>
        <w:spacing w:line="580" w:lineRule="exact"/>
        <w:ind w:firstLine="640"/>
        <w:jc w:val="both"/>
      </w:pPr>
      <w:r>
        <w:rPr>
          <w:rFonts w:ascii="仿宋_GB2312" w:hAnsi="仿宋_GB2312" w:eastAsia="仿宋_GB2312"/>
          <w:b/>
          <w:sz w:val="32"/>
        </w:rPr>
        <w:t>公用经费5.38万元，</w:t>
      </w:r>
      <w:r>
        <w:rPr>
          <w:rFonts w:ascii="仿宋_GB2312" w:hAnsi="仿宋_GB2312" w:eastAsia="仿宋_GB2312"/>
          <w:b w:val="0"/>
          <w:sz w:val="32"/>
        </w:rPr>
        <w:t>包括：办公费、邮电费、差旅费、工会经费、公务用车运行维护费、办公设备购置。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2024年度财政拨款“三公”经费支出1.27万元，</w:t>
      </w:r>
      <w:r>
        <w:rPr>
          <w:rFonts w:ascii="仿宋_GB2312" w:hAnsi="仿宋_GB2312" w:eastAsia="仿宋_GB2312"/>
          <w:b w:val="0"/>
          <w:sz w:val="32"/>
        </w:rPr>
        <w:t>比上年增加1.27万元，增长100.00%，主要原因是：本单位公务用车日渐老化，维修维护成本增加，导致公务用车运行维护费较上年增加。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公务用车购置及运行维护费支出1.27万元，占100.00%，比上年增加1.27万元，增长100.00%，主要原因是：本单位公务用车日渐老化，维修维护成本增加，导致公务用车运行维护费较上年增加。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1.27万元，其中：公务用车购置费0.00万元，公务用车运行维护费1.27万元。公务用车运行维护费开支内容包括本单位公务用车日渐老化，维修维护成本增加，导致公务用车运行维护费较上年增加。公务用车购置数0辆，公务用车保有量2辆。国有资产占用情况中固定资产车辆0辆，与公务用车保有量差异原因是：借用教育局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1.27万元，决算数1.27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1.27万元，决算数1.27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2024年度裕民县科学技术协会（行政单位和参照公务员法管理事业单位）机关运行经费支出5.38万元，比上年增加2.15万元，增长66.56%，主要原因是：本年增加差旅费经费，导致机关运行经费增加。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2024年度政府采购支出总额1.07万元，其中：政府采购货物支出0.20万元、政府采购工程支出0.00万元、政府采购服务支出0.87万元。</w:t>
      </w:r>
    </w:p>
    <w:p>
      <w:pPr>
        <w:spacing w:line="580" w:lineRule="exact"/>
        <w:ind w:firstLine="640"/>
        <w:jc w:val="both"/>
      </w:pPr>
      <w:r>
        <w:rPr>
          <w:rFonts w:ascii="仿宋_GB2312" w:hAnsi="仿宋_GB2312" w:eastAsia="仿宋_GB2312"/>
          <w:b w:val="0"/>
          <w:sz w:val="32"/>
        </w:rPr>
        <w:t>授予中小企业合同金额1.07万元，占政府采购支出总额的100.00%，其中：授予小微企业合同金额1.07万元，占政府采购支出总额的100.00%。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95.77万元，实际执行总额95.77万元；预算绩效评价项目1个，全年预算数5.00万元，全年执行数5.00万元。预算绩效管理取得的成效：1.资金使用效益提升。2.预算管理精细化程度提高。3.责任约束机制强化。4.资源配置更优化5.透明度和公信力增强。发现的问题及原因：1.绩效目标设定不科学，部分项目绩效目标模糊、笼统，与实际工作脱节。2.绩效填报人员对项目理解能力不高，导致部分项目目标与结果完成不明显。原因是：制度体系不完善；技术支撑不足等。下一步改进措施：1.深化绩效目标管理，提升科学性和精准性。2.强化全过程绩效评价，实现动态管理，建立覆盖预算编制、执行、结算全流程的评价机制，重点加强事中评价，对偏离绩效目标的项目及时预警并督促整改。3.加强能力建设，夯实基础，多参加财政局组织的培训，提升绩效专业能力。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裕民县科学技术协会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94.22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93.72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全面落实中国科协和自治区科协事业发展“十四五”规划，开展全国科普日、科技活动周、“科技之冬”等系列大型科普活动，开展科普工作专题调研，加大科普宣传力度.</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为全面落实中国科协和自治区科协事业发展“十四五”规划，开展全国科普日、科技活动周、“科技之冬”等系列大型科普活动，2024年已开展“全国科普日”“科技之冬”系列宣传活动80场，支持基层科普组织、科普基地、建设3个，组织开展1次青少年科技教育；开展20次老年科技大学开展活动；有效提高开展科普活动受益覆盖率,提高了科普宣传力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开展“全国科普日”宣传活动、“科技之冬”系列活动场次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支持基层科普组织、科普基地、建设（个）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组织开展青少年科技教育</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老年科技大学开展活动场次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开展“科技之冬”等活动宣传及时率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开展科普活动受益覆盖率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2024年中国流动科技馆新疆塔城地区裕民站巡展活动资金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裕民县科学技术协会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裕民县科学技术协会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2024年中国流动科技馆新疆塔城地区裕民站巡展活动资金，该项目资金主要用于在全县开展科普宣传活动，用于拓宽全县居民的科学知识获取渠道，通过宣传科普活动提升广大居民的科学素质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中国流动科技馆新疆塔城地区裕民站巡展活动资金，该项目资金主要用于在全县开展科普宣传活动，用于拓宽全县居民的科学知识获取渠道，通过宣传科普活动提升广大居民的科学素质，为我县各族群众尤其是青少年零距离接触科学、体验科技、开阔眼界、增长知识搭建了平台，通过观看、体验，真正感受到了科技所带来的魅力，科技所带来的快乐、科技所带来的改变，激发了青少年对知识的渴望，对科学的热爱，让青少年懂得去思考，去探索，同时也有效弥补了我县科普资源空间缺口，改善了科普阵地相对薄弱的现状，为更多青少年、社会公众提供了参与科普的机会，对推动我县青少年科技活动蓬勃开展，提我县各族群众的科学素质起到了重要作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巡展管科普设备维修次数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巡展馆聘用人员数量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科普设备维修及时率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项目按时完成率（%）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巡展管科普设备维修费成本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&lt;=31904元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31904元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巡展管聘用人员工资成本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&lt;=18096元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18096元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拓宽科学知识获取渠道</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参观群众满意度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