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2024年中国流动科技馆新疆塔城地区裕民站巡展活动资金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32"/>
          <w:szCs w:val="32"/>
        </w:rPr>
        <w:t xml:space="preserve">裕民县科学技术协会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32"/>
          <w:szCs w:val="32"/>
        </w:rPr>
        <w:t xml:space="preserve">裕民县科学技术协会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Fonts w:eastAsia="仿宋_GB2312" w:hAnsi="宋体" w:cs="宋体" w:hint="eastAsia"/>
          <w:kern w:val="0"/>
          <w:sz w:val="36"/>
          <w:szCs w:val="36"/>
          <w:lang w:eastAsia="zh-CN"/>
        </w:rPr>
        <w:t xml:space="preserve">：</w:t>
      </w:r>
      <w:r>
        <w:rPr>
          <w:rStyle w:val="Strong"/>
          <w:rFonts w:ascii="楷体" w:eastAsia="楷体" w:hAnsi="楷体" w:hint="eastAsia"/>
          <w:spacing w:val="-4"/>
          <w:sz w:val="32"/>
          <w:szCs w:val="32"/>
        </w:rPr>
        <w:t xml:space="preserve">木拉提哈孜·哈赛因哈孜</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2025年04月22日</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rPr>
        <w:t xml:space="preserve">以习近平新时代中国特色社会主义思想和党的二十大精神为指导，以培养青少年儿童的创新精神和科技素养为核心，通过开展科技体验活动，使群众进一步了解科学，热爱科学，激发群众对科学的兴趣，特别是培养学生研究精神，创新精神，提高学生的动手实践能力。深化科技教育，让孩子们用慧眼在生活中发现科学，应用科学，为学生提供更多展现自我才华和提高自身科学素质的空间与平台。</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2.项目主要内容：</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主要内容：本项目主要内容为：2024年中国流动科技馆新疆塔城地区裕民站巡展活动资金，根据《2024年“体验科学”——中国流动科技馆》活动方案，该项目资金主要用于在全县开展科普宣传活动，本项目实施内容为：</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rPr>
        <w:t xml:space="preserve">用于展馆展品维修和服务。</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rPr>
        <w:t xml:space="preserve">用于展馆聘用人员劳务费。</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项目实施情况：通过2024年中国流动科技馆新疆塔城地区裕民站巡展活动资金项目的实施，根据《2024年“体验科学”——中国流动科技馆》活动方案要求，完成项目支付5万元。</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完成展馆展品维修和服务费31904元</w:t>
      </w:r>
      <w:r>
        <w:rPr>
          <w:rStyle w:val="Strong"/>
          <w:rFonts w:ascii="楷体" w:eastAsia="楷体" w:hAnsi="楷体" w:hint="eastAsia"/>
          <w:b w:val="0"/>
          <w:bCs w:val="0"/>
          <w:spacing w:val="-4"/>
          <w:sz w:val="32"/>
          <w:szCs w:val="32"/>
          <w:lang w:eastAsia="zh-CN"/>
        </w:rPr>
        <w:t xml:space="preserve">。</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lang w:eastAsia="zh-CN"/>
        </w:rPr>
        <w:t xml:space="preserve">）</w:t>
      </w:r>
      <w:r>
        <w:rPr>
          <w:rStyle w:val="Strong"/>
          <w:rFonts w:ascii="楷体" w:eastAsia="楷体" w:hAnsi="楷体" w:hint="eastAsia"/>
          <w:b w:val="0"/>
          <w:bCs w:val="0"/>
          <w:spacing w:val="-4"/>
          <w:sz w:val="32"/>
          <w:szCs w:val="32"/>
        </w:rPr>
        <w:t xml:space="preserve">完成展馆聘用人员劳务费18096元。</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3.</w:t>
      </w:r>
      <w:r>
        <w:rPr>
          <w:rStyle w:val="Strong"/>
          <w:rFonts w:ascii="楷体" w:eastAsia="楷体" w:hAnsi="楷体" w:hint="eastAsia"/>
          <w:b w:val="0"/>
          <w:bCs w:val="0"/>
          <w:spacing w:val="-4"/>
          <w:sz w:val="32"/>
          <w:szCs w:val="32"/>
        </w:rPr>
        <w:t xml:space="preserve">资金投入和使用情况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（1）资金投入情况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该项目年初预算数5万元，全年预算数5万元，该项目资金已全部落实到位，资金来源为上级一般转移支付资金。</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（2）资金使用情况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该项目年初预算数5万元，全年预算数5万元，，全年执行数5万元，预算执行率为100%，主要用于：</w:t>
      </w:r>
      <w:r>
        <w:cr/>
      </w:r>
      <w:r>
        <w:rPr>
          <w:rStyle w:val="Strong"/>
          <w:rFonts w:ascii="楷体" w:eastAsia="楷体" w:hAnsi="楷体" w:hint="eastAsia"/>
          <w:b w:val="0"/>
          <w:bCs w:val="0"/>
          <w:spacing w:val="-4"/>
          <w:sz w:val="32"/>
          <w:szCs w:val="32"/>
          <w:lang w:val="en-US" w:eastAsia="zh-CN"/>
        </w:rPr>
        <w:t xml:space="preserve">   </w:t>
      </w:r>
      <w:bookmarkStart w:id="0" w:name="_GoBack"/>
      <w:bookmarkEnd w:id="0"/>
      <w:r>
        <w:rPr>
          <w:rStyle w:val="Strong"/>
          <w:rFonts w:ascii="Calibri" w:eastAsia="楷体" w:hAnsi="Calibri" w:cs="Calibri" w:hint="default"/>
          <w:b w:val="0"/>
          <w:bCs w:val="0"/>
          <w:spacing w:val="-4"/>
          <w:sz w:val="32"/>
          <w:szCs w:val="32"/>
        </w:rPr>
        <w:t xml:space="preserve">①</w:t>
      </w:r>
      <w:r>
        <w:rPr>
          <w:rStyle w:val="Strong"/>
          <w:rFonts w:ascii="楷体" w:eastAsia="楷体" w:hAnsi="楷体" w:hint="eastAsia"/>
          <w:b w:val="0"/>
          <w:bCs w:val="0"/>
          <w:spacing w:val="-4"/>
          <w:sz w:val="32"/>
          <w:szCs w:val="32"/>
        </w:rPr>
        <w:t xml:space="preserve">用于展馆展品维修和服务。</w:t>
      </w:r>
      <w:r>
        <w:rPr>
          <w:rStyle w:val="Strong"/>
          <w:rFonts w:ascii="Calibri" w:eastAsia="楷体" w:hAnsi="Calibri" w:cs="Calibri" w:hint="default"/>
          <w:b w:val="0"/>
          <w:bCs w:val="0"/>
          <w:spacing w:val="-4"/>
          <w:sz w:val="32"/>
          <w:szCs w:val="32"/>
        </w:rPr>
        <w:t xml:space="preserve">②</w:t>
      </w:r>
      <w:r>
        <w:rPr>
          <w:rStyle w:val="Strong"/>
          <w:rFonts w:ascii="楷体" w:eastAsia="楷体" w:hAnsi="楷体" w:hint="eastAsia"/>
          <w:b w:val="0"/>
          <w:bCs w:val="0"/>
          <w:spacing w:val="-4"/>
          <w:sz w:val="32"/>
          <w:szCs w:val="32"/>
        </w:rPr>
        <w:t xml:space="preserve">用于展馆聘用人员劳务费。</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lang w:val="en-US" w:eastAsia="zh-CN"/>
        </w:rPr>
        <w:t xml:space="preserve">:</w:t>
      </w:r>
      <w:r>
        <w:rPr>
          <w:rStyle w:val="Strong"/>
          <w:rFonts w:ascii="楷体" w:eastAsia="楷体" w:hAnsi="楷体" w:hint="eastAsia"/>
          <w:b w:val="0"/>
          <w:bCs w:val="0"/>
          <w:spacing w:val="-4"/>
          <w:sz w:val="32"/>
          <w:szCs w:val="32"/>
        </w:rPr>
        <w:t xml:space="preserve">根据《2024年“体验科学”——中国流动科技馆》活动方案，2024年中国流动科技馆新疆塔城地区裕民站巡展活动资金，该项目资金主要用于在全县开展科普宣传活动，用于拓宽全县居民的科学知识获取渠道，通过宣传科普活动提升广大居民的科学素质，为我县各族群众尤其是青少年零距离接触科学、体验科技、开阔眼界、增长知识搭建了平台，通过观看、体验，真正感受到了科技所带来的魅力，科技所带来的快乐、科技所带来的改变，激发了青少年对知识的渴望，对科学的热爱，让青少年懂得去思考，去探索，同时也有效弥补了我县科普资源空间缺口，改善了科普阵地相对薄弱的现状，为更多青少年、社会公众提供了参与科普的机会，对推动我县青少年科技活动蓬勃开展，提我县各族群众的科学素质起到了重要作用。</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阶段性目标：2024年5月-7月底前完成巡展活动方案的上报及地区资金拨付；2024年8月1日至11月1日在裕民县体育馆开展巡展活动。活动开展期间，得到裕民县多个部门的全力配合，并取得了社会各界的一致好评。</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1.绩效评价完整性</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2.绩效评价的目的</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（1）评估项目实施效果</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（2）提升资源利用效率</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（3）强化项目管理责任</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（4）为决策提供支持</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（5）促进项目持续改进</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Strong"/>
          <w:rFonts w:ascii="楷体" w:eastAsia="楷体" w:hAnsi="楷体" w:hint="eastAsia"/>
          <w:b w:val="0"/>
          <w:bCs w:val="0"/>
          <w:spacing w:val="-4"/>
          <w:sz w:val="32"/>
          <w:szCs w:val="32"/>
          <w:lang w:val="en-US" w:eastAsia="zh-CN"/>
        </w:rPr>
        <w:t xml:space="preserve">.</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3.绩效评价的对象</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对象是[2024年中国流动科技馆新疆塔城地区裕民站巡展活动资金及其预算执行情况。该项目由[裕民县科学技术协会]负责实施，旨在[展馆设备维修服务和聘用人员劳务费]。项目预算涵盖从[2024年7月1日]至[2024年12月25日]的全部资金投入与支出，涉及资金总额为[5万元</w:t>
      </w:r>
      <w:r>
        <w:rPr>
          <w:rStyle w:val="Strong"/>
          <w:rFonts w:ascii="楷体" w:eastAsia="楷体" w:hAnsi="楷体" w:hint="eastAsia"/>
          <w:b w:val="0"/>
          <w:bCs w:val="0"/>
          <w:spacing w:val="-4"/>
          <w:sz w:val="32"/>
          <w:szCs w:val="32"/>
          <w:lang w:val="en-US" w:eastAsia="zh-CN"/>
        </w:rPr>
        <w:t xml:space="preserve">]</w:t>
      </w:r>
      <w:r>
        <w:rPr>
          <w:rStyle w:val="Strong"/>
          <w:rFonts w:ascii="楷体" w:eastAsia="楷体" w:hAnsi="楷体" w:hint="eastAsia"/>
          <w:b w:val="0"/>
          <w:bCs w:val="0"/>
          <w:spacing w:val="-4"/>
          <w:sz w:val="32"/>
          <w:szCs w:val="32"/>
        </w:rPr>
        <w:t xml:space="preserve">。</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4.绩效评价的范围</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社会影响：考察项目对社会方面的综合影响。</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1.绩效评价原则</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本次项目绩效评价遵循以下基本原则：</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2.评价指标体系</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（1）确定评价指标</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（2）确定权重</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（3）确定指标标准值</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具体评价指标体系详情见附件1</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3.绩效评价方法</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（一）因素分析法。是指综合分析影响绩效目标实现、实施效果的内外部因素的方法。</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（二）公众评判法。是指通过专家评估、公众问卷及抽样调查等方式进行评判的方法。</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4.评价标准</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（1）前期准备与规划</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绩效评价工作启动之初，成立了专门的评价工作小组，小组成员由项目管理人员及相关领域技术人员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（2）指标体系构建</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（3）数据收集与整理</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（4）数据分析与评估</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（5）报告撰写与反馈</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（6）后续跟踪与改进</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三、综合评价情况及评价结论</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中国流动科技馆新疆塔城地区裕民站巡展活动资金]在[保障得展馆的正常运行]等方面表现出色，达到了预期的标准与要求。同时，项目也在[增强创新精神和实践能力]取得了显著的成效，如[为2名聘用人员发放工资]、[为展馆设备进行维修和服务]等。在项目管理方面，[裕民县科学技术协会]通过有效的规划、组织与协调，项目得以顺利实施，并在预算与时间上保持了良好的控制。</w:t>
      </w:r>
    </w:p>
    <w:p>
      <w:pPr>
        <w:pStyle w:val="Title"/>
        <w:keepNext w:val="0"/>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从项目效益的角度来看，本项目不仅实现了预期的社会效益、方面产生了积极的影响。具体而言，[拓宽全县居民的科学知识获取渠道]、方面的提升，为项目的利益相关者带来了实实在在的利益。</w:t>
      </w:r>
    </w:p>
    <w:p>
      <w:pPr>
        <w:pStyle w:val="Title"/>
        <w:keepNext w:val="0"/>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综上所述，[2024年中国流动科技馆新疆塔城地区裕民站巡展活动资金项目</w:t>
      </w:r>
      <w:r>
        <w:rPr>
          <w:rStyle w:val="Strong"/>
          <w:rFonts w:ascii="楷体" w:eastAsia="楷体" w:hAnsi="楷体" w:hint="eastAsia"/>
          <w:b w:val="0"/>
          <w:bCs w:val="0"/>
          <w:spacing w:val="-4"/>
          <w:sz w:val="32"/>
          <w:szCs w:val="32"/>
          <w:lang w:val="en-US" w:eastAsia="zh-CN"/>
        </w:rPr>
        <w:t xml:space="preserve">]</w:t>
      </w:r>
      <w:r>
        <w:rPr>
          <w:rStyle w:val="Strong"/>
          <w:rFonts w:ascii="楷体" w:eastAsia="楷体" w:hAnsi="楷体" w:hint="eastAsia"/>
          <w:b w:val="0"/>
          <w:bCs w:val="0"/>
          <w:spacing w:val="-4"/>
          <w:sz w:val="32"/>
          <w:szCs w:val="32"/>
        </w:rPr>
        <w:t xml:space="preserve">在绩效评价中表现出色，达到了项目的预期目标，并在多个方面取得了显著的成效。</w:t>
      </w:r>
    </w:p>
    <w:p>
      <w:pPr>
        <w:pStyle w:val="Title"/>
        <w:keepNext w:val="0"/>
        <w:keepLines w:val="0"/>
        <w:pageBreakBefore w:val="0"/>
        <w:widowControl/>
        <w:numPr>
          <w:ilvl w:val="0"/>
          <w:numId w:val="0"/>
        </w:numPr>
        <w:kinsoku/>
        <w:wordWrap/>
        <w:overflowPunct/>
        <w:topLinePunct w:val="0"/>
        <w:autoSpaceDE/>
        <w:autoSpaceDN/>
        <w:bidi w:val="0"/>
        <w:adjustRightInd/>
        <w:snapToGrid/>
        <w:spacing w:before="0" w:after="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（二）</w:t>
      </w:r>
      <w:r>
        <w:rPr>
          <w:rStyle w:val="Strong"/>
          <w:rFonts w:ascii="楷体" w:eastAsia="楷体" w:hAnsi="楷体" w:hint="eastAsia"/>
          <w:b w:val="0"/>
          <w:bCs w:val="0"/>
          <w:spacing w:val="-4"/>
          <w:sz w:val="32"/>
          <w:szCs w:val="32"/>
        </w:rPr>
        <w:t xml:space="preserve">评价结论运用</w:t>
      </w:r>
    </w:p>
    <w:p>
      <w:pPr>
        <w:pStyle w:val="Title"/>
        <w:keepNext w:val="0"/>
        <w:keepLines w:val="0"/>
        <w:pageBreakBefore w:val="0"/>
        <w:widowControl/>
        <w:numPr>
          <w:ilvl w:val="0"/>
          <w:numId w:val="0"/>
        </w:numPr>
        <w:kinsoku/>
        <w:wordWrap/>
        <w:overflowPunct/>
        <w:topLinePunct w:val="0"/>
        <w:autoSpaceDE/>
        <w:autoSpaceDN/>
        <w:bidi w:val="0"/>
        <w:adjustRightInd/>
        <w:snapToGrid/>
        <w:spacing w:before="0" w:after="0"/>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20分，得分率为100%。项目过程类指标权重为20分，得分为20分，得分率为100%。项目产出类指标权重为40分，得分为40分，得分率为 100%。项目效益类指标权重为20分，得分为20分，得分率为100%。具体打分情况详见：附件1综合评分表。</w:t>
      </w:r>
    </w:p>
    <w:p>
      <w:pPr>
        <w:pStyle w:val="Title"/>
        <w:keepNext w:val="0"/>
        <w:keepLines w:val="0"/>
        <w:pageBreakBefore w:val="0"/>
        <w:widowControl/>
        <w:kinsoku/>
        <w:wordWrap/>
        <w:overflowPunct/>
        <w:topLinePunct w:val="0"/>
        <w:autoSpaceDE/>
        <w:autoSpaceDN/>
        <w:bidi w:val="0"/>
        <w:adjustRightInd/>
        <w:snapToGrid/>
        <w:spacing w:before="0" w:after="0"/>
        <w:jc w:val="center"/>
        <w:textAlignment w:val="auto"/>
        <w:rPr>
          <w:rFonts w:ascii="Times New Roman" w:eastAsia="仿宋_GB2312" w:hAnsi="Times New Roman" w:cs="Times New Roman" w:hint="default"/>
          <w:sz w:val="21"/>
          <w:szCs w:val="21"/>
          <w:highlight w:val="none"/>
        </w:rPr>
      </w:pPr>
      <w:r>
        <w:cr/>
      </w:r>
      <w:r>
        <w:rPr>
          <w:rFonts w:ascii="Times New Roman" w:eastAsia="仿宋_GB2312" w:hAnsi="Times New Roman" w:cs="Times New Roman" w:hint="default"/>
          <w:sz w:val="21"/>
          <w:szCs w:val="21"/>
          <w:highlight w:val="none"/>
        </w:rPr>
        <w:t xml:space="preserve">表1综合评分表</w:t>
      </w:r>
    </w:p>
    <w:tbl>
      <w:tblPr>
        <w:tblStyle w:val="NormalTable"/>
        <w:tblW w:w="8757"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6"/>
        <w:gridCol w:w="1926"/>
        <w:gridCol w:w="2022"/>
        <w:gridCol w:w="2023"/>
      </w:tblGrid>
      <w:tr>
        <w:tblPrEx>
          <w:tblW w:w="8757" w:type="dxa"/>
          <w:tblInd w:w="0" w:type="dxa"/>
          <w:tblLayout w:type="fixed"/>
          <w:tblCellMar>
            <w:top w:w="0" w:type="dxa"/>
            <w:left w:w="108" w:type="dxa"/>
            <w:bottom w:w="0" w:type="dxa"/>
            <w:right w:w="108" w:type="dxa"/>
          </w:tblCellMar>
        </w:tblPrEx>
        <w:trPr>
          <w:trHeight w:val="90"/>
          <w:tblHeader/>
          <w:jc w:val="center"/>
        </w:trPr>
        <w:tc>
          <w:tcPr>
            <w:tcW w:w="2786"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1926"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2022"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得分率</w:t>
            </w:r>
          </w:p>
        </w:tc>
      </w:tr>
      <w:tr>
        <w:tblPrEx>
          <w:tblW w:w="8757"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192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tblPrEx>
          <w:tblW w:w="8757"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192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tblPrEx>
          <w:tblW w:w="8757"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192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202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40</w:t>
            </w:r>
          </w:p>
        </w:tc>
      </w:tr>
      <w:tr>
        <w:tblPrEx>
          <w:tblW w:w="8757"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192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02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tblPrEx>
          <w:tblW w:w="8757" w:type="dxa"/>
          <w:tblInd w:w="0" w:type="dxa"/>
          <w:tblLayout w:type="fixed"/>
          <w:tblCellMar>
            <w:top w:w="0" w:type="dxa"/>
            <w:left w:w="108" w:type="dxa"/>
            <w:bottom w:w="0" w:type="dxa"/>
            <w:right w:w="108" w:type="dxa"/>
          </w:tblCellMar>
        </w:tblPrEx>
        <w:trPr>
          <w:trHeight w:val="340"/>
          <w:jc w:val="center"/>
        </w:trPr>
        <w:tc>
          <w:tcPr>
            <w:tcW w:w="2786"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1926"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ascii="Times New Roman" w:eastAsia="仿宋_GB2312" w:hAnsi="Times New Roman" w:cs="Times New Roman" w:hint="default"/>
                <w:b/>
                <w:bCs/>
                <w:color w:val="000000"/>
                <w:sz w:val="21"/>
                <w:szCs w:val="21"/>
                <w:highlight w:val="none"/>
                <w:lang w:val="en-US" w:eastAsia="zh-CN"/>
              </w:rPr>
              <w:t xml:space="preserve">100</w:t>
            </w:r>
          </w:p>
        </w:tc>
        <w:tc>
          <w:tcPr>
            <w:tcW w:w="2022"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100</w:t>
            </w:r>
          </w:p>
        </w:tc>
      </w:tr>
    </w:tbl>
    <w:p>
      <w:pPr>
        <w:keepNext w:val="0"/>
        <w:keepLines w:val="0"/>
        <w:pageBreakBefore w:val="0"/>
        <w:widowControl w:val="0"/>
        <w:kinsoku/>
        <w:wordWrap/>
        <w:overflowPunct/>
        <w:topLinePunct w:val="0"/>
        <w:autoSpaceDE/>
        <w:autoSpaceDN/>
        <w:bidi w:val="0"/>
        <w:adjustRightInd/>
        <w:snapToGrid w:val="0"/>
        <w:spacing w:line="540" w:lineRule="exact"/>
        <w:jc w:val="left"/>
        <w:textAlignment w:val="auto"/>
        <w:rPr>
          <w:rStyle w:val="Strong"/>
          <w:rFonts w:ascii="楷体" w:eastAsia="楷体" w:hAnsi="楷体"/>
          <w:b w:val="0"/>
          <w:bCs w:val="0"/>
          <w:spacing w:val="-4"/>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1.项目立项</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（1）立项依据充分性</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该项目立项符合国家相关法律法规及裕民县科学技术协会财务制度，符合行业规划要求，围绕本年度工作重点和工作计划制定经费预算，属于公共财政支持范围。本项目与部门内部其他相关项目不重复。部门发展规划及职能文件等归档完整。</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（2）立项程序规范性</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绩效评估，保障了程序的规范性。</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2.绩效目标</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（1）绩效目标合理性</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（2）绩效指标明确性</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3.资金投入</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（1）预算编制科学性</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（2）资金分配合理性</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tabs>
          <w:tab w:val="center" w:pos="4295"/>
        </w:tabs>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1.资金管理</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（1）资金到位率</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本项目总投资5万元，财政资金及时足额到位，到位率100%，预算资金按计划进度执行。</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（2）预算执行率</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预算编制较为详细，项目资金支出总体能够按照预算执行，预算资金支出5万元，预算执行率为100%。</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（3）资金使用合规性</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本项目的资金使用严格遵循了国家相关法律法规与《裕民县科学技术协会财务制度》，确保了资金的合规性与安全性。在资金使用过程中，我们建立了完善的财务管理体系，对资金的流动进行了全程监控与记录。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2.组织实施</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（1）管理制度健全性</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（2）制度执行有效性</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项目产出类指标包括产出数量、产出质量、产出时效、产出成本四方面的内容，由8个三级指标构成，权重分为40分，实际得分40分，得分率为100%。具体产出指标完成情况如下</w:t>
      </w:r>
      <w:r>
        <w:rPr>
          <w:rStyle w:val="Strong"/>
          <w:rFonts w:ascii="楷体" w:eastAsia="楷体" w:hAnsi="楷体" w:hint="eastAsia"/>
          <w:b w:val="0"/>
          <w:bCs w:val="0"/>
          <w:spacing w:val="-4"/>
          <w:sz w:val="32"/>
          <w:szCs w:val="32"/>
          <w:lang w:eastAsia="zh-CN"/>
        </w:rPr>
        <w:t xml:space="preserve">：</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①数量指标：</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巡展管科普设备维修次数，指标值：≥1次，实际完成值：1次，指标完成率100 %，偏差原因：不存在偏差。指标2：巡展馆聘用人员数量，指标值：≥2人，实际完成值：2人，指标完成率100 %，偏差原因：不存在偏差。</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②质量指标：</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指标1：科普设备维修及时率 ，指标值：≥90% ，实际完成值：90%，指标完成率100%，偏差原因：不存在偏差。  </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③时效指标：</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指标1：项目按时完成率（%），指标值：≥100% ，实际完成值：100，指标完成率100 %，偏差原因：不存在偏差。</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④成本指标：</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指标1：巡展管科普设备维修费成本，指标值：≤31904元，实际完成值：31904元，指标完成率100 %，偏差原因：不存在偏差。</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指标2：巡展管聘用人员工资成本 ，指标值：≤18096元，实际完成值：18096元，指标完成率100 %，偏差原因：不存在偏差。</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项目效益类指标包括项目实施效益和满意度两方面的内容，由1个三级指标构成，权重分为20分，实际得分20分，得分率为100%。具体效益指标及满意度指标完成情况如下：</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1.实施效益</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社会效益指标：</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指标1:拓宽科学知识获取渠道，指标值：有所提高，实际完成值：基本达成年度指标，指标完成率100 %，偏差原因：不存在偏差。</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2024年中国流动科技馆新疆塔城地区裕民站巡展活动资金项目年初预算5万元，全年预算5万元，实际支出5万元，预算执行率为100%，项目绩效指标总体完成率为100%，总体偏差率为0%，偏差原因不存在偏差。</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（二）存在的问题及原因分析</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2.进一步完善项目评价过程中有关数据和资料的收集、整理、审核及分析。项目启动时同步做好档案的归纳与整理，及时整理、收集、汇总，健全档案资料。项目后续管理有待进一步加强和跟踪。</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仿宋" w:eastAsia="仿宋" w:hAnsi="仿宋"/>
          <w:b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Style w:val="Strong"/>
          <w:rFonts w:ascii="仿宋" w:eastAsia="仿宋" w:hAnsi="仿宋"/>
          <w:b w:val="0"/>
          <w:spacing w:val="-4"/>
          <w:sz w:val="32"/>
          <w:szCs w:val="32"/>
        </w:rPr>
      </w:pPr>
    </w:p>
    <w:sectPr>
      <w:footerReference w:type="default" r:id="rId3"/>
      <w:pgSz w:w="11906" w:h="16838" w:orient="portrait"/>
      <w:pgMar w:top="1440" w:right="1558" w:bottom="1440" w:left="1803" w:header="851" w:footer="992" w:gutter="0"/>
      <w:pgBorders/>
      <w:cols w:num="1" w:space="0">
        <w:col w:w="8545"/>
      </w:cols>
      <w:rtlGutter w:val="0"/>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F1EB21AE461E4F5B83EAB94B10FA2326</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9</TotalTime>
  <Pages>3</Pages>
  <Words>107</Words>
  <Characters>612</Characters>
  <Application>WPS Office_11.8.2.8621_F1E327BC-269C-435d-A152-05C5408002CA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Happy</cp:lastModifiedBy>
  <cp:revision>19</cp:revision>
  <cp:lastPrinted>2018-12-31T10:56:00Z</cp:lastPrinted>
  <dcterms:created xsi:type="dcterms:W3CDTF">2018-08-15T02:06:00Z</dcterms:created>
  <dcterms:modified xsi:type="dcterms:W3CDTF">2025-08-15T11:48:48Z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F1EB21AE461E4F5B83EAB94B10FA2326</vt:lpwstr>
  </property>
</Properties>
</file>