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裕民县环卫服务中心2024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（1）负责城市市容环境卫生的管理检查。</w:t>
      </w:r>
    </w:p>
    <w:p>
      <w:pPr>
        <w:spacing w:line="580" w:lineRule="exact"/>
        <w:ind w:firstLine="640"/>
        <w:jc w:val="both"/>
      </w:pPr>
      <w:r>
        <w:rPr>
          <w:rFonts w:ascii="仿宋_GB2312" w:hAnsi="仿宋_GB2312" w:eastAsia="仿宋_GB2312"/>
          <w:sz w:val="32"/>
        </w:rPr>
        <w:t>（2）负责城区内的生活垃圾、工业垃圾及医疗垃圾的统一清运，以及粪便和垃圾无害化处理(处理方式为简易卫生填埋。</w:t>
      </w:r>
    </w:p>
    <w:p>
      <w:pPr>
        <w:spacing w:line="580" w:lineRule="exact"/>
        <w:ind w:firstLine="640"/>
        <w:jc w:val="both"/>
      </w:pPr>
      <w:r>
        <w:rPr>
          <w:rFonts w:ascii="仿宋_GB2312" w:hAnsi="仿宋_GB2312" w:eastAsia="仿宋_GB2312"/>
          <w:sz w:val="32"/>
        </w:rPr>
        <w:t>（3）负责城区街道61万平方米的清扫保洁任务。</w:t>
      </w:r>
    </w:p>
    <w:p>
      <w:pPr>
        <w:spacing w:line="580" w:lineRule="exact"/>
        <w:ind w:firstLine="640"/>
        <w:jc w:val="both"/>
      </w:pPr>
      <w:r>
        <w:rPr>
          <w:rFonts w:ascii="仿宋_GB2312" w:hAnsi="仿宋_GB2312" w:eastAsia="仿宋_GB2312"/>
          <w:sz w:val="32"/>
        </w:rPr>
        <w:t>（4）负责对市政建设施工进行监督检查及市政设施的日常管理，按照上级要求完成县城市市政道路维护任务。</w:t>
      </w:r>
    </w:p>
    <w:p>
      <w:pPr>
        <w:spacing w:line="580" w:lineRule="exact"/>
        <w:ind w:firstLine="640"/>
        <w:jc w:val="both"/>
      </w:pPr>
      <w:r>
        <w:rPr>
          <w:rFonts w:ascii="仿宋_GB2312" w:hAnsi="仿宋_GB2312" w:eastAsia="仿宋_GB2312"/>
          <w:sz w:val="32"/>
        </w:rPr>
        <w:t>（5）开展城区垃圾处理费的收缴。</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裕民县环卫服务中心2024年度，实有人数99人，其中：在职人员53人，减少2人；离休人员0人，增加0人；退休人员46人,增加2人。</w:t>
      </w:r>
    </w:p>
    <w:p>
      <w:pPr>
        <w:spacing w:line="580" w:lineRule="exact"/>
        <w:ind w:firstLine="640"/>
        <w:jc w:val="both"/>
      </w:pPr>
      <w:r>
        <w:rPr>
          <w:rFonts w:ascii="仿宋_GB2312" w:hAnsi="仿宋_GB2312" w:eastAsia="仿宋_GB2312"/>
          <w:sz w:val="32"/>
        </w:rPr>
        <w:t>裕民县环卫服务中心无下属预算单位，下设1个科室，分别是：本单位无下设科室。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2024年度收入总计1,394.97万元，</w:t>
      </w:r>
      <w:r>
        <w:rPr>
          <w:rFonts w:ascii="仿宋_GB2312" w:hAnsi="仿宋_GB2312" w:eastAsia="仿宋_GB2312"/>
          <w:b w:val="0"/>
          <w:sz w:val="32"/>
        </w:rPr>
        <w:t>其中：本年收入合计1,394.97万元，使用非财政拨款结余（含专用结余）0.00万元，年初结转和结余0.00万元。</w:t>
      </w:r>
    </w:p>
    <w:p>
      <w:pPr>
        <w:spacing w:line="580" w:lineRule="exact"/>
        <w:ind w:firstLine="640"/>
        <w:jc w:val="both"/>
        <w:rPr>
          <w:w w:val="96"/>
          <w:sz w:val="32"/>
        </w:rPr>
      </w:pPr>
      <w:r>
        <w:rPr>
          <w:rFonts w:ascii="仿宋_GB2312" w:hAnsi="仿宋_GB2312" w:eastAsia="仿宋_GB2312"/>
          <w:b/>
          <w:w w:val="96"/>
          <w:sz w:val="32"/>
        </w:rPr>
        <w:t>2024年度支出总计1,394.97万元，</w:t>
      </w:r>
      <w:r>
        <w:rPr>
          <w:rFonts w:ascii="仿宋_GB2312" w:hAnsi="仿宋_GB2312" w:eastAsia="仿宋_GB2312"/>
          <w:b w:val="0"/>
          <w:w w:val="96"/>
          <w:sz w:val="32"/>
        </w:rPr>
        <w:t>其中：本年支出合计1,394.96万元，结余分配0.00万元，年末结转和结余0.01万元。</w:t>
      </w:r>
    </w:p>
    <w:p>
      <w:pPr>
        <w:spacing w:line="580" w:lineRule="exact"/>
        <w:ind w:firstLine="640"/>
        <w:jc w:val="both"/>
      </w:pPr>
      <w:r>
        <w:rPr>
          <w:rFonts w:ascii="仿宋_GB2312" w:hAnsi="仿宋_GB2312" w:eastAsia="仿宋_GB2312"/>
          <w:b w:val="0"/>
          <w:sz w:val="32"/>
        </w:rPr>
        <w:t>收入支出总体与上年相比，增加288.92万元，增长26.12%，主要原因是：本年度环境卫生业务经费增加；在职人员工资调增，社保、公积金基数调增，人员经费增加。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rPr>
          <w:w w:val="95"/>
          <w:sz w:val="32"/>
        </w:rPr>
      </w:pPr>
      <w:r>
        <w:rPr>
          <w:rFonts w:ascii="仿宋_GB2312" w:hAnsi="仿宋_GB2312" w:eastAsia="仿宋_GB2312"/>
          <w:b/>
          <w:w w:val="95"/>
          <w:sz w:val="32"/>
        </w:rPr>
        <w:t>本年收入1,394.97万元，</w:t>
      </w:r>
      <w:r>
        <w:rPr>
          <w:rFonts w:ascii="仿宋_GB2312" w:hAnsi="仿宋_GB2312" w:eastAsia="仿宋_GB2312"/>
          <w:b w:val="0"/>
          <w:w w:val="95"/>
          <w:sz w:val="32"/>
        </w:rPr>
        <w:t>其中：财政拨款收入1,394.91万元，占100.00%；上级补助收入0.00万元，占0.00%；事业收入0.00万元，占0.00%；经营收入0.00万元，占0.00%；附属单位上缴收入0.00万元，占0.00%；其他收入0.06万元，占0.004%。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本年支出1,394.96万元，</w:t>
      </w:r>
      <w:r>
        <w:rPr>
          <w:rFonts w:ascii="仿宋_GB2312" w:hAnsi="仿宋_GB2312" w:eastAsia="仿宋_GB2312"/>
          <w:b w:val="0"/>
          <w:sz w:val="32"/>
        </w:rPr>
        <w:t>其中：基本支出1,394.96万元，占100.00%；项目支出0.00万元，占0.00%；上缴上级支出0.00万元，占0.00%；经营支出0.00万元，占0.00%；对附属单位补助支出0.00万元，占0.00%。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2024年度财政拨款收入总计1,394.91万元，</w:t>
      </w:r>
      <w:r>
        <w:rPr>
          <w:rFonts w:ascii="仿宋_GB2312" w:hAnsi="仿宋_GB2312" w:eastAsia="仿宋_GB2312"/>
          <w:b w:val="0"/>
          <w:sz w:val="32"/>
        </w:rPr>
        <w:t>其中：年初财政拨款结转和结余0.00万元，本年财政拨款收入1,394.91万元。</w:t>
      </w:r>
      <w:r>
        <w:rPr>
          <w:rFonts w:ascii="仿宋_GB2312" w:hAnsi="仿宋_GB2312" w:eastAsia="仿宋_GB2312"/>
          <w:b/>
          <w:sz w:val="32"/>
        </w:rPr>
        <w:t>财政拨款支出总计1,394.91万元，</w:t>
      </w:r>
      <w:r>
        <w:rPr>
          <w:rFonts w:ascii="仿宋_GB2312" w:hAnsi="仿宋_GB2312" w:eastAsia="仿宋_GB2312"/>
          <w:b w:val="0"/>
          <w:sz w:val="32"/>
        </w:rPr>
        <w:t>其中：年末财政拨款结转和结余0.00万元，本年财政拨款支出1,394.91万元。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增加288.93万元，增长26.12%，主要原因是：本年度环境卫生业务经费增加；在职人员工资调增，社保、公积金基数调增，人员经费增加。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年初预算数1,433.37万元，决算数1,394.91万元，预决算差异率-2.68%，主要原因是：本年在职人员减少，年中调减人员经费，导致预决算存在差异。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2024年度一般公共预算财政拨款支出1,394.91万元，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增加288.93万元，增长26.12%，主要原因是：本年度环境卫生业务经费增加；在职人员工资调增，社保、公积金基数调增，人员经费增加。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年初预算数1,433.37万元，决算数1,394.91万元，预决算差异率-2.68%，主要原因是：本年在职人员减少，年中调减人员经费，导致预决算存在差异。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1.社会保障和就业支出(类)133.94万元,占9.60%。</w:t>
      </w:r>
    </w:p>
    <w:p>
      <w:pPr>
        <w:spacing w:line="580" w:lineRule="exact"/>
        <w:ind w:firstLine="640"/>
        <w:jc w:val="both"/>
      </w:pPr>
      <w:r>
        <w:rPr>
          <w:rFonts w:ascii="仿宋_GB2312" w:hAnsi="仿宋_GB2312" w:eastAsia="仿宋_GB2312"/>
          <w:b w:val="0"/>
          <w:sz w:val="32"/>
        </w:rPr>
        <w:t>2.卫生健康支出(类)35.57万元,占2.55%。</w:t>
      </w:r>
    </w:p>
    <w:p>
      <w:pPr>
        <w:spacing w:line="580" w:lineRule="exact"/>
        <w:ind w:firstLine="640"/>
        <w:jc w:val="both"/>
      </w:pPr>
      <w:r>
        <w:rPr>
          <w:rFonts w:ascii="仿宋_GB2312" w:hAnsi="仿宋_GB2312" w:eastAsia="仿宋_GB2312"/>
          <w:b w:val="0"/>
          <w:sz w:val="32"/>
        </w:rPr>
        <w:t>3.城乡社区支出(类)1,156.99万元,占82.94%。</w:t>
      </w:r>
    </w:p>
    <w:p>
      <w:pPr>
        <w:spacing w:line="580" w:lineRule="exact"/>
        <w:ind w:firstLine="640"/>
        <w:jc w:val="both"/>
      </w:pPr>
      <w:r>
        <w:rPr>
          <w:rFonts w:ascii="仿宋_GB2312" w:hAnsi="仿宋_GB2312" w:eastAsia="仿宋_GB2312"/>
          <w:b w:val="0"/>
          <w:sz w:val="32"/>
        </w:rPr>
        <w:t>4.住房保障支出(类)68.42万元,占4.90%。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1.社会保障和就业支出(类)行政事业单位养老支出(款)事业单位离退休(项):支出决算数为31.36万元，比上年决算增加8.79万元，增长38.95%,主要原因是：本年退休人员增加，退休费支出增加。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83.91万元，比上年决算增加4.82万元，增长6.09%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3.社会保障和就业支出(类)行政事业单位养老支出(款)机关事业单位职业年金缴费支出(项):支出决算数为18.66万元，比上年决算增加13.95万元，增长296.18%,主要原因是：本年新增退休人员，职业年金缴费支出增加。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4.卫生健康支出(类)行政事业单位医疗(款)事业单位医疗(项):支出决算数为35.57万元，比上年决算增加0.83万元，增长2.39%,主要原因是：本年在职人员工资基数调增，医疗缴费基数上涨，相应支出增加。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5.节能环保支出(类)污染防治(款)其他污染防治支出(项):支出决算数为0.00万元，比上年决算减少32.38万元，下降100.00%,主要原因是：2023年垃圾填埋场续建项目资金已经结算完毕，经费减少。</w:t>
      </w:r>
    </w:p>
    <w:p>
      <w:pPr>
        <w:spacing w:line="580" w:lineRule="exact"/>
        <w:ind w:firstLine="640"/>
        <w:jc w:val="both"/>
      </w:pPr>
      <w:r>
        <w:rPr>
          <w:rFonts w:ascii="仿宋_GB2312" w:hAnsi="仿宋_GB2312" w:eastAsia="仿宋_GB2312"/>
          <w:b w:val="0"/>
          <w:sz w:val="32"/>
        </w:rPr>
        <w:t>6.城乡社区支出(类)城乡社区环境卫生(款)城乡社区环境卫生(项):支出决算数为1,156.99万元，比上年决算增加287.12万元，增长33.01%,主要原因是：本年度环境卫生业务经费增加；在职人员工资调增，社保、公积金基数调增，人员经费增加。</w:t>
      </w:r>
    </w:p>
    <w:p>
      <w:pPr>
        <w:spacing w:line="580" w:lineRule="exact"/>
        <w:ind w:firstLine="640"/>
        <w:jc w:val="both"/>
      </w:pPr>
      <w:r>
        <w:rPr>
          <w:rFonts w:ascii="仿宋_GB2312" w:hAnsi="仿宋_GB2312" w:eastAsia="仿宋_GB2312"/>
          <w:b w:val="0"/>
          <w:sz w:val="32"/>
        </w:rPr>
        <w:t>7.住房保障支出(类)住房改革支出(款)住房公积金(项):支出决算数为68.42万元，比上年决算增加5.79万元，增长9.24%,主要原因是：本年在职人员工资基数调增，公积金缴费基数上涨，相应支出增加。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2024年度一般公共预算财政拨款基本支出1,394.91万元，其中：</w:t>
      </w:r>
      <w:r>
        <w:rPr>
          <w:rFonts w:ascii="仿宋_GB2312" w:hAnsi="仿宋_GB2312" w:eastAsia="仿宋_GB2312"/>
          <w:b/>
          <w:sz w:val="32"/>
        </w:rPr>
        <w:t>人员经费850.22万元，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公用经费544.69万元，</w:t>
      </w:r>
      <w:r>
        <w:rPr>
          <w:rFonts w:ascii="仿宋_GB2312" w:hAnsi="仿宋_GB2312" w:eastAsia="仿宋_GB2312"/>
          <w:b w:val="0"/>
          <w:sz w:val="32"/>
        </w:rPr>
        <w:t>包括：办公费、邮电费、取暖费、差旅费、维修（护）费、劳务费、委托业务费、工会经费、其他商品和服务支出、办公设备购置。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rPr>
          <w:w w:val="96"/>
          <w:sz w:val="32"/>
        </w:rPr>
      </w:pPr>
      <w:r>
        <w:rPr>
          <w:rFonts w:ascii="仿宋_GB2312" w:hAnsi="仿宋_GB2312" w:eastAsia="仿宋_GB2312"/>
          <w:b w:val="0"/>
          <w:w w:val="9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2024年度裕民县环卫服务中心（事业单位）公用经费支出544.69万元，比上年增加298.05万元，增长120.84%，主要原因是：本年业务量增加，公用经费增加。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2024年度政府采购支出总额2.25万元，其中：政府采购货物支出2.14万元、政府采购工程支出0.00万元、政府采购服务支出0.11万元。</w:t>
      </w:r>
    </w:p>
    <w:p>
      <w:pPr>
        <w:spacing w:line="580" w:lineRule="exact"/>
        <w:ind w:firstLine="640"/>
        <w:jc w:val="both"/>
      </w:pPr>
      <w:r>
        <w:rPr>
          <w:rFonts w:ascii="仿宋_GB2312" w:hAnsi="仿宋_GB2312" w:eastAsia="仿宋_GB2312"/>
          <w:b w:val="0"/>
          <w:sz w:val="32"/>
        </w:rPr>
        <w:t>授予中小企业合同金额2.14万元，占政府采购支出总额的95.11%，其中：授予小微企业合同金额2.14万元，占政府采购支出总额的95.11%。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949.00平方米，价值144.26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w:t>
      </w:r>
      <w:bookmarkStart w:id="0" w:name="_GoBack"/>
      <w:bookmarkEnd w:id="0"/>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1,394.97万元，实际执行总额1,394.96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裕民县环卫服务中心</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1,433.37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1,433.37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1、保障单位在职及离退休人员的正常办公、生活秩序。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2、保障城区环卫基础设施的正常建设和维护；</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3、保障生活垃圾中转站的正常运转。</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保障了人员工资、社保、公积金正常发放及缴纳、工资补贴发放工作。 狠抓环境卫生综合治理，提高县城区整体卫生质量。按照分片整治，突出重点，强化监督，全面提升的工作思路，在巩固和保持主要街道、重点部位卫生达标的基础上，着力解决一些“热点、难点”问题，定期全面清除顽固垃圾点及卫生死角，每月组织环卫工人及车辆对城区和城乡结合部路段环境卫生进行了集中整治。阶段性排查县城区非正规垃圾堆放，现已对排查出的非正规垃圾堆放点的生活垃圾全部拉运至生活垃圾处理场处理，处理非正规垃圾堆放点的垃圾120吨；县城保洁面积65万平方米，已建立起了“洒水车高压喷洗、大型清扫车为主、小型清扫车为辅、人力清扫为补充”的道路清扫保洁机制。</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城区卫生干净程度保障率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城区清扫清洗出勤率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城区垃圾转运达标率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保质保量完成城区垃圾清运工作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年处理生活垃圾量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&gt;=2.10万吨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城区保洁面积（平方米）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0F656D"/>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2025-09-30T05:23:15Z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